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29.12.2025 N 2188</w:t>
              <w:br/>
              <w:t xml:space="preserve">"О Программе государственных гарантий бесплатного оказания гражданам медицинской помощи на 2026 год и на плановый период 2027 и 2028 годов"</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20.01.2026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29 декабря 2025 г. N 2188</w:t>
      </w:r>
    </w:p>
    <w:p>
      <w:pPr>
        <w:pStyle w:val="2"/>
        <w:jc w:val="center"/>
      </w:pPr>
      <w:r>
        <w:rPr>
          <w:sz w:val="20"/>
        </w:rPr>
      </w:r>
    </w:p>
    <w:p>
      <w:pPr>
        <w:pStyle w:val="2"/>
        <w:jc w:val="center"/>
      </w:pPr>
      <w:r>
        <w:rPr>
          <w:sz w:val="20"/>
        </w:rPr>
        <w:t xml:space="preserve">О ПРОГРАММЕ</w:t>
      </w:r>
    </w:p>
    <w:p>
      <w:pPr>
        <w:pStyle w:val="2"/>
        <w:jc w:val="center"/>
      </w:pPr>
      <w:r>
        <w:rPr>
          <w:sz w:val="20"/>
        </w:rPr>
        <w:t xml:space="preserve">ГОСУДАРСТВЕННЫХ ГАРАНТИЙ БЕСПЛАТНОГО ОКАЗАНИЯ ГРАЖДАНАМ</w:t>
      </w:r>
    </w:p>
    <w:p>
      <w:pPr>
        <w:pStyle w:val="2"/>
        <w:jc w:val="center"/>
      </w:pPr>
      <w:r>
        <w:rPr>
          <w:sz w:val="20"/>
        </w:rPr>
        <w:t xml:space="preserve">МЕДИЦИНСКОЙ ПОМОЩИ НА 2026 ГОД И НА ПЛАНОВЫЙ ПЕРИОД</w:t>
      </w:r>
    </w:p>
    <w:p>
      <w:pPr>
        <w:pStyle w:val="2"/>
        <w:jc w:val="center"/>
      </w:pPr>
      <w:r>
        <w:rPr>
          <w:sz w:val="20"/>
        </w:rPr>
        <w:t xml:space="preserve">2027 И 2028 ГОДОВ</w:t>
      </w:r>
    </w:p>
    <w:p>
      <w:pPr>
        <w:pStyle w:val="0"/>
        <w:jc w:val="both"/>
      </w:pPr>
      <w:r>
        <w:rPr>
          <w:sz w:val="20"/>
        </w:rPr>
      </w:r>
    </w:p>
    <w:p>
      <w:pPr>
        <w:pStyle w:val="0"/>
        <w:ind w:firstLine="540"/>
        <w:jc w:val="both"/>
      </w:pPr>
      <w:r>
        <w:rPr>
          <w:sz w:val="20"/>
        </w:rPr>
        <w:t xml:space="preserve">В целях обеспечения конституционных прав граждан Российской Федерации на бесплатное оказание медицинской помощи Правительство Российской Федерации постановляет:</w:t>
      </w:r>
    </w:p>
    <w:p>
      <w:pPr>
        <w:pStyle w:val="0"/>
        <w:spacing w:before="200" w:lineRule="auto"/>
        <w:ind w:firstLine="540"/>
        <w:jc w:val="both"/>
      </w:pPr>
      <w:r>
        <w:rPr>
          <w:sz w:val="20"/>
        </w:rPr>
        <w:t xml:space="preserve">1. Утвердить прилагаемую </w:t>
      </w:r>
      <w:hyperlink w:history="0" w:anchor="P53" w:tooltip="ПРОГРАММА">
        <w:r>
          <w:rPr>
            <w:sz w:val="20"/>
            <w:color w:val="0000ff"/>
          </w:rPr>
          <w:t xml:space="preserve">Программу</w:t>
        </w:r>
      </w:hyperlink>
      <w:r>
        <w:rPr>
          <w:sz w:val="20"/>
        </w:rPr>
        <w:t xml:space="preserve"> государственных гарантий бесплатного оказания гражданам медицинской помощи на 2026 год и на плановый период 2027 и 2028 годов.</w:t>
      </w:r>
    </w:p>
    <w:p>
      <w:pPr>
        <w:pStyle w:val="0"/>
        <w:spacing w:before="200" w:lineRule="auto"/>
        <w:ind w:firstLine="540"/>
        <w:jc w:val="both"/>
      </w:pPr>
      <w:r>
        <w:rPr>
          <w:sz w:val="20"/>
        </w:rPr>
        <w:t xml:space="preserve">2. Министерству здравоохранения Российской Федерации:</w:t>
      </w:r>
    </w:p>
    <w:p>
      <w:pPr>
        <w:pStyle w:val="0"/>
        <w:spacing w:before="200" w:lineRule="auto"/>
        <w:ind w:firstLine="540"/>
        <w:jc w:val="both"/>
      </w:pPr>
      <w:r>
        <w:rPr>
          <w:sz w:val="20"/>
        </w:rPr>
        <w:t xml:space="preserve">а) внести в установленном порядке в Правительство Российской Федерации:</w:t>
      </w:r>
    </w:p>
    <w:p>
      <w:pPr>
        <w:pStyle w:val="0"/>
        <w:spacing w:before="200" w:lineRule="auto"/>
        <w:ind w:firstLine="540"/>
        <w:jc w:val="both"/>
      </w:pPr>
      <w:r>
        <w:rPr>
          <w:sz w:val="20"/>
        </w:rPr>
        <w:t xml:space="preserve">до 1 июля 2026 г. - доклад о реализации в 2025 году </w:t>
      </w:r>
      <w:hyperlink w:history="0" r:id="rId8" w:tooltip="Постановление Правительства РФ от 27.12.2024 N 1940 (ред. от 04.09.2025) &quot;О Программе государственных гарантий бесплатного оказания гражданам медицинской помощи на 2025 год и на плановый период 2026 и 2027 годов&quot; {КонсультантПлюс}">
        <w:r>
          <w:rPr>
            <w:sz w:val="20"/>
            <w:color w:val="0000ff"/>
          </w:rPr>
          <w:t xml:space="preserve">Программы</w:t>
        </w:r>
      </w:hyperlink>
      <w:r>
        <w:rPr>
          <w:sz w:val="20"/>
        </w:rPr>
        <w:t xml:space="preserve"> государственных гарантий бесплатного оказания гражданам медицинской помощи на 2025 год и на плановый период 2026 и 2027 годов, утвержденной постановлением Правительства Российской Федерации от 27 декабря 2024 г. N 1940 "О Программе государственных гарантий бесплатного оказания гражданам медицинской помощи на 2025 год и на плановый период 2026 и 2027 годов";</w:t>
      </w:r>
    </w:p>
    <w:p>
      <w:pPr>
        <w:pStyle w:val="0"/>
        <w:spacing w:before="200" w:lineRule="auto"/>
        <w:ind w:firstLine="540"/>
        <w:jc w:val="both"/>
      </w:pPr>
      <w:r>
        <w:rPr>
          <w:sz w:val="20"/>
        </w:rPr>
        <w:t xml:space="preserve">до 15 октября 2026 г. - проект программы государственных гарантий бесплатного оказания гражданам медицинской помощи на 2027 год и на плановый период 2028 и 2029 годов;</w:t>
      </w:r>
    </w:p>
    <w:p>
      <w:pPr>
        <w:pStyle w:val="0"/>
        <w:spacing w:before="200" w:lineRule="auto"/>
        <w:ind w:firstLine="540"/>
        <w:jc w:val="both"/>
      </w:pPr>
      <w:r>
        <w:rPr>
          <w:sz w:val="20"/>
        </w:rPr>
        <w:t xml:space="preserve">б) совместно с Федеральным фондом обязательного медицинского страхования давать разъяснения по вопросам:</w:t>
      </w:r>
    </w:p>
    <w:p>
      <w:pPr>
        <w:pStyle w:val="0"/>
        <w:spacing w:before="200" w:lineRule="auto"/>
        <w:ind w:firstLine="540"/>
        <w:jc w:val="both"/>
      </w:pPr>
      <w:r>
        <w:rPr>
          <w:sz w:val="20"/>
        </w:rPr>
        <w:t xml:space="preserve">формирования и экономического обоснования территориальных программ государственных гарантий бесплатного оказания гражданам медицинской помощи на 2026 год и на плановый период 2027 и 2028 годов, включая подходы к определению дифференцированных нормативов объема медицинской помощи, в том числе по вопросам формирования и экономического обоснования территориальных программ обязательного медицинского страхования;</w:t>
      </w:r>
    </w:p>
    <w:p>
      <w:pPr>
        <w:pStyle w:val="0"/>
        <w:spacing w:before="200" w:lineRule="auto"/>
        <w:ind w:firstLine="540"/>
        <w:jc w:val="both"/>
      </w:pPr>
      <w:r>
        <w:rPr>
          <w:sz w:val="20"/>
        </w:rPr>
        <w:t xml:space="preserve">финансового обеспечения оказания специализированной, в том числе высокотехнологичной, медицинской помощи, оказываемой медицинскими организациями, функции и полномочия учредителя в отношении которых осуществляют Правительство Российской Федерации или федеральные органы исполнительной власти, в рамках базовой программы обязательного медицинского страхования;</w:t>
      </w:r>
    </w:p>
    <w:p>
      <w:pPr>
        <w:pStyle w:val="0"/>
        <w:spacing w:before="200" w:lineRule="auto"/>
        <w:ind w:firstLine="540"/>
        <w:jc w:val="both"/>
      </w:pPr>
      <w:r>
        <w:rPr>
          <w:sz w:val="20"/>
        </w:rPr>
        <w:t xml:space="preserve">в) осуществлять мониторинг формирования, экономического обоснования и оценку реализации территориальных программ государственных гарантий бесплатного оказания гражданам медицинской помощи на 2026 год и на плановый период 2027 и 2028 годов, в том числе совместно с Федеральным фондом обязательного медицинского страхования - территориальных программ обязательного медицинского страхования;</w:t>
      </w:r>
    </w:p>
    <w:p>
      <w:pPr>
        <w:pStyle w:val="0"/>
        <w:spacing w:before="200" w:lineRule="auto"/>
        <w:ind w:firstLine="540"/>
        <w:jc w:val="both"/>
      </w:pPr>
      <w:r>
        <w:rPr>
          <w:sz w:val="20"/>
        </w:rPr>
        <w:t xml:space="preserve">г) осуществлять распределение объемов высокотехнологичной медицинской помощи, не включенной в базовую программу обязательного медицинского страхования, медицинским организациям, функции и полномочия учредителя в отношении которых осуществляют Правительство Российской Федерации или федеральные органы исполнительной власти, по согласованию с Заместителем Председателя Правительства Российской Федерации, в обязанности которого входит координация деятельности Министерства здравоохранения Российской Федерации, по каждой указанной медицинской организации с указанием объемов финансового обеспечения высокотехнологичной медицинской помощи, соответствующих объемам предоставления высокотехнологичной медицинской помощи;</w:t>
      </w:r>
    </w:p>
    <w:p>
      <w:pPr>
        <w:pStyle w:val="0"/>
        <w:spacing w:before="200" w:lineRule="auto"/>
        <w:ind w:firstLine="540"/>
        <w:jc w:val="both"/>
      </w:pPr>
      <w:r>
        <w:rPr>
          <w:sz w:val="20"/>
        </w:rPr>
        <w:t xml:space="preserve">д) до 1 апреля 2026 г. включить в </w:t>
      </w:r>
      <w:hyperlink w:history="0" r:id="rId9" w:tooltip="Приказ Минздрава России от 02.05.2023 N 205н (ред. от 03.06.2025) &quot;Об утверждении Номенклатуры должностей медицинских работников и фармацевтических работников&quot; (Зарегистрировано в Минюсте России 01.06.2023 N 73664) {КонсультантПлюс}">
        <w:r>
          <w:rPr>
            <w:sz w:val="20"/>
            <w:color w:val="0000ff"/>
          </w:rPr>
          <w:t xml:space="preserve">номенклатуру</w:t>
        </w:r>
      </w:hyperlink>
      <w:r>
        <w:rPr>
          <w:sz w:val="20"/>
        </w:rPr>
        <w:t xml:space="preserve"> должностей медицинских работников и фармацевтических работников должность "врач по медицине здорового долголетия".</w:t>
      </w:r>
    </w:p>
    <w:p>
      <w:pPr>
        <w:pStyle w:val="0"/>
        <w:spacing w:before="200" w:lineRule="auto"/>
        <w:ind w:firstLine="540"/>
        <w:jc w:val="both"/>
      </w:pPr>
      <w:r>
        <w:rPr>
          <w:sz w:val="20"/>
        </w:rPr>
        <w:t xml:space="preserve">3. Установить, что в 2026 году ежемесячное авансирование страховых медицинских организаций и медицинских организаций, осуществляющих деятельность в сфере обязательного медицинского страхования, может осуществляться по заявкам страховых медицинских организаций и медицинских организаций в пределах годового объема финансового обеспечения предоставления медицинской помощи по обязательному медицинскому страхованию, распределенного решением комиссии по разработке территориальной программы обязательного медицинского страхования, в размере более одной двенадцатой годового объема, но не более суммы затрат на приобретение основных средств и материальных запасов за счет средств обязательного медицинского страхования в 2025 году.</w:t>
      </w:r>
    </w:p>
    <w:p>
      <w:pPr>
        <w:pStyle w:val="0"/>
        <w:spacing w:before="200" w:lineRule="auto"/>
        <w:ind w:firstLine="540"/>
        <w:jc w:val="both"/>
      </w:pPr>
      <w:r>
        <w:rPr>
          <w:sz w:val="20"/>
        </w:rPr>
        <w:t xml:space="preserve">4. Установить, что в 2026 году ежемесячное авансирование медицинских организаций, оказывающих медицинскую помощь по договору на оказание и оплату медицинской помощи в рамках базовой программы обязательного медицинского страхования, может осуществляться по заявкам указанных медицинских организаций Федеральным фондом обязательного медицинского страхования в пределах годового объема финансового обеспечения предоставления медицинской помощи на 2026 год, распределенного медицинской организации в </w:t>
      </w:r>
      <w:hyperlink w:history="0" r:id="rId10" w:tooltip="Постановление Правительства РФ от 27.12.2024 N 1944 (ред. от 14.05.2025) &quot;Об утверждении Правил распределения и перераспределения объемов предоставления специализированной, в том числе высокотехнологичной, медицинской помощи, включенной в базовую программу обязательного медицинского страхования, между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quot; {КонсультантПлюс}">
        <w:r>
          <w:rPr>
            <w:sz w:val="20"/>
            <w:color w:val="0000ff"/>
          </w:rPr>
          <w:t xml:space="preserve">порядке</w:t>
        </w:r>
      </w:hyperlink>
      <w:r>
        <w:rPr>
          <w:sz w:val="20"/>
        </w:rPr>
        <w:t xml:space="preserve">, предусмотренном </w:t>
      </w:r>
      <w:hyperlink w:history="0" r:id="rId11"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sz w:val="20"/>
            <w:color w:val="0000ff"/>
          </w:rPr>
          <w:t xml:space="preserve">частью 3.2 статьи 35</w:t>
        </w:r>
      </w:hyperlink>
      <w:r>
        <w:rPr>
          <w:sz w:val="20"/>
        </w:rPr>
        <w:t xml:space="preserve"> Федерального закона "Об обязательном медицинском страховании в Российской Федерации", в размере более одной двенадцатой распределенного годового объема, но не более суммы затрат на приобретение основных средств и материальных запасов за счет средств обязательного медицинского страхования в 2025 году в случае отсутствия просроченной кредиторской задолженности по состоянию на 1-е число месяца, предшествующего месяцу авансирования медицинской организации.</w:t>
      </w:r>
    </w:p>
    <w:bookmarkStart w:id="25" w:name="P25"/>
    <w:bookmarkEnd w:id="25"/>
    <w:p>
      <w:pPr>
        <w:pStyle w:val="0"/>
        <w:spacing w:before="200" w:lineRule="auto"/>
        <w:ind w:firstLine="540"/>
        <w:jc w:val="both"/>
      </w:pPr>
      <w:r>
        <w:rPr>
          <w:sz w:val="20"/>
        </w:rPr>
        <w:t xml:space="preserve">5. Рекомендовать исполнительным органам субъектов Российской Федерации:</w:t>
      </w:r>
    </w:p>
    <w:p>
      <w:pPr>
        <w:pStyle w:val="0"/>
        <w:spacing w:before="200" w:lineRule="auto"/>
        <w:ind w:firstLine="540"/>
        <w:jc w:val="both"/>
      </w:pPr>
      <w:r>
        <w:rPr>
          <w:sz w:val="20"/>
        </w:rPr>
        <w:t xml:space="preserve">а) утвердить территориальные программы государственных гарантий бесплатного оказания гражданам медицинской помощи на 2026 год и на плановый период 2027 и 2028 годов;</w:t>
      </w:r>
    </w:p>
    <w:p>
      <w:pPr>
        <w:pStyle w:val="0"/>
        <w:spacing w:before="200" w:lineRule="auto"/>
        <w:ind w:firstLine="540"/>
        <w:jc w:val="both"/>
      </w:pPr>
      <w:r>
        <w:rPr>
          <w:sz w:val="20"/>
        </w:rPr>
        <w:t xml:space="preserve">б) обеспечить для медицинских работников подведомственных медицинских организаций долю выплат по окладам в структуре фондов заработной платы медицинских организаций не ниже 50 процентов без учета компенсационных выплат, сохранив при этом уровень заработной платы медицинских работников не ниже уровня заработной платы предшествующего года с учетом ее повышения в установленном законодательством Российской Федерации порядке. При оценке доли окладов в структуре заработной платы не учитываются выплаты, осуществляемые исходя из расчета среднего заработка.</w:t>
      </w:r>
    </w:p>
    <w:bookmarkStart w:id="28" w:name="P28"/>
    <w:bookmarkEnd w:id="28"/>
    <w:p>
      <w:pPr>
        <w:pStyle w:val="0"/>
        <w:spacing w:before="200" w:lineRule="auto"/>
        <w:ind w:firstLine="540"/>
        <w:jc w:val="both"/>
      </w:pPr>
      <w:r>
        <w:rPr>
          <w:sz w:val="20"/>
        </w:rPr>
        <w:t xml:space="preserve">6. Федеральным государственным учреждениям, оказывающим медицинскую помощь в рамках базовой программы обязательного медицинского страхования, подведомственным федеральным органам исполнительной власти, а также Правительству Российской Федерации (далее - федеральные государственные учреждения), обеспечить долю выплат по окладам в структуре фондов заработной платы медицинских работников медицинских организаций не ниже 50 процентов без учета компенсационных выплат, сохранив при этом уровень заработной платы медицинских работников не ниже уровня заработной платы предшествующего года с учетом ее повышения в установленном законодательством Российской Федерации порядке. При оценке доли окладов в структуре заработной платы не учитываются выплаты, осуществляемые исходя из расчета среднего заработка.</w:t>
      </w:r>
    </w:p>
    <w:p>
      <w:pPr>
        <w:pStyle w:val="0"/>
        <w:spacing w:before="200" w:lineRule="auto"/>
        <w:ind w:firstLine="540"/>
        <w:jc w:val="both"/>
      </w:pPr>
      <w:r>
        <w:rPr>
          <w:sz w:val="20"/>
        </w:rPr>
        <w:t xml:space="preserve">7. Оценка доли оклада в структуре заработной платы осуществляется учредителями медицинских организаций ежеквартально, а также по итогам за календарный год.</w:t>
      </w:r>
    </w:p>
    <w:p>
      <w:pPr>
        <w:pStyle w:val="0"/>
        <w:spacing w:before="200" w:lineRule="auto"/>
        <w:ind w:firstLine="540"/>
        <w:jc w:val="both"/>
      </w:pPr>
      <w:r>
        <w:rPr>
          <w:sz w:val="20"/>
        </w:rPr>
        <w:t xml:space="preserve">Изменения условий оплаты труда осуществляются в порядке, установленном трудовым законодательством Российской Федерации, с внесением соответствующих изменений в трудовые договоры с медицинскими работниками, а также при необходимости с внесением изменений в нормативные правовые акты.</w:t>
      </w:r>
    </w:p>
    <w:p>
      <w:pPr>
        <w:pStyle w:val="0"/>
        <w:spacing w:before="200" w:lineRule="auto"/>
        <w:ind w:firstLine="540"/>
        <w:jc w:val="both"/>
      </w:pPr>
      <w:r>
        <w:rPr>
          <w:sz w:val="20"/>
        </w:rPr>
        <w:t xml:space="preserve">8. Остатки средств субвенции, предоставляемой из бюджета Федерального фонда обязательного медицинского страхования бюджетам территориальных фондов, не использованные по итогам календарного года и не обеспеченные реестрами счетов и счетов медицинских организаций, участвующих в территориальных программах обязательного медицинского страхования, расчетами за медицинскую помощь, оказанную застрахованным лицам за пределами территории субъекта Российской Федерации, в котором выдан полис обязательного медицинского страхования, начиная с 1 января 2027 г. подлежат возврату в бюджет Федерального фонда обязательного медицинского страхования, за исключением средств обязательного медицинского страхования, перечисленных медицинским организациям в составе подушевых нормативов финансирования первичной медико-санитарной и скорой медицинской помощи.</w:t>
      </w:r>
    </w:p>
    <w:p>
      <w:pPr>
        <w:pStyle w:val="0"/>
        <w:spacing w:before="200" w:lineRule="auto"/>
        <w:ind w:firstLine="540"/>
        <w:jc w:val="both"/>
      </w:pPr>
      <w:r>
        <w:rPr>
          <w:sz w:val="20"/>
        </w:rPr>
        <w:t xml:space="preserve">9. Федеральному фонду обязательного медицинского страхования осуществлять ежеквартальный мониторинг:</w:t>
      </w:r>
    </w:p>
    <w:p>
      <w:pPr>
        <w:pStyle w:val="0"/>
        <w:spacing w:before="200" w:lineRule="auto"/>
        <w:ind w:firstLine="540"/>
        <w:jc w:val="both"/>
      </w:pPr>
      <w:r>
        <w:rPr>
          <w:sz w:val="20"/>
        </w:rPr>
        <w:t xml:space="preserve">хода принятия исполнительными органами субъектов Российской Федерации решений, связанных с исполнением </w:t>
      </w:r>
      <w:hyperlink w:history="0" w:anchor="P25" w:tooltip="5. Рекомендовать исполнительным органам субъектов Российской Федерации:">
        <w:r>
          <w:rPr>
            <w:sz w:val="20"/>
            <w:color w:val="0000ff"/>
          </w:rPr>
          <w:t xml:space="preserve">пункта 5</w:t>
        </w:r>
      </w:hyperlink>
      <w:r>
        <w:rPr>
          <w:sz w:val="20"/>
        </w:rPr>
        <w:t xml:space="preserve"> настоящего постановления;</w:t>
      </w:r>
    </w:p>
    <w:p>
      <w:pPr>
        <w:pStyle w:val="0"/>
        <w:spacing w:before="200" w:lineRule="auto"/>
        <w:ind w:firstLine="540"/>
        <w:jc w:val="both"/>
      </w:pPr>
      <w:r>
        <w:rPr>
          <w:sz w:val="20"/>
        </w:rPr>
        <w:t xml:space="preserve">исполнения федеральными государственными учреждениями </w:t>
      </w:r>
      <w:hyperlink w:history="0" w:anchor="P28" w:tooltip="6. Федеральным государственным учреждениям, оказывающим медицинскую помощь в рамках базовой программы обязательного медицинского страхования, подведомственным федеральным органам исполнительной власти, а также Правительству Российской Федерации (далее - федеральные государственные учреждения), обеспечить долю выплат по окладам в структуре фондов заработной платы медицинских работников медицинских организаций не ниже 50 процентов без учета компенсационных выплат, сохранив при этом уровень заработной платы...">
        <w:r>
          <w:rPr>
            <w:sz w:val="20"/>
            <w:color w:val="0000ff"/>
          </w:rPr>
          <w:t xml:space="preserve">пункта 6</w:t>
        </w:r>
      </w:hyperlink>
      <w:r>
        <w:rPr>
          <w:sz w:val="20"/>
        </w:rPr>
        <w:t xml:space="preserve"> настоящего постановления.</w:t>
      </w:r>
    </w:p>
    <w:p>
      <w:pPr>
        <w:pStyle w:val="0"/>
        <w:spacing w:before="200" w:lineRule="auto"/>
        <w:ind w:firstLine="540"/>
        <w:jc w:val="both"/>
      </w:pPr>
      <w:r>
        <w:rPr>
          <w:sz w:val="20"/>
        </w:rPr>
        <w:t xml:space="preserve">Результаты мониторинга представлять в Правительство Российской Федерации до 25-го числа месяца, следующего за отчетным периодом, за год - до 10 февраля года, следующего за отчетным.</w:t>
      </w:r>
    </w:p>
    <w:p>
      <w:pPr>
        <w:pStyle w:val="0"/>
        <w:spacing w:before="200" w:lineRule="auto"/>
        <w:ind w:firstLine="540"/>
        <w:jc w:val="both"/>
      </w:pPr>
      <w:r>
        <w:rPr>
          <w:sz w:val="20"/>
        </w:rPr>
        <w:t xml:space="preserve">10. Министерству труда и социальной защиты Российской Федерации совместно с Фондом пенсионного и социального страхования Российской Федерации осуществлять оценку структуры заработной платы медицинских работников в разрезе субъектов Российской Федерации и федеральных государственных учреждений с представлением ежеквартальных докладов в Правительство Российской Федерации.</w:t>
      </w:r>
    </w:p>
    <w:p>
      <w:pPr>
        <w:pStyle w:val="0"/>
        <w:spacing w:before="200" w:lineRule="auto"/>
        <w:ind w:firstLine="540"/>
        <w:jc w:val="both"/>
      </w:pPr>
      <w:r>
        <w:rPr>
          <w:sz w:val="20"/>
        </w:rPr>
        <w:t xml:space="preserve">11. Фонду пенсионного и социального страхования Российской Федерации и Федеральной службе по труду и занятости в рамках соглашения об информационном взаимодействии по вопросам направления материалов мониторинга уровня оплаты труда медицинских работников медицинских организаций обеспечить представление указанных материалов в Министерство труда и социальной защиты Российской Федерации.</w:t>
      </w:r>
    </w:p>
    <w:bookmarkStart w:id="38" w:name="P38"/>
    <w:bookmarkEnd w:id="38"/>
    <w:p>
      <w:pPr>
        <w:pStyle w:val="0"/>
        <w:spacing w:before="200" w:lineRule="auto"/>
        <w:ind w:firstLine="540"/>
        <w:jc w:val="both"/>
      </w:pPr>
      <w:r>
        <w:rPr>
          <w:sz w:val="20"/>
        </w:rPr>
        <w:t xml:space="preserve">12. До 1 апреля 2026 г. исполнительными органами субъектов Российской Федерации в сфере охраны здоровья в отношении санаторно-курортных организаций, подведомственных исполнительным органам субъектов Российской Федерации, устанавливается перечень санаторно-курортных организаций, в которые могут быть направлены ветераны боевых действий, указанные в </w:t>
      </w:r>
      <w:hyperlink w:history="0" r:id="rId12" w:tooltip="Указ Президента РФ от 03.04.2023 N 232 (ред. от 20.03.2025) &quot;О создании Государственного фонда поддержки участников специальной военной операции &quot;Защитники Отечества&quot; (с изм. и доп., вступ. в силу с 01.05.2025) {КонсультантПлюс}">
        <w:r>
          <w:rPr>
            <w:sz w:val="20"/>
            <w:color w:val="0000ff"/>
          </w:rPr>
          <w:t xml:space="preserve">абзацах втором</w:t>
        </w:r>
      </w:hyperlink>
      <w:r>
        <w:rPr>
          <w:sz w:val="20"/>
        </w:rPr>
        <w:t xml:space="preserve"> и </w:t>
      </w:r>
      <w:hyperlink w:history="0" r:id="rId13" w:tooltip="Указ Президента РФ от 03.04.2023 N 232 (ред. от 20.03.2025) &quot;О создании Государственного фонда поддержки участников специальной военной операции &quot;Защитники Отечества&quot; (с изм. и доп., вступ. в силу с 01.05.2025) {КонсультантПлюс}">
        <w:r>
          <w:rPr>
            <w:sz w:val="20"/>
            <w:color w:val="0000ff"/>
          </w:rPr>
          <w:t xml:space="preserve">третьем подпункта "в" пункта 2</w:t>
        </w:r>
      </w:hyperlink>
      <w:r>
        <w:rPr>
          <w:sz w:val="20"/>
        </w:rPr>
        <w:t xml:space="preserve"> Указа Президента Российской Федерации от 3 апреля 2023 г. N 232 "О создании Государственного фонда поддержки участников специальной военной операции "Защитники Отечества", с учетом состояния их здоровья, а также состояния материально-технической базы санаторно-курортной организации и наличия обученных медицинских работников.</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М.МИШУСТИН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29 декабря 2025 г. N 2188</w:t>
      </w:r>
    </w:p>
    <w:p>
      <w:pPr>
        <w:pStyle w:val="0"/>
        <w:jc w:val="right"/>
      </w:pPr>
      <w:r>
        <w:rPr>
          <w:sz w:val="20"/>
        </w:rPr>
      </w:r>
    </w:p>
    <w:bookmarkStart w:id="53" w:name="P53"/>
    <w:bookmarkEnd w:id="53"/>
    <w:p>
      <w:pPr>
        <w:pStyle w:val="2"/>
        <w:jc w:val="center"/>
      </w:pPr>
      <w:r>
        <w:rPr>
          <w:sz w:val="20"/>
        </w:rPr>
        <w:t xml:space="preserve">ПРОГРАММА</w:t>
      </w:r>
    </w:p>
    <w:p>
      <w:pPr>
        <w:pStyle w:val="2"/>
        <w:jc w:val="center"/>
      </w:pPr>
      <w:r>
        <w:rPr>
          <w:sz w:val="20"/>
        </w:rPr>
        <w:t xml:space="preserve">ГОСУДАРСТВЕННЫХ ГАРАНТИЙ БЕСПЛАТНОГО ОКАЗАНИЯ ГРАЖДАНАМ</w:t>
      </w:r>
    </w:p>
    <w:p>
      <w:pPr>
        <w:pStyle w:val="2"/>
        <w:jc w:val="center"/>
      </w:pPr>
      <w:r>
        <w:rPr>
          <w:sz w:val="20"/>
        </w:rPr>
        <w:t xml:space="preserve">МЕДИЦИНСКОЙ ПОМОЩИ НА 2026 ГОД И НА ПЛАНОВЫЙ ПЕРИОД</w:t>
      </w:r>
    </w:p>
    <w:p>
      <w:pPr>
        <w:pStyle w:val="2"/>
        <w:jc w:val="center"/>
      </w:pPr>
      <w:r>
        <w:rPr>
          <w:sz w:val="20"/>
        </w:rPr>
        <w:t xml:space="preserve">2027 И 2028 ГОДОВ</w:t>
      </w:r>
    </w:p>
    <w:p>
      <w:pPr>
        <w:pStyle w:val="0"/>
        <w:jc w:val="center"/>
      </w:pPr>
      <w:r>
        <w:rPr>
          <w:sz w:val="20"/>
        </w:rPr>
      </w:r>
    </w:p>
    <w:p>
      <w:pPr>
        <w:pStyle w:val="2"/>
        <w:outlineLvl w:val="1"/>
        <w:jc w:val="center"/>
      </w:pPr>
      <w:r>
        <w:rPr>
          <w:sz w:val="20"/>
        </w:rPr>
        <w:t xml:space="preserve">I. Общие положения</w:t>
      </w:r>
    </w:p>
    <w:p>
      <w:pPr>
        <w:pStyle w:val="0"/>
        <w:jc w:val="center"/>
      </w:pPr>
      <w:r>
        <w:rPr>
          <w:sz w:val="20"/>
        </w:rPr>
      </w:r>
    </w:p>
    <w:p>
      <w:pPr>
        <w:pStyle w:val="0"/>
        <w:ind w:firstLine="540"/>
        <w:jc w:val="both"/>
      </w:pPr>
      <w:r>
        <w:rPr>
          <w:sz w:val="20"/>
        </w:rPr>
        <w:t xml:space="preserve">В соответствии с Федеральным </w:t>
      </w:r>
      <w:hyperlink w:history="0" r:id="rId14" w:tooltip="Федеральный закон от 21.11.2011 N 323-ФЗ (ред. от 23.07.2025) &quot;Об основах охраны здоровья граждан в Российской Федерации&quot; (с изм. и доп., вступ. в силу с 01.01.2026) {КонсультантПлюс}">
        <w:r>
          <w:rPr>
            <w:sz w:val="20"/>
            <w:color w:val="0000ff"/>
          </w:rPr>
          <w:t xml:space="preserve">законом</w:t>
        </w:r>
      </w:hyperlink>
      <w:r>
        <w:rPr>
          <w:sz w:val="20"/>
        </w:rPr>
        <w:t xml:space="preserve"> "Об основах охраны здоровья граждан в Российской Федерации" каждый имеет право на медицинскую помощь в гарантированном объеме, оказываемую без взимания платы в соответствии с программой государственных гарантий бесплатного оказания гражданам медицинской помощи.</w:t>
      </w:r>
    </w:p>
    <w:p>
      <w:pPr>
        <w:pStyle w:val="0"/>
        <w:spacing w:before="200" w:lineRule="auto"/>
        <w:ind w:firstLine="540"/>
        <w:jc w:val="both"/>
      </w:pPr>
      <w:r>
        <w:rPr>
          <w:sz w:val="20"/>
        </w:rPr>
        <w:t xml:space="preserve">Программа государственных гарантий бесплатного оказания гражданам медицинской помощи на 2026 год и на плановый период 2027 и 2028 годов (далее - Программа) устанавливает перечень видов, форм и условий предоставления медицинской помощи, оказание которой осуществляется бесплатно, перечень заболеваний и состояний, оказание медицинской помощи при которых осуществляется бесплатно, категории граждан, оказание медицинской помощи которым осуществляется бесплатно, базовую программу обязательного медицинского страхования,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порядок и структуру формирования тарифов на медицинскую помощь и способы ее оплаты, а также требования к территориальным программам государственных гарантий бесплатного оказания гражданам медицинской помощи в части определения порядка и условий предоставления медицинской помощи, критериев доступности и качества медицинской помощи.</w:t>
      </w:r>
    </w:p>
    <w:p>
      <w:pPr>
        <w:pStyle w:val="0"/>
        <w:spacing w:before="200" w:lineRule="auto"/>
        <w:ind w:firstLine="540"/>
        <w:jc w:val="both"/>
      </w:pPr>
      <w:r>
        <w:rPr>
          <w:sz w:val="20"/>
        </w:rPr>
        <w:t xml:space="preserve">Программа формируется с учетом </w:t>
      </w:r>
      <w:hyperlink w:history="0" r:id="rId15"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0"/>
            <w:color w:val="0000ff"/>
          </w:rPr>
          <w:t xml:space="preserve">порядков</w:t>
        </w:r>
      </w:hyperlink>
      <w:r>
        <w:rPr>
          <w:sz w:val="20"/>
        </w:rPr>
        <w:t xml:space="preserve"> оказания медицинской помощи, </w:t>
      </w:r>
      <w:hyperlink w:history="0" r:id="rId16"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0"/>
            <w:color w:val="0000ff"/>
          </w:rPr>
          <w:t xml:space="preserve">стандартов</w:t>
        </w:r>
      </w:hyperlink>
      <w:r>
        <w:rPr>
          <w:sz w:val="20"/>
        </w:rPr>
        <w:t xml:space="preserve"> медицинской помощи, разработанных в том числе на основе </w:t>
      </w:r>
      <w:hyperlink w:history="0" r:id="rId17" w:tooltip="Справочная информация: &quot;Клинические рекомендации&quot; (Материал подготовлен специалистами КонсультантПлюс) {КонсультантПлюс}">
        <w:r>
          <w:rPr>
            <w:sz w:val="20"/>
            <w:color w:val="0000ff"/>
          </w:rPr>
          <w:t xml:space="preserve">клинических рекомендаций</w:t>
        </w:r>
      </w:hyperlink>
      <w:r>
        <w:rPr>
          <w:sz w:val="20"/>
        </w:rPr>
        <w:t xml:space="preserve">, а также с учетом особенностей половозрастного состава населения, уровня и структуры заболеваемости населения Российской Федерации, основанных на данных медицинской статистики.</w:t>
      </w:r>
    </w:p>
    <w:p>
      <w:pPr>
        <w:pStyle w:val="0"/>
        <w:spacing w:before="200" w:lineRule="auto"/>
        <w:ind w:firstLine="540"/>
        <w:jc w:val="both"/>
      </w:pPr>
      <w:r>
        <w:rPr>
          <w:sz w:val="20"/>
        </w:rPr>
        <w:t xml:space="preserve">Исполнительные органы субъектов Российской Федерации в соответствии с Программой разрабатывают и утверждают территориальные программы государственных гарантий бесплатного оказания гражданам медицинской помощи на 2026 год и на плановый период 2027 и 2028 годов (далее - территориальные программы государственных гарантий), включая территориальные программы обязательного медицинского страхования, установленные в соответствии с законодательством Российской Федерации об обязательном медицинском страховании (далее - территориальные программы обязательного медицинского страхования).</w:t>
      </w:r>
    </w:p>
    <w:p>
      <w:pPr>
        <w:pStyle w:val="0"/>
        <w:spacing w:before="200" w:lineRule="auto"/>
        <w:ind w:firstLine="540"/>
        <w:jc w:val="both"/>
      </w:pPr>
      <w:r>
        <w:rPr>
          <w:sz w:val="20"/>
        </w:rPr>
        <w:t xml:space="preserve">В соответствии с </w:t>
      </w:r>
      <w:hyperlink w:history="0" r:id="rId1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в совместном ведении Российской Федерации и субъектов Российской Федерации находится координация вопросов здравоохранения, в том числе обеспечение оказания доступной и качественной медицинской помощи, сохранение и укрепление общественного здоровья, создание условий для ведения здорового образа жизни, формирования культуры ответственного отношения граждан к своему здоровью. Органы местного самоуправления в соответствии с Федеральным </w:t>
      </w:r>
      <w:hyperlink w:history="0" r:id="rId19" w:tooltip="Федеральный закон от 21.11.2011 N 323-ФЗ (ред. от 23.07.2025) &quot;Об основах охраны здоровья граждан в Российской Федерации&quot; (с изм. и доп., вступ. в силу с 01.01.2026) {КонсультантПлюс}">
        <w:r>
          <w:rPr>
            <w:sz w:val="20"/>
            <w:color w:val="0000ff"/>
          </w:rPr>
          <w:t xml:space="preserve">законом</w:t>
        </w:r>
      </w:hyperlink>
      <w:r>
        <w:rPr>
          <w:sz w:val="20"/>
        </w:rPr>
        <w:t xml:space="preserve"> "Об основах охраны здоровья граждан в Российской Федерации" обеспечивают в пределах своей компетенции доступность медицинской помощи.</w:t>
      </w:r>
    </w:p>
    <w:p>
      <w:pPr>
        <w:pStyle w:val="0"/>
        <w:spacing w:before="200" w:lineRule="auto"/>
        <w:ind w:firstLine="540"/>
        <w:jc w:val="both"/>
      </w:pPr>
      <w:r>
        <w:rPr>
          <w:sz w:val="20"/>
        </w:rPr>
        <w:t xml:space="preserve">Высшие исполнительные органы субъектов Российской Федерации и органы местного самоуправления при решении вопроса об индексации заработной платы медицинских работников медицинских организаций, подведомственных исполнительным органам субъектов Российской Федерации и органам местного самоуправления, обеспечивают в приоритетном порядке индексацию заработной платы медицинских работников, оказывающих первичную медико-санитарную помощь и скорую медицинскую помощь.</w:t>
      </w:r>
    </w:p>
    <w:p>
      <w:pPr>
        <w:pStyle w:val="0"/>
        <w:spacing w:before="200" w:lineRule="auto"/>
        <w:ind w:firstLine="540"/>
        <w:jc w:val="both"/>
      </w:pPr>
      <w:r>
        <w:rPr>
          <w:sz w:val="20"/>
        </w:rPr>
        <w:t xml:space="preserve">Индексация заработной платы медицинских работников осуществляется в установленном порядке.</w:t>
      </w:r>
    </w:p>
    <w:p>
      <w:pPr>
        <w:pStyle w:val="0"/>
        <w:spacing w:before="200" w:lineRule="auto"/>
        <w:ind w:firstLine="540"/>
        <w:jc w:val="both"/>
      </w:pPr>
      <w:r>
        <w:rPr>
          <w:sz w:val="20"/>
        </w:rPr>
        <w:t xml:space="preserve">При формировании территориальной программы государственных гарантий учитываются порядки оказания медицинской помощи и стандарты медицинской помощи, особенности половозрастного состава населения, уровень и структура заболеваемости населения субъекта Российской Федерации, основанные на данных медицинской статистики, а также климатические, географические особенности региона и транспортная доступность медицинских организаций.</w:t>
      </w:r>
    </w:p>
    <w:p>
      <w:pPr>
        <w:pStyle w:val="0"/>
        <w:spacing w:before="200" w:lineRule="auto"/>
        <w:ind w:firstLine="540"/>
        <w:jc w:val="both"/>
      </w:pPr>
      <w:r>
        <w:rPr>
          <w:sz w:val="20"/>
        </w:rPr>
        <w:t xml:space="preserve">Медицинские организации, оказывающие несколько видов медицинской помощи, не вправе перераспределять средства обязательного медицинского страхования, предназначенные для оказания скорой, в том числе скорой специализированной, медицинской помощи, и использовать их на предоставление других видов медицинской помощи.</w:t>
      </w:r>
    </w:p>
    <w:p>
      <w:pPr>
        <w:pStyle w:val="0"/>
        <w:spacing w:before="200" w:lineRule="auto"/>
        <w:ind w:firstLine="540"/>
        <w:jc w:val="both"/>
      </w:pPr>
      <w:r>
        <w:rPr>
          <w:sz w:val="20"/>
        </w:rPr>
        <w:t xml:space="preserve">В условиях чрезвычайной ситуации и (или) при возникновении угрозы распространения заболеваний, представляющих опасность для окружающих, Правительство Российской Федерации вправе установить особенности реализации базовой программы обязательного медицинского страхования.</w:t>
      </w:r>
    </w:p>
    <w:p>
      <w:pPr>
        <w:pStyle w:val="0"/>
        <w:jc w:val="center"/>
      </w:pPr>
      <w:r>
        <w:rPr>
          <w:sz w:val="20"/>
        </w:rPr>
      </w:r>
    </w:p>
    <w:bookmarkStart w:id="71" w:name="P71"/>
    <w:bookmarkEnd w:id="71"/>
    <w:p>
      <w:pPr>
        <w:pStyle w:val="2"/>
        <w:outlineLvl w:val="1"/>
        <w:jc w:val="center"/>
      </w:pPr>
      <w:r>
        <w:rPr>
          <w:sz w:val="20"/>
        </w:rPr>
        <w:t xml:space="preserve">II. Перечень видов, форм и условий</w:t>
      </w:r>
    </w:p>
    <w:p>
      <w:pPr>
        <w:pStyle w:val="2"/>
        <w:jc w:val="center"/>
      </w:pPr>
      <w:r>
        <w:rPr>
          <w:sz w:val="20"/>
        </w:rPr>
        <w:t xml:space="preserve">предоставления медицинской помощи, оказание которой</w:t>
      </w:r>
    </w:p>
    <w:p>
      <w:pPr>
        <w:pStyle w:val="2"/>
        <w:jc w:val="center"/>
      </w:pPr>
      <w:r>
        <w:rPr>
          <w:sz w:val="20"/>
        </w:rPr>
        <w:t xml:space="preserve">осуществляется бесплатно</w:t>
      </w:r>
    </w:p>
    <w:p>
      <w:pPr>
        <w:pStyle w:val="0"/>
        <w:jc w:val="center"/>
      </w:pPr>
      <w:r>
        <w:rPr>
          <w:sz w:val="20"/>
        </w:rPr>
      </w:r>
    </w:p>
    <w:p>
      <w:pPr>
        <w:pStyle w:val="0"/>
        <w:ind w:firstLine="540"/>
        <w:jc w:val="both"/>
      </w:pPr>
      <w:r>
        <w:rPr>
          <w:sz w:val="20"/>
        </w:rPr>
        <w:t xml:space="preserve">В рамках Программы бесплатно предоставляются (за исключением медицинской помощи, оказываемой в рамках клинической апробации):</w:t>
      </w:r>
    </w:p>
    <w:p>
      <w:pPr>
        <w:pStyle w:val="0"/>
        <w:spacing w:before="200" w:lineRule="auto"/>
        <w:ind w:firstLine="540"/>
        <w:jc w:val="both"/>
      </w:pPr>
      <w:r>
        <w:rPr>
          <w:sz w:val="20"/>
        </w:rPr>
        <w:t xml:space="preserve">первичная медико-санитарная помощь, в том числе первичная доврачебная, первичная врачебная и первичная специализированная медицинская помощь;</w:t>
      </w:r>
    </w:p>
    <w:p>
      <w:pPr>
        <w:pStyle w:val="0"/>
        <w:spacing w:before="200" w:lineRule="auto"/>
        <w:ind w:firstLine="540"/>
        <w:jc w:val="both"/>
      </w:pPr>
      <w:r>
        <w:rPr>
          <w:sz w:val="20"/>
        </w:rPr>
        <w:t xml:space="preserve">специализированная, в том числе высокотехнологичная, медицинская помощь;</w:t>
      </w:r>
    </w:p>
    <w:p>
      <w:pPr>
        <w:pStyle w:val="0"/>
        <w:spacing w:before="200" w:lineRule="auto"/>
        <w:ind w:firstLine="540"/>
        <w:jc w:val="both"/>
      </w:pPr>
      <w:r>
        <w:rPr>
          <w:sz w:val="20"/>
        </w:rPr>
        <w:t xml:space="preserve">скорая, в том числе скорая специализированная, медицинская помощь;</w:t>
      </w:r>
    </w:p>
    <w:p>
      <w:pPr>
        <w:pStyle w:val="0"/>
        <w:spacing w:before="200" w:lineRule="auto"/>
        <w:ind w:firstLine="540"/>
        <w:jc w:val="both"/>
      </w:pPr>
      <w:r>
        <w:rPr>
          <w:sz w:val="20"/>
        </w:rPr>
        <w:t xml:space="preserve">паллиативная медицинская помощь, в том числе паллиативная первичная медицинская помощь, включая доврачебную и врачебную медицинскую помощь, а также паллиативная специализированная медицинская помощь.</w:t>
      </w:r>
    </w:p>
    <w:p>
      <w:pPr>
        <w:pStyle w:val="0"/>
        <w:spacing w:before="200" w:lineRule="auto"/>
        <w:ind w:firstLine="540"/>
        <w:jc w:val="both"/>
      </w:pPr>
      <w:r>
        <w:rPr>
          <w:sz w:val="20"/>
        </w:rPr>
        <w:t xml:space="preserve">Понятие "медицинская организация" используется в Программе в значении, определенном в федеральных </w:t>
      </w:r>
      <w:r>
        <w:rPr>
          <w:sz w:val="20"/>
        </w:rPr>
        <w:t xml:space="preserve">законах</w:t>
      </w:r>
      <w:r>
        <w:rPr>
          <w:sz w:val="20"/>
        </w:rPr>
        <w:t xml:space="preserve"> "Об основах охраны здоровья граждан в Российской Федерации" и "Об обязательном медицинском страховании в Российской Федерации".</w:t>
      </w:r>
    </w:p>
    <w:p>
      <w:pPr>
        <w:pStyle w:val="0"/>
        <w:jc w:val="center"/>
      </w:pPr>
      <w:r>
        <w:rPr>
          <w:sz w:val="20"/>
        </w:rPr>
      </w:r>
    </w:p>
    <w:p>
      <w:pPr>
        <w:pStyle w:val="2"/>
        <w:outlineLvl w:val="2"/>
        <w:jc w:val="center"/>
      </w:pPr>
      <w:r>
        <w:rPr>
          <w:sz w:val="20"/>
        </w:rPr>
        <w:t xml:space="preserve">Порядок оказания медицинской помощи отдельным категориям</w:t>
      </w:r>
    </w:p>
    <w:p>
      <w:pPr>
        <w:pStyle w:val="2"/>
        <w:jc w:val="center"/>
      </w:pPr>
      <w:r>
        <w:rPr>
          <w:sz w:val="20"/>
        </w:rPr>
        <w:t xml:space="preserve">ветеранов боевых действий</w:t>
      </w:r>
    </w:p>
    <w:p>
      <w:pPr>
        <w:pStyle w:val="0"/>
        <w:jc w:val="center"/>
      </w:pPr>
      <w:r>
        <w:rPr>
          <w:sz w:val="20"/>
        </w:rPr>
      </w:r>
    </w:p>
    <w:p>
      <w:pPr>
        <w:pStyle w:val="0"/>
        <w:ind w:firstLine="540"/>
        <w:jc w:val="both"/>
      </w:pPr>
      <w:r>
        <w:rPr>
          <w:sz w:val="20"/>
        </w:rPr>
        <w:t xml:space="preserve">Ветеранам боевых действий, указанным в </w:t>
      </w:r>
      <w:hyperlink w:history="0" r:id="rId20" w:tooltip="Указ Президента РФ от 03.04.2023 N 232 (ред. от 20.03.2025) &quot;О создании Государственного фонда поддержки участников специальной военной операции &quot;Защитники Отечества&quot; (с изм. и доп., вступ. в силу с 01.05.2025) {КонсультантПлюс}">
        <w:r>
          <w:rPr>
            <w:sz w:val="20"/>
            <w:color w:val="0000ff"/>
          </w:rPr>
          <w:t xml:space="preserve">абзацах втором</w:t>
        </w:r>
      </w:hyperlink>
      <w:r>
        <w:rPr>
          <w:sz w:val="20"/>
        </w:rPr>
        <w:t xml:space="preserve"> и </w:t>
      </w:r>
      <w:hyperlink w:history="0" r:id="rId21" w:tooltip="Указ Президента РФ от 03.04.2023 N 232 (ред. от 20.03.2025) &quot;О создании Государственного фонда поддержки участников специальной военной операции &quot;Защитники Отечества&quot; (с изм. и доп., вступ. в силу с 01.05.2025) {КонсультантПлюс}">
        <w:r>
          <w:rPr>
            <w:sz w:val="20"/>
            <w:color w:val="0000ff"/>
          </w:rPr>
          <w:t xml:space="preserve">третьем подпункта "в" пункта 2</w:t>
        </w:r>
      </w:hyperlink>
      <w:r>
        <w:rPr>
          <w:sz w:val="20"/>
        </w:rPr>
        <w:t xml:space="preserve"> Указа Президента Российской Федерации от 3 апреля 2023 г. N 232 "О создании Государственного фонда поддержки участников специальной военной операции "Защитники Отечества" (далее - участники специальной военной операции), оказание медицинской помощи в рамках Программы осуществляется во внеочередном порядке.</w:t>
      </w:r>
    </w:p>
    <w:p>
      <w:pPr>
        <w:pStyle w:val="0"/>
        <w:spacing w:before="200" w:lineRule="auto"/>
        <w:ind w:firstLine="540"/>
        <w:jc w:val="both"/>
      </w:pPr>
      <w:r>
        <w:rPr>
          <w:sz w:val="20"/>
        </w:rPr>
        <w:t xml:space="preserve">В рамках организации оказания участникам специальной военной операции первичной медико-санитарной помощи Государственный фонд поддержки участников специальной военной операции "Защитники Отечества" при согласии участника специальной военной операции представляет в территориальный фонд обязательного медицинского страхования конкретного субъекта Российской Федерации сведения о месте нахождения участника специальной военной операции (при наличии такой информации и отличии места нахождения участника специальной военной операции от места его регистрации), его контактные данные, информацию о возможных ограничениях в состоянии здоровья участника специальной военной операции, затрудняющих самостоятельное обращение в медицинскую организацию, иную информацию о состоянии его здоровья.</w:t>
      </w:r>
    </w:p>
    <w:p>
      <w:pPr>
        <w:pStyle w:val="0"/>
        <w:spacing w:before="200" w:lineRule="auto"/>
        <w:ind w:firstLine="540"/>
        <w:jc w:val="both"/>
      </w:pPr>
      <w:r>
        <w:rPr>
          <w:sz w:val="20"/>
        </w:rPr>
        <w:t xml:space="preserve">Территориальный фонд обязательного медицинского страхования на основании </w:t>
      </w:r>
      <w:hyperlink w:history="0" r:id="rId22"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sz w:val="20"/>
            <w:color w:val="0000ff"/>
          </w:rPr>
          <w:t xml:space="preserve">пункта 15 части 2 статьи 44</w:t>
        </w:r>
      </w:hyperlink>
      <w:r>
        <w:rPr>
          <w:sz w:val="20"/>
        </w:rPr>
        <w:t xml:space="preserve"> Федерального закона "Об обязательном медицинском страховании в Российской Федерации" определяет медицинскую организацию, выбранную участником специальной военной операции для получения первичной медико-санитарной помощи, и направляет ей полученную от Государственного фонда поддержки участников специальной военной операции "Защитники Отечества" информацию в целях организации участнику специальной военной операции первичной медико-санитарной помощи во внеочередном порядке.</w:t>
      </w:r>
    </w:p>
    <w:p>
      <w:pPr>
        <w:pStyle w:val="0"/>
        <w:spacing w:before="200" w:lineRule="auto"/>
        <w:ind w:firstLine="540"/>
        <w:jc w:val="both"/>
      </w:pPr>
      <w:r>
        <w:rPr>
          <w:sz w:val="20"/>
        </w:rPr>
        <w:t xml:space="preserve">Медицинская организация, выбранная участником специальной военной операции для получения первичной медико-санитарной помощи, определяет порядок организации оказания таким гражданам первичной медико-санитарной помощи и выделяет отдельного медицинского работника, координирующего предоставление участнику специальной военной операции первичной медико-санитарной помощи во внеочередном порядке. Также руководителем медицинской организации могут быть выделены фиксированное время и даты приема участников специальной военной операции в целях прохождения ими диспансеризации и диспансерного наблюдения с доведением этой информации до Государственного фонда поддержки участников специальной военной операции "Защитники Отечества", в том числе в целях организации доезда участника специальной военной операции до медицинской организации.</w:t>
      </w:r>
    </w:p>
    <w:p>
      <w:pPr>
        <w:pStyle w:val="0"/>
        <w:spacing w:before="200" w:lineRule="auto"/>
        <w:ind w:firstLine="540"/>
        <w:jc w:val="both"/>
      </w:pPr>
      <w:r>
        <w:rPr>
          <w:sz w:val="20"/>
        </w:rPr>
        <w:t xml:space="preserve">В случае невозможности прибытия участника специальной военной операции в медицинскую организацию медицинская организация, выбранная участником специальной военной операции для получения первичной медико-санитарной помощи, организует выезд к участнику специальной военной операции медицинской бригады, оснащенной необходимыми медицинскими изделиями для проведения соответствующих обследований.</w:t>
      </w:r>
    </w:p>
    <w:p>
      <w:pPr>
        <w:pStyle w:val="0"/>
        <w:spacing w:before="200" w:lineRule="auto"/>
        <w:ind w:firstLine="540"/>
        <w:jc w:val="both"/>
      </w:pPr>
      <w:r>
        <w:rPr>
          <w:sz w:val="20"/>
        </w:rPr>
        <w:t xml:space="preserve">В течение месяца после получения медицинской организацией информации о прибытии участника специальной военной операции в субъект Российской Федерации ему организуется проведение диспансеризации. При проведении участнику специальной военной операции первого этапа диспансеризации врач-терапевт оценивает необходимость предоставления участнику специальной военной операции дополнительных обследований и консультаций специалистов в целях оценки состояния его здоровья. Рекомендуется обеспечить проведение таких дополнительных обследований и консультаций, в том числе консультирование медицинским психологом, в день осуществления первого этапа диспансеризации. При невозможности проведения таких обследований и консультаций в день проведения первого этапа диспансеризации они проводятся в период, не превышающий:</w:t>
      </w:r>
    </w:p>
    <w:p>
      <w:pPr>
        <w:pStyle w:val="0"/>
        <w:spacing w:before="200" w:lineRule="auto"/>
        <w:ind w:firstLine="540"/>
        <w:jc w:val="both"/>
      </w:pPr>
      <w:r>
        <w:rPr>
          <w:sz w:val="20"/>
        </w:rPr>
        <w:t xml:space="preserve">3 рабочих дней после проведения первого этапа диспансеризации, - в случае проживания участника специальной военной операции в городском населенном пункте;</w:t>
      </w:r>
    </w:p>
    <w:p>
      <w:pPr>
        <w:pStyle w:val="0"/>
        <w:spacing w:before="200" w:lineRule="auto"/>
        <w:ind w:firstLine="540"/>
        <w:jc w:val="both"/>
      </w:pPr>
      <w:r>
        <w:rPr>
          <w:sz w:val="20"/>
        </w:rPr>
        <w:t xml:space="preserve">10 рабочих дней после проведения первого этапа диспансеризации, - в случае проживания участника специальной военной операции в сельской местности (поселке городского типа, рабочем поселке) или в отдаленном населенном пункте.</w:t>
      </w:r>
    </w:p>
    <w:p>
      <w:pPr>
        <w:pStyle w:val="0"/>
        <w:spacing w:before="200" w:lineRule="auto"/>
        <w:ind w:firstLine="540"/>
        <w:jc w:val="both"/>
      </w:pPr>
      <w:r>
        <w:rPr>
          <w:sz w:val="20"/>
        </w:rPr>
        <w:t xml:space="preserve">Если участник специальной военной операции нуждается в постоянном динамическом наблюдении за ним со стороны медицинских работников соответствующего профиля и проживает в отдаленном населенном пункте, такое динамическое наблюдение может быть организовано с использованием телемедицинских технологий.</w:t>
      </w:r>
    </w:p>
    <w:p>
      <w:pPr>
        <w:pStyle w:val="0"/>
        <w:spacing w:before="200" w:lineRule="auto"/>
        <w:ind w:firstLine="540"/>
        <w:jc w:val="both"/>
      </w:pPr>
      <w:r>
        <w:rPr>
          <w:sz w:val="20"/>
        </w:rPr>
        <w:t xml:space="preserve">В случае если медицинские работники при оказании участнику специальной военной операции медицинской помощи выявляют необходимость предоставления участнику специальной военной операции социальных услуг, эта информация передается медицинскими работниками руководителю медицинской организации, выбранной участником специальной военной операции для получения первичной медико-санитарной помощи, который направляет ее руководителю органа социальной защиты соответствующего субъекта Российской Федерации.</w:t>
      </w:r>
    </w:p>
    <w:p>
      <w:pPr>
        <w:pStyle w:val="0"/>
        <w:spacing w:before="200" w:lineRule="auto"/>
        <w:ind w:firstLine="540"/>
        <w:jc w:val="both"/>
      </w:pPr>
      <w:r>
        <w:rPr>
          <w:sz w:val="20"/>
        </w:rPr>
        <w:t xml:space="preserve">После получения указанной информации руководитель органа социальной защиты соответствующего субъекта Российской Федерации организует предоставление участнику специальной военной операции необходимых социальных услуг в порядке, устанавливаемом Министерством труда и социальной защиты Российской Федерации.</w:t>
      </w:r>
    </w:p>
    <w:p>
      <w:pPr>
        <w:pStyle w:val="0"/>
        <w:spacing w:before="200" w:lineRule="auto"/>
        <w:ind w:firstLine="540"/>
        <w:jc w:val="both"/>
      </w:pPr>
      <w:r>
        <w:rPr>
          <w:sz w:val="20"/>
        </w:rPr>
        <w:t xml:space="preserve">При оказании социальных услуг руководители органов социальной защиты субъектов Российской Федерации также информируют руководителя медицинской организации, выбранной участником специальной военной операции для получения первичной медико-санитарной помощи, о выявленной потребности в предоставлении участнику специальной военной операции медицинской помощи.</w:t>
      </w:r>
    </w:p>
    <w:p>
      <w:pPr>
        <w:pStyle w:val="0"/>
        <w:spacing w:before="200" w:lineRule="auto"/>
        <w:ind w:firstLine="540"/>
        <w:jc w:val="both"/>
      </w:pPr>
      <w:r>
        <w:rPr>
          <w:sz w:val="20"/>
        </w:rPr>
        <w:t xml:space="preserve">При наличии показаний специализированная, в том числе высокотехнологичная, медицинская помощь предоставляется участнику специальной военной операции во внеочередном порядке. При этом участник специальной военной операции имеет преимущественное право на пребывание в одноместной или двухместной палате (при наличии) при оказании специализированной, в том числе высокотехнологичной, медицинской помощи.</w:t>
      </w:r>
    </w:p>
    <w:p>
      <w:pPr>
        <w:pStyle w:val="0"/>
        <w:spacing w:before="200" w:lineRule="auto"/>
        <w:ind w:firstLine="540"/>
        <w:jc w:val="both"/>
      </w:pPr>
      <w:r>
        <w:rPr>
          <w:sz w:val="20"/>
        </w:rPr>
        <w:t xml:space="preserve">Медицинская реабилитация предоставляется участникам специальной военной операции также во внеочередном порядке в соответствии с положениями, установленными Программой, в том числе в амбулаторных условиях и на дому. При оказании медицинской реабилитации на дому на период лечения пациенту предоставляются медицинские изделия, предназначенные для восстановления функций органов и систем, в соответствии с клиническими рекомендациями по соответствующему заболеванию. Медицинская реабилитация, предоставляемая участнику специальной военной операции, при наличии медицинских показаний может включать продолжительную медицинскую реабилитацию (длительностью 30 суток и более).</w:t>
      </w:r>
    </w:p>
    <w:p>
      <w:pPr>
        <w:pStyle w:val="0"/>
        <w:spacing w:before="200" w:lineRule="auto"/>
        <w:ind w:firstLine="540"/>
        <w:jc w:val="both"/>
      </w:pPr>
      <w:r>
        <w:rPr>
          <w:sz w:val="20"/>
        </w:rPr>
        <w:t xml:space="preserve">В случае если участник специальной военной операции признается медицинской организацией нуждающимся в оказании паллиативной медицинской помощи, такая помощь предоставляется ему во внеочередном порядке в соответствии с положениями, установленными Программой. При организации паллиативной медицинской помощи на дому за участником специальной военной операции закрепляется выездная паллиативная бригада, осуществляющая выезд к такому пациенту на дом с частотой, определяемой лечащим врачом с учетом медицинских показаний.</w:t>
      </w:r>
    </w:p>
    <w:p>
      <w:pPr>
        <w:pStyle w:val="0"/>
        <w:spacing w:before="200" w:lineRule="auto"/>
        <w:ind w:firstLine="540"/>
        <w:jc w:val="both"/>
      </w:pPr>
      <w:r>
        <w:rPr>
          <w:sz w:val="20"/>
        </w:rPr>
        <w:t xml:space="preserve">Медицинские организации и их подразделения при наличии показаний обеспечивают участника специальной военной операции медицинскими изделиями, предназначенными для поддержания функций органов и систем организма человека для использования на дому, по перечню, утверждаемому Министерством здравоохранения Российской Федерации, а также необходимыми лекарственными препаратами, в том числе наркотическими лекарственными препаратами и психотропными лекарственными препаратами, используемыми при посещениях на дому, и продуктами лечебного (энтерального) питания.</w:t>
      </w:r>
    </w:p>
    <w:p>
      <w:pPr>
        <w:pStyle w:val="0"/>
        <w:spacing w:before="200" w:lineRule="auto"/>
        <w:ind w:firstLine="540"/>
        <w:jc w:val="both"/>
      </w:pPr>
      <w:r>
        <w:rPr>
          <w:sz w:val="20"/>
        </w:rPr>
        <w:t xml:space="preserve">Участники специальной военной операции при наличии показаний получают санаторно-курортное лечение в приоритетном порядке вне зависимости от наличия у них инвалидности. При наличии показаний к прохождению санаторно-курортного лечения в условиях федеральной санаторно-курортной организации решение о выдаче путевки на санаторно-курортное лечение принимается такой федеральной санаторно-курортной организацией во внеочередном порядке.</w:t>
      </w:r>
    </w:p>
    <w:p>
      <w:pPr>
        <w:pStyle w:val="0"/>
        <w:spacing w:before="200" w:lineRule="auto"/>
        <w:ind w:firstLine="540"/>
        <w:jc w:val="both"/>
      </w:pPr>
      <w:r>
        <w:rPr>
          <w:sz w:val="20"/>
        </w:rPr>
        <w:t xml:space="preserve">Перечень санаторно-курортных организаций, в которые могут быть направлены участники специальной военной операции с учетом состояния их здоровья, устанавливается в соответствии с </w:t>
      </w:r>
      <w:hyperlink w:history="0" w:anchor="P38" w:tooltip="12. До 1 апреля 2026 г. исполнительными органами субъектов Российской Федерации в сфере охраны здоровья в отношении санаторно-курортных организаций, подведомственных исполнительным органам субъектов Российской Федерации, устанавливается перечень санаторно-курортных организаций, в которые могут быть направлены ветераны боевых действий, указанные в абзацах втором и третьем подпункта &quot;в&quot; пункта 2 Указа Президента Российской Федерации от 3 апреля 2023 г. N 232 &quot;О создании Государственного фонда поддержки уча...">
        <w:r>
          <w:rPr>
            <w:sz w:val="20"/>
            <w:color w:val="0000ff"/>
          </w:rPr>
          <w:t xml:space="preserve">пунктом 12</w:t>
        </w:r>
      </w:hyperlink>
      <w:r>
        <w:rPr>
          <w:sz w:val="20"/>
        </w:rPr>
        <w:t xml:space="preserve"> постановления Правительства Российской Федерации от 29 декабря 2025 г. N 2188 "О Программе государственных гарантий бесплатного оказания гражданам медицинской помощи на 2026 год и на плановый период 2027 и 2028 годов".</w:t>
      </w:r>
    </w:p>
    <w:p>
      <w:pPr>
        <w:pStyle w:val="0"/>
        <w:spacing w:before="200" w:lineRule="auto"/>
        <w:ind w:firstLine="540"/>
        <w:jc w:val="both"/>
      </w:pPr>
      <w:r>
        <w:rPr>
          <w:sz w:val="20"/>
        </w:rPr>
        <w:t xml:space="preserve">Федеральный фонд обязательного медицинского страхования ведет отдельный учет случаев оказания медицинской помощи участникам специальной военной операции в разрезе условий и форм ее оказания, а также учет таких пациентов, получивших медицинскую реабилитацию с учетом ее этапности.</w:t>
      </w:r>
    </w:p>
    <w:p>
      <w:pPr>
        <w:pStyle w:val="0"/>
        <w:spacing w:before="200" w:lineRule="auto"/>
        <w:ind w:firstLine="540"/>
        <w:jc w:val="both"/>
      </w:pPr>
      <w:r>
        <w:rPr>
          <w:sz w:val="20"/>
        </w:rPr>
        <w:t xml:space="preserve">На всех этапах оказания медицинской помощи участник специальной военной операции, супруг (супруга) участника специальной военной операции, а также супруг (супруга) участника специальной военной операции, пропавшего без вести, имеет право на консультирование медицинским психологом как при самостоятельном обращении, так и по направлению лечащего врача.</w:t>
      </w:r>
    </w:p>
    <w:p>
      <w:pPr>
        <w:pStyle w:val="0"/>
        <w:spacing w:before="200" w:lineRule="auto"/>
        <w:ind w:firstLine="540"/>
        <w:jc w:val="both"/>
      </w:pPr>
      <w:r>
        <w:rPr>
          <w:sz w:val="20"/>
        </w:rPr>
        <w:t xml:space="preserve">Министерством здравоохранения Российской Федерации организуется предоставление медицинской помощи участникам специальной военной операции, супругу (супруге) участника специальной военной операции, а также супругу (супруге) участника специальной военной операции, пропавшего без вести, нуждающемуся (нуждающейся) в медико-психологической, психотерапевтической, психиатрической и (или) наркологической медицинской помощи, в том числе на базе профильной федеральной медицинской организации, включая предоставление этой профильной федеральной медицинской организацией консультаций профильным медицинским организациям субъектов Российской Федерации очно и с использованием телемедицинских технологий.</w:t>
      </w:r>
    </w:p>
    <w:p>
      <w:pPr>
        <w:pStyle w:val="0"/>
        <w:spacing w:before="200" w:lineRule="auto"/>
        <w:ind w:firstLine="540"/>
        <w:jc w:val="both"/>
      </w:pPr>
      <w:r>
        <w:rPr>
          <w:sz w:val="20"/>
        </w:rPr>
        <w:t xml:space="preserve">Также в территориальной программе государственных гарантий исполнительными органами субъектов Российской Федерации устанавливаются отдельные положения, определяющие порядок зубного протезирования для участников специальной военной операции (вне зависимости от наличия у участника специальной военной операции инвалидности) и получения участниками специальной военной операции, постоянно проживающими в конкретном субъекте Российской Федерации, лекарственных препаратов во внеочередном порядке за счет бюджетных ассигнований бюджетов субъектов Российской Федерации.</w:t>
      </w:r>
    </w:p>
    <w:p>
      <w:pPr>
        <w:pStyle w:val="0"/>
        <w:jc w:val="center"/>
      </w:pPr>
      <w:r>
        <w:rPr>
          <w:sz w:val="20"/>
        </w:rPr>
      </w:r>
    </w:p>
    <w:p>
      <w:pPr>
        <w:pStyle w:val="2"/>
        <w:outlineLvl w:val="2"/>
        <w:jc w:val="center"/>
      </w:pPr>
      <w:r>
        <w:rPr>
          <w:sz w:val="20"/>
        </w:rPr>
        <w:t xml:space="preserve">Порядок оказания медицинской помощи инвалидам, включая</w:t>
      </w:r>
    </w:p>
    <w:p>
      <w:pPr>
        <w:pStyle w:val="2"/>
        <w:jc w:val="center"/>
      </w:pPr>
      <w:r>
        <w:rPr>
          <w:sz w:val="20"/>
        </w:rPr>
        <w:t xml:space="preserve">порядок наблюдения врачом за состоянием их здоровья, меры</w:t>
      </w:r>
    </w:p>
    <w:p>
      <w:pPr>
        <w:pStyle w:val="2"/>
        <w:jc w:val="center"/>
      </w:pPr>
      <w:r>
        <w:rPr>
          <w:sz w:val="20"/>
        </w:rPr>
        <w:t xml:space="preserve">по обеспечению доступности для инвалидов медицинской</w:t>
      </w:r>
    </w:p>
    <w:p>
      <w:pPr>
        <w:pStyle w:val="2"/>
        <w:jc w:val="center"/>
      </w:pPr>
      <w:r>
        <w:rPr>
          <w:sz w:val="20"/>
        </w:rPr>
        <w:t xml:space="preserve">инфраструктуры, возможность записи к врачу, а также</w:t>
      </w:r>
    </w:p>
    <w:p>
      <w:pPr>
        <w:pStyle w:val="2"/>
        <w:jc w:val="center"/>
      </w:pPr>
      <w:r>
        <w:rPr>
          <w:sz w:val="20"/>
        </w:rPr>
        <w:t xml:space="preserve">порядок доведения до отдельных групп инвалидов</w:t>
      </w:r>
    </w:p>
    <w:p>
      <w:pPr>
        <w:pStyle w:val="2"/>
        <w:jc w:val="center"/>
      </w:pPr>
      <w:r>
        <w:rPr>
          <w:sz w:val="20"/>
        </w:rPr>
        <w:t xml:space="preserve">информации о состоянии их здоровья</w:t>
      </w:r>
    </w:p>
    <w:p>
      <w:pPr>
        <w:pStyle w:val="0"/>
        <w:jc w:val="center"/>
      </w:pPr>
      <w:r>
        <w:rPr>
          <w:sz w:val="20"/>
        </w:rPr>
      </w:r>
    </w:p>
    <w:p>
      <w:pPr>
        <w:pStyle w:val="0"/>
        <w:ind w:firstLine="540"/>
        <w:jc w:val="both"/>
      </w:pPr>
      <w:r>
        <w:rPr>
          <w:sz w:val="20"/>
        </w:rPr>
        <w:t xml:space="preserve">Инвалидам, нуждающимся в постороннем уходе и помощи, исполнительными органами субъектов Российской Федерации в сфере охраны здоровья обеспечивается доступная медицинская помощь, в том числе на дому. В целях обеспечения доступности медицинской помощи инвалидам, проживающим в отдаленных населенных пунктах и сельской местности, субъекты Российской Федерации вправе организовать доставку таких групп населения в медицинские организации и обратно по месту жительства с использованием транспортных средств (за исключением автомобилей скорой медицинской помощи) соответствующих медицинских организаций и организаций социального обслуживания, в том числа закупленных в рамках национальных проектов, включая национальный </w:t>
      </w:r>
      <w:hyperlink w:history="0" r:id="rId23" w:tooltip="&quot;Паспорт национального проекта &quot;Национальный проект &quot;Демография&quot; {КонсультантПлюс}">
        <w:r>
          <w:rPr>
            <w:sz w:val="20"/>
            <w:color w:val="0000ff"/>
          </w:rPr>
          <w:t xml:space="preserve">проект</w:t>
        </w:r>
      </w:hyperlink>
      <w:r>
        <w:rPr>
          <w:sz w:val="20"/>
        </w:rPr>
        <w:t xml:space="preserve"> "Демография". Оплата такой доставки осуществляется за счет средств бюджетов субъектов Российской Федерации.</w:t>
      </w:r>
    </w:p>
    <w:p>
      <w:pPr>
        <w:pStyle w:val="0"/>
        <w:spacing w:before="200" w:lineRule="auto"/>
        <w:ind w:firstLine="540"/>
        <w:jc w:val="both"/>
      </w:pPr>
      <w:r>
        <w:rPr>
          <w:sz w:val="20"/>
        </w:rPr>
        <w:t xml:space="preserve">Порядок обеспечения доступности предоставляемых инвалидам услуг в сфере охраны здоровья, оказания им медицинской помощи, включая особенности записи отдельных групп инвалидов с нарушением слуха и зрения на прием к врачу (фельдшеру) и на медицинские вмешательства, устанавливается Министерством здравоохранения Российской Федерации.</w:t>
      </w:r>
    </w:p>
    <w:p>
      <w:pPr>
        <w:pStyle w:val="0"/>
        <w:spacing w:before="200" w:lineRule="auto"/>
        <w:ind w:firstLine="540"/>
        <w:jc w:val="both"/>
      </w:pPr>
      <w:r>
        <w:rPr>
          <w:sz w:val="20"/>
        </w:rPr>
        <w:t xml:space="preserve">Инвалиды I группы в условиях круглосуточного стационара имеют право на получение ухода ближайшим родственником, законным представителем или иным лицом (привлекаемым ближайшим родственником или законным представителем). Правила осуществления такого ухода, включая порядок круглосуточного доступа ближайшего родственника, законного представителя или иного лица (привлекаемого ближайшим родственником или законным представителем) для осуществления ухода, устанавливаются медицинской организацией и доводятся до сведения граждан путем их размещения на официальном сайте медицинской организации в информационно-телекоммуникационной сети "Интернет", а также в иных доступных местах на территории медицинской организации.</w:t>
      </w:r>
    </w:p>
    <w:p>
      <w:pPr>
        <w:pStyle w:val="0"/>
        <w:spacing w:before="200" w:lineRule="auto"/>
        <w:ind w:firstLine="540"/>
        <w:jc w:val="both"/>
      </w:pPr>
      <w:r>
        <w:rPr>
          <w:sz w:val="20"/>
        </w:rPr>
        <w:t xml:space="preserve">Круглосуточный доступ ближайшего родственника, законного представителя или иного лица (привлекаемого ближайшим родственником или законным представителем) для осуществления ухода осуществляется на безвозмездной основе с учетом соблюдения санитарно-эпидемического режима (при наличии).</w:t>
      </w:r>
    </w:p>
    <w:p>
      <w:pPr>
        <w:pStyle w:val="0"/>
        <w:spacing w:before="200" w:lineRule="auto"/>
        <w:ind w:firstLine="540"/>
        <w:jc w:val="both"/>
      </w:pPr>
      <w:r>
        <w:rPr>
          <w:sz w:val="20"/>
        </w:rPr>
        <w:t xml:space="preserve">Исполнительные органы субъектов Российской Федерации в сфере охраны здоровья, а также страховые медицинские организации, в которых застрахованы указанные лица, и территориальный фонд обязательного медицинского страхования соответствующего субъекта Российской Федерации осуществляют контроль доступности оказания медицинской помощи инвалидам медицинскими организациями.</w:t>
      </w:r>
    </w:p>
    <w:p>
      <w:pPr>
        <w:pStyle w:val="0"/>
        <w:jc w:val="center"/>
      </w:pPr>
      <w:r>
        <w:rPr>
          <w:sz w:val="20"/>
        </w:rPr>
      </w:r>
    </w:p>
    <w:p>
      <w:pPr>
        <w:pStyle w:val="2"/>
        <w:outlineLvl w:val="2"/>
        <w:jc w:val="center"/>
      </w:pPr>
      <w:r>
        <w:rPr>
          <w:sz w:val="20"/>
        </w:rPr>
        <w:t xml:space="preserve">Первичная медико-санитарная помощь</w:t>
      </w:r>
    </w:p>
    <w:p>
      <w:pPr>
        <w:pStyle w:val="0"/>
        <w:jc w:val="center"/>
      </w:pPr>
      <w:r>
        <w:rPr>
          <w:sz w:val="20"/>
        </w:rPr>
      </w:r>
    </w:p>
    <w:p>
      <w:pPr>
        <w:pStyle w:val="0"/>
        <w:ind w:firstLine="540"/>
        <w:jc w:val="both"/>
      </w:pPr>
      <w:r>
        <w:rPr>
          <w:sz w:val="20"/>
        </w:rPr>
        <w:t xml:space="preserve">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pPr>
        <w:pStyle w:val="0"/>
        <w:spacing w:before="200" w:lineRule="auto"/>
        <w:ind w:firstLine="540"/>
        <w:jc w:val="both"/>
      </w:pPr>
      <w:r>
        <w:rPr>
          <w:sz w:val="20"/>
        </w:rPr>
        <w:t xml:space="preserve">Первичная медико-санитарная помощь оказывается в амбулаторных условиях и условиях дневного стационара в плановой и неотложной формах.</w:t>
      </w:r>
    </w:p>
    <w:p>
      <w:pPr>
        <w:pStyle w:val="0"/>
        <w:spacing w:before="200" w:lineRule="auto"/>
        <w:ind w:firstLine="540"/>
        <w:jc w:val="both"/>
      </w:pPr>
      <w:r>
        <w:rPr>
          <w:sz w:val="20"/>
        </w:rPr>
        <w:t xml:space="preserve">Первичная доврачебная медико-санитарная помощь оказывается фельдшерами, акушерами и другими медицинскими работниками со средним профессиональным медицинским образованием.</w:t>
      </w:r>
    </w:p>
    <w:p>
      <w:pPr>
        <w:pStyle w:val="0"/>
        <w:spacing w:before="200" w:lineRule="auto"/>
        <w:ind w:firstLine="540"/>
        <w:jc w:val="both"/>
      </w:pPr>
      <w:r>
        <w:rPr>
          <w:sz w:val="20"/>
        </w:rPr>
        <w:t xml:space="preserve">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pPr>
        <w:pStyle w:val="0"/>
        <w:spacing w:before="200" w:lineRule="auto"/>
        <w:ind w:firstLine="540"/>
        <w:jc w:val="both"/>
      </w:pPr>
      <w:r>
        <w:rPr>
          <w:sz w:val="20"/>
        </w:rPr>
        <w:t xml:space="preserve">Для получения первичной врачебной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w:t>
      </w:r>
    </w:p>
    <w:p>
      <w:pPr>
        <w:pStyle w:val="0"/>
        <w:spacing w:before="200" w:lineRule="auto"/>
        <w:ind w:firstLine="540"/>
        <w:jc w:val="both"/>
      </w:pPr>
      <w:r>
        <w:rPr>
          <w:sz w:val="20"/>
        </w:rPr>
        <w:t xml:space="preserve">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pPr>
        <w:pStyle w:val="0"/>
        <w:jc w:val="center"/>
      </w:pPr>
      <w:r>
        <w:rPr>
          <w:sz w:val="20"/>
        </w:rPr>
      </w:r>
    </w:p>
    <w:p>
      <w:pPr>
        <w:pStyle w:val="2"/>
        <w:outlineLvl w:val="2"/>
        <w:jc w:val="center"/>
      </w:pPr>
      <w:r>
        <w:rPr>
          <w:sz w:val="20"/>
        </w:rPr>
        <w:t xml:space="preserve">Специализированная, в том числе высокотехнологичная,</w:t>
      </w:r>
    </w:p>
    <w:p>
      <w:pPr>
        <w:pStyle w:val="2"/>
        <w:jc w:val="center"/>
      </w:pPr>
      <w:r>
        <w:rPr>
          <w:sz w:val="20"/>
        </w:rPr>
        <w:t xml:space="preserve">медицинская помощь</w:t>
      </w:r>
    </w:p>
    <w:p>
      <w:pPr>
        <w:pStyle w:val="0"/>
        <w:jc w:val="center"/>
      </w:pPr>
      <w:r>
        <w:rPr>
          <w:sz w:val="20"/>
        </w:rPr>
      </w:r>
    </w:p>
    <w:p>
      <w:pPr>
        <w:pStyle w:val="0"/>
        <w:ind w:firstLine="540"/>
        <w:jc w:val="both"/>
      </w:pPr>
      <w:r>
        <w:rPr>
          <w:sz w:val="20"/>
        </w:rPr>
        <w:t xml:space="preserve">Специализированная медицинская помощь оказывается бесплатно в стационарных условиях и условиях дневного стационара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pPr>
        <w:pStyle w:val="0"/>
        <w:spacing w:before="200" w:lineRule="auto"/>
        <w:ind w:firstLine="540"/>
        <w:jc w:val="both"/>
      </w:pPr>
      <w:r>
        <w:rPr>
          <w:sz w:val="20"/>
        </w:rPr>
        <w:t xml:space="preserve">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pPr>
        <w:pStyle w:val="0"/>
        <w:spacing w:before="200" w:lineRule="auto"/>
        <w:ind w:firstLine="540"/>
        <w:jc w:val="both"/>
      </w:pPr>
      <w:r>
        <w:rPr>
          <w:sz w:val="20"/>
        </w:rPr>
        <w:t xml:space="preserve">Высокотехнологичная медицинская помощь, являющаяся частью специализированной медицинской помощи, оказывается медицинскими организациями в соответствии с перечнем видов высокотехнологичной медицинской помощи, содержащим в том числе методы лечения и источники финансового обеспечения высокотехнологичной медицинской помощи, согласно </w:t>
      </w:r>
      <w:hyperlink w:history="0" w:anchor="P725" w:tooltip="ПЕРЕЧЕНЬ">
        <w:r>
          <w:rPr>
            <w:sz w:val="20"/>
            <w:color w:val="0000ff"/>
          </w:rPr>
          <w:t xml:space="preserve">приложению N 1</w:t>
        </w:r>
      </w:hyperlink>
      <w:r>
        <w:rPr>
          <w:sz w:val="20"/>
        </w:rPr>
        <w:t xml:space="preserve">.</w:t>
      </w:r>
    </w:p>
    <w:p>
      <w:pPr>
        <w:pStyle w:val="0"/>
        <w:spacing w:before="200" w:lineRule="auto"/>
        <w:ind w:firstLine="540"/>
        <w:jc w:val="both"/>
      </w:pPr>
      <w:r>
        <w:rPr>
          <w:sz w:val="20"/>
        </w:rPr>
        <w:t xml:space="preserve">При наличии направления на осуществление плановой госпитализации с целью проведения хирургического лечения при оказании специализированной, в том числе высокотехнологичной, медицинской помощи госпитализация пациента в медицинскую организацию осуществляется не ранее чем за сутки до начала хирургического лечения, за исключением ситуаций, обусловленных медицинскими показаниями.</w:t>
      </w:r>
    </w:p>
    <w:p>
      <w:pPr>
        <w:pStyle w:val="0"/>
        <w:spacing w:before="200" w:lineRule="auto"/>
        <w:ind w:firstLine="540"/>
        <w:jc w:val="both"/>
      </w:pPr>
      <w:r>
        <w:rPr>
          <w:sz w:val="20"/>
        </w:rPr>
        <w:t xml:space="preserve">При выписке пациента, нуждающегося в последующем диспансерном наблюдении, из медицинской организации, оказавшей ему специализированную, в том числе высокотехнологичную, медицинскую помощь, информация о пациенте в виде выписки из медицинской карты стационарного больного, форма которой утверждена Министерством здравоохранения Российской Федерации, в течение суток направляется в медицинскую организацию, к которой пациент прикреплен для получения первичной медико-санитарной помощи, любым доступным способом, в том числе посредством единой государственной информационной системы в сфере здравоохранения и (или) государственной информационной системы в сфере здравоохранения субъекта Российской Федерации, для организации ему диспансерного наблюдения и медицинской реабилитации при необходимости.</w:t>
      </w:r>
    </w:p>
    <w:p>
      <w:pPr>
        <w:pStyle w:val="0"/>
        <w:spacing w:before="200" w:lineRule="auto"/>
        <w:ind w:firstLine="540"/>
        <w:jc w:val="both"/>
      </w:pPr>
      <w:r>
        <w:rPr>
          <w:sz w:val="20"/>
        </w:rPr>
        <w:t xml:space="preserve">Медицинская организация, к которой пациент прикреплен для получения первичной медико-санитарной помощи, после получения указанной информации в течение 5 рабочих дней организует ему соответствующее диспансерное наблюдение в порядке, установленном Министерством здравоохранения Российской Федерации.</w:t>
      </w:r>
    </w:p>
    <w:p>
      <w:pPr>
        <w:pStyle w:val="0"/>
        <w:spacing w:before="200" w:lineRule="auto"/>
        <w:ind w:firstLine="540"/>
        <w:jc w:val="both"/>
      </w:pPr>
      <w:r>
        <w:rPr>
          <w:sz w:val="20"/>
        </w:rPr>
        <w:t xml:space="preserve">В целях оказания специализированной медицинской помощи в рамках базовой программы обязательного медицинского страхования и (или) территориальной программы обязательного медицинского страхования застрахованным по обязательному медицинскому страхованию лицам (далее - застрахованные лица) комиссии по разработке территориальных программ обязательного медицинского страхования устанавливают планируемые объемы специализированной, в том числе высокотехнологичной, медицинской помощи в разрезе профилей медицинской помощи, а также допустимые (возможные) отклонения в процентах (абсолютных величинах) от установленных значений их исполнения (но не более 10 процентов, за исключением чрезвычайных ситуаций и рисков возникновения чрезвычайных ситуаций), на которые комиссиями может быть принято решение об увеличении объемов специализированной, в том числе высокотехнологичной, медицинской помощи.</w:t>
      </w:r>
    </w:p>
    <w:p>
      <w:pPr>
        <w:pStyle w:val="0"/>
        <w:spacing w:before="200" w:lineRule="auto"/>
        <w:ind w:firstLine="540"/>
        <w:jc w:val="both"/>
      </w:pPr>
      <w:r>
        <w:rPr>
          <w:sz w:val="20"/>
        </w:rPr>
        <w:t xml:space="preserve">Исполнительный орган субъекта Российской Федерации в сфере охраны здоровья при подготовке для представления в комиссию по разработке территориальной программы обязательного медицинского страхования предложений по объемам медицинской помощи, оказываемой медицинскими организациями, участвующими в реализации территориальной программы обязательного медицинского страхования, учитывает наличие коек краткосрочного пребывания в стационарных отделениях скорой медицинской помощи, в том числе создаваемых в рамках федерального </w:t>
      </w:r>
      <w:hyperlink w:history="0" r:id="rId24" w:tooltip="&quot;Паспорт &quot;Национальный проект &quot;Продолжительная и активная жизнь&quot; {КонсультантПлюс}">
        <w:r>
          <w:rPr>
            <w:sz w:val="20"/>
            <w:color w:val="0000ff"/>
          </w:rPr>
          <w:t xml:space="preserve">проекта</w:t>
        </w:r>
      </w:hyperlink>
      <w:r>
        <w:rPr>
          <w:sz w:val="20"/>
        </w:rPr>
        <w:t xml:space="preserve"> "Совершенствование экстренной медицинской помощи", и маршрутизацию пациентов.</w:t>
      </w:r>
    </w:p>
    <w:p>
      <w:pPr>
        <w:pStyle w:val="0"/>
        <w:spacing w:before="200" w:lineRule="auto"/>
        <w:ind w:firstLine="540"/>
        <w:jc w:val="both"/>
      </w:pPr>
      <w:r>
        <w:rPr>
          <w:sz w:val="20"/>
        </w:rPr>
        <w:t xml:space="preserve">Исполнительные органы субъектов Российской Федерации в сфере охраны здоровья осуществляют ведомственный контроль за деятельностью подведомственных медицинских организаций в части обоснованности и полноты случаев оказания специализированной медицинской помощи.</w:t>
      </w:r>
    </w:p>
    <w:p>
      <w:pPr>
        <w:pStyle w:val="0"/>
        <w:spacing w:before="200" w:lineRule="auto"/>
        <w:ind w:firstLine="540"/>
        <w:jc w:val="both"/>
      </w:pPr>
      <w:r>
        <w:rPr>
          <w:sz w:val="20"/>
        </w:rPr>
        <w:t xml:space="preserve">Расходование средств обязательного медицинского страхования на содержание неиспользуемого коечного фонда не допускается (за исключением простоя коек, связанного с проведением санитарно-эпидемиологических мероприятий, а также расходов, связанных с оплатой труда медицинских работников, приобретением лекарственных средств (за исключением утилизированных лекарственных препаратов с истекшим сроком годности), расходных материалов, продуктов питания (за исключением списанных продуктов питания (испорченных, с истекшим сроком хранения и т.д.), и иных прямых расходов, непосредственно связанных с оказанием медицинской помощи пациентам в стационаре).</w:t>
      </w:r>
    </w:p>
    <w:p>
      <w:pPr>
        <w:pStyle w:val="0"/>
        <w:spacing w:before="200" w:lineRule="auto"/>
        <w:ind w:firstLine="540"/>
        <w:jc w:val="both"/>
      </w:pPr>
      <w:r>
        <w:rPr>
          <w:sz w:val="20"/>
        </w:rPr>
        <w:t xml:space="preserve">Финансовое обеспечение содержания неиспользуемого коечного фонда не может осуществляться за счет средств обязательного медицинского страхования.</w:t>
      </w:r>
    </w:p>
    <w:p>
      <w:pPr>
        <w:pStyle w:val="0"/>
        <w:jc w:val="center"/>
      </w:pPr>
      <w:r>
        <w:rPr>
          <w:sz w:val="20"/>
        </w:rPr>
      </w:r>
    </w:p>
    <w:p>
      <w:pPr>
        <w:pStyle w:val="2"/>
        <w:outlineLvl w:val="2"/>
        <w:jc w:val="center"/>
      </w:pPr>
      <w:r>
        <w:rPr>
          <w:sz w:val="20"/>
        </w:rPr>
        <w:t xml:space="preserve">Скорая, в том числе скорая специализированная,</w:t>
      </w:r>
    </w:p>
    <w:p>
      <w:pPr>
        <w:pStyle w:val="2"/>
        <w:jc w:val="center"/>
      </w:pPr>
      <w:r>
        <w:rPr>
          <w:sz w:val="20"/>
        </w:rPr>
        <w:t xml:space="preserve">медицинская помощь</w:t>
      </w:r>
    </w:p>
    <w:p>
      <w:pPr>
        <w:pStyle w:val="0"/>
        <w:jc w:val="center"/>
      </w:pPr>
      <w:r>
        <w:rPr>
          <w:sz w:val="20"/>
        </w:rPr>
      </w:r>
    </w:p>
    <w:p>
      <w:pPr>
        <w:pStyle w:val="0"/>
        <w:ind w:firstLine="540"/>
        <w:jc w:val="both"/>
      </w:pPr>
      <w:r>
        <w:rPr>
          <w:sz w:val="20"/>
        </w:rPr>
        <w:t xml:space="preserve">Скорая, в том числе скорая специализированная, медицинская помощь оказывается гражданам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w:t>
      </w:r>
    </w:p>
    <w:p>
      <w:pPr>
        <w:pStyle w:val="0"/>
        <w:spacing w:before="200" w:lineRule="auto"/>
        <w:ind w:firstLine="540"/>
        <w:jc w:val="both"/>
      </w:pPr>
      <w:r>
        <w:rPr>
          <w:sz w:val="20"/>
        </w:rPr>
        <w:t xml:space="preserve">Скорая, в том числе скорая специализированная, медицинская помощь оказывается медицинскими организациями государственной и муниципальной систем здравоохранения бесплатно.</w:t>
      </w:r>
    </w:p>
    <w:p>
      <w:pPr>
        <w:pStyle w:val="0"/>
        <w:spacing w:before="200" w:lineRule="auto"/>
        <w:ind w:firstLine="540"/>
        <w:jc w:val="both"/>
      </w:pPr>
      <w:r>
        <w:rPr>
          <w:sz w:val="20"/>
        </w:rPr>
        <w:t xml:space="preserve">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а также лиц, пострадавших в результате чрезвычайных ситуаций и стихийных бедствий).</w:t>
      </w:r>
    </w:p>
    <w:p>
      <w:pPr>
        <w:pStyle w:val="0"/>
        <w:spacing w:before="200" w:lineRule="auto"/>
        <w:ind w:firstLine="540"/>
        <w:jc w:val="both"/>
      </w:pPr>
      <w:r>
        <w:rPr>
          <w:sz w:val="20"/>
        </w:rPr>
        <w:t xml:space="preserve">Медицинская эвакуация, в том числе между субъектами Российской Федерации,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pPr>
        <w:pStyle w:val="0"/>
        <w:spacing w:before="200" w:lineRule="auto"/>
        <w:ind w:firstLine="540"/>
        <w:jc w:val="both"/>
      </w:pPr>
      <w:r>
        <w:rPr>
          <w:sz w:val="20"/>
        </w:rPr>
        <w:t xml:space="preserve">Медицинские организации,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федеральные медицинские организации), вправе осуществлять медицинскую эвакуацию.</w:t>
      </w:r>
    </w:p>
    <w:p>
      <w:pPr>
        <w:pStyle w:val="0"/>
        <w:spacing w:before="200" w:lineRule="auto"/>
        <w:ind w:firstLine="540"/>
        <w:jc w:val="both"/>
      </w:pPr>
      <w:r>
        <w:rPr>
          <w:sz w:val="20"/>
        </w:rPr>
        <w:t xml:space="preserve">Медицинские организации, оказывающие скорую медицинскую помощь, ведут учет средств, предоставляемых на оплату скорой медицинской помощи за счет бюджетных ассигнований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их осуществления органами местного самоуправления) (далее - соответствующие бюджеты) и средств обязательного медицинского страхования, а также учет расходов, включая расходы на оплату труда работников, оказывающих скорую медицинскую помощь. Направление средств, выделенных медицинской организации на оплату скорой медицинской помощи, на оплату расходов в целях оказания иных видов медицинской помощи не допускается.</w:t>
      </w:r>
    </w:p>
    <w:p>
      <w:pPr>
        <w:pStyle w:val="0"/>
        <w:spacing w:before="200" w:lineRule="auto"/>
        <w:ind w:firstLine="540"/>
        <w:jc w:val="both"/>
      </w:pPr>
      <w:r>
        <w:rPr>
          <w:sz w:val="20"/>
        </w:rPr>
        <w:t xml:space="preserve">Исполнительный орган субъекта Российской Федерации в сфере охраны здоровья в целях принятия управленческих решений организует осуществление руководителями медицинских организаций учета и анализа нагрузки на бригады скорой медицинской помощи по количеству выездов в смену, времени и порядка работы бригад скорой медицинской помощи, включая бригады скорой медицинской помощи, оказывающие медицинскую помощь при санитарно-авиационной эвакуации граждан, осуществляемой воздушным судном.</w:t>
      </w:r>
    </w:p>
    <w:p>
      <w:pPr>
        <w:pStyle w:val="0"/>
        <w:spacing w:before="200" w:lineRule="auto"/>
        <w:ind w:firstLine="540"/>
        <w:jc w:val="both"/>
      </w:pPr>
      <w:r>
        <w:rPr>
          <w:sz w:val="20"/>
        </w:rPr>
        <w:t xml:space="preserve">Финансовое обеспечение скорой медицинской помощи осуществляется с учетом положений </w:t>
      </w:r>
      <w:hyperlink w:history="0" r:id="rId25"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sz w:val="20"/>
            <w:color w:val="0000ff"/>
          </w:rPr>
          <w:t xml:space="preserve">пункта 3 статьи 8</w:t>
        </w:r>
      </w:hyperlink>
      <w:r>
        <w:rPr>
          <w:sz w:val="20"/>
        </w:rPr>
        <w:t xml:space="preserve"> Федерального закона "Об обязательном медицинском страховании в Российской Федерации".</w:t>
      </w:r>
    </w:p>
    <w:p>
      <w:pPr>
        <w:pStyle w:val="0"/>
        <w:ind w:firstLine="540"/>
        <w:jc w:val="both"/>
      </w:pPr>
      <w:r>
        <w:rPr>
          <w:sz w:val="20"/>
        </w:rPr>
      </w:r>
    </w:p>
    <w:p>
      <w:pPr>
        <w:pStyle w:val="2"/>
        <w:outlineLvl w:val="2"/>
        <w:jc w:val="center"/>
      </w:pPr>
      <w:r>
        <w:rPr>
          <w:sz w:val="20"/>
        </w:rPr>
        <w:t xml:space="preserve">Медицинская реабилитация</w:t>
      </w:r>
    </w:p>
    <w:p>
      <w:pPr>
        <w:pStyle w:val="0"/>
        <w:jc w:val="center"/>
      </w:pPr>
      <w:r>
        <w:rPr>
          <w:sz w:val="20"/>
        </w:rPr>
      </w:r>
    </w:p>
    <w:p>
      <w:pPr>
        <w:pStyle w:val="0"/>
        <w:ind w:firstLine="540"/>
        <w:jc w:val="both"/>
      </w:pPr>
      <w:r>
        <w:rPr>
          <w:sz w:val="20"/>
        </w:rPr>
        <w:t xml:space="preserve">Медицинская реабилитация осуществляется в медицинских организациях и включает в себя комплексное применение природных лечебных ресурсов, лекарственной, немедикаментозной терапии и других методов (включая лечебную физкультуру, бальнеологическое лечение (в составе комплексных услуг), физиотерапевтические методы лечения). При наличии показаний для получения медицинской реабилитации в условиях дневного стационара или амбулаторно, но при наличии факторов, ограничивающих возможность пациента получить такую медицинскую реабилитацию, включая случаи проживания пациента в отдаленном от медицинской организации населенном пункте или ограничения в передвижении пациента, медицинская организация, к которой прикреплен пациент для получения первичной медико-санитарной помощи, организует ему прохождение медицинской реабилитации на дому (далее - медицинская реабилитация на дому).</w:t>
      </w:r>
    </w:p>
    <w:p>
      <w:pPr>
        <w:pStyle w:val="0"/>
        <w:spacing w:before="200" w:lineRule="auto"/>
        <w:ind w:firstLine="540"/>
        <w:jc w:val="both"/>
      </w:pPr>
      <w:r>
        <w:rPr>
          <w:sz w:val="20"/>
        </w:rPr>
        <w:t xml:space="preserve">При оказании медицинской реабилитации на дому на период лечения пациенту могут предоставляться медицинские изделия, предназначенные для восстановления функций органов и систем, в соответствии с клиническими рекомендациями по соответствующему заболеванию.</w:t>
      </w:r>
    </w:p>
    <w:p>
      <w:pPr>
        <w:pStyle w:val="0"/>
        <w:spacing w:before="200" w:lineRule="auto"/>
        <w:ind w:firstLine="540"/>
        <w:jc w:val="both"/>
      </w:pPr>
      <w:hyperlink w:history="0" r:id="rId26" w:tooltip="Приказ Минздрава России от 28.02.2023 N 81н &quot;Об утверждении порядка организации медицинской реабилитации на дому, включая перечень медицинских вмешательств, оказываемых при медицинской реабилитации на дому, порядка предоставления пациенту медицинских изделий и порядка оплаты медицинской реабилитации на дому&quot; (Зарегистрировано в Минюсте России 29.03.2023 N 72782) {КонсультантПлюс}">
        <w:r>
          <w:rPr>
            <w:sz w:val="20"/>
            <w:color w:val="0000ff"/>
          </w:rPr>
          <w:t xml:space="preserve">Порядок</w:t>
        </w:r>
      </w:hyperlink>
      <w:r>
        <w:rPr>
          <w:sz w:val="20"/>
        </w:rPr>
        <w:t xml:space="preserve"> организации медицинской реабилитации на дому, включая </w:t>
      </w:r>
      <w:hyperlink w:history="0" r:id="rId27" w:tooltip="Приказ Минздрава России от 28.02.2023 N 81н &quot;Об утверждении порядка организации медицинской реабилитации на дому, включая перечень медицинских вмешательств, оказываемых при медицинской реабилитации на дому, порядка предоставления пациенту медицинских изделий и порядка оплаты медицинской реабилитации на дому&quot; (Зарегистрировано в Минюсте России 29.03.2023 N 72782) {КонсультантПлюс}">
        <w:r>
          <w:rPr>
            <w:sz w:val="20"/>
            <w:color w:val="0000ff"/>
          </w:rPr>
          <w:t xml:space="preserve">перечень</w:t>
        </w:r>
      </w:hyperlink>
      <w:r>
        <w:rPr>
          <w:sz w:val="20"/>
        </w:rPr>
        <w:t xml:space="preserve"> медицинских вмешательств, оказываемых при медицинской реабилитации на дому, </w:t>
      </w:r>
      <w:hyperlink w:history="0" r:id="rId28" w:tooltip="Приказ Минздрава России от 28.02.2023 N 81н &quot;Об утверждении порядка организации медицинской реабилитации на дому, включая перечень медицинских вмешательств, оказываемых при медицинской реабилитации на дому, порядка предоставления пациенту медицинских изделий и порядка оплаты медицинской реабилитации на дому&quot; (Зарегистрировано в Минюсте России 29.03.2023 N 72782) {КонсультантПлюс}">
        <w:r>
          <w:rPr>
            <w:sz w:val="20"/>
            <w:color w:val="0000ff"/>
          </w:rPr>
          <w:t xml:space="preserve">порядок</w:t>
        </w:r>
      </w:hyperlink>
      <w:r>
        <w:rPr>
          <w:sz w:val="20"/>
        </w:rPr>
        <w:t xml:space="preserve"> предоставления пациенту медицинских изделий, а также </w:t>
      </w:r>
      <w:hyperlink w:history="0" r:id="rId29" w:tooltip="Приказ Минздрава России от 28.02.2023 N 81н &quot;Об утверждении порядка организации медицинской реабилитации на дому, включая перечень медицинских вмешательств, оказываемых при медицинской реабилитации на дому, порядка предоставления пациенту медицинских изделий и порядка оплаты медицинской реабилитации на дому&quot; (Зарегистрировано в Минюсте России 29.03.2023 N 72782) {КонсультантПлюс}">
        <w:r>
          <w:rPr>
            <w:sz w:val="20"/>
            <w:color w:val="0000ff"/>
          </w:rPr>
          <w:t xml:space="preserve">порядок</w:t>
        </w:r>
      </w:hyperlink>
      <w:r>
        <w:rPr>
          <w:sz w:val="20"/>
        </w:rPr>
        <w:t xml:space="preserve"> оплаты медицинской реабилитации на дому, предоставляемой в рамках территориальной программы обязательного медицинского страхования, устанавливаются Министерством здравоохранения Российской Федерации.</w:t>
      </w:r>
    </w:p>
    <w:p>
      <w:pPr>
        <w:pStyle w:val="0"/>
        <w:spacing w:before="200" w:lineRule="auto"/>
        <w:ind w:firstLine="540"/>
        <w:jc w:val="both"/>
      </w:pPr>
      <w:r>
        <w:rPr>
          <w:sz w:val="20"/>
        </w:rPr>
        <w:t xml:space="preserve">Второй и третий этапы медицинской реабилитации могут быть осуществлены на базе санаторно-курортных организаций в рамках реализации базовой программы обязательного медицинского страхования и (или) территориальной программы обязательного медицинского страхования при условии выделения в соответствии с законодательством Российской Федерации объемов медицинской помощи на эти цели.</w:t>
      </w:r>
    </w:p>
    <w:p>
      <w:pPr>
        <w:pStyle w:val="0"/>
        <w:spacing w:before="200" w:lineRule="auto"/>
        <w:ind w:firstLine="540"/>
        <w:jc w:val="both"/>
      </w:pPr>
      <w:r>
        <w:rPr>
          <w:sz w:val="20"/>
        </w:rPr>
        <w:t xml:space="preserve">При завершении пациентом лечения в стационарных условиях и при наличии у него медицинских показаний к продолжению медицинской реабилитации в условиях дневного стационара или в амбулаторных условиях по месту жительства медицинская организация, оказавшая пациенту специализированную медицинскую помощь, предоставляет пациенту рекомендации по дальнейшему прохождению медицинской реабилитации, содержащие перечень рекомендуемых мероприятий по медицинской реабилитации.</w:t>
      </w:r>
    </w:p>
    <w:p>
      <w:pPr>
        <w:pStyle w:val="0"/>
        <w:spacing w:before="200" w:lineRule="auto"/>
        <w:ind w:firstLine="540"/>
        <w:jc w:val="both"/>
      </w:pPr>
      <w:r>
        <w:rPr>
          <w:sz w:val="20"/>
        </w:rPr>
        <w:t xml:space="preserve">В случае проживания пациента в отдаленном или труднодоступном населенном пункте информация о пациенте, нуждающемся в продолжении медицинской реабилитации, направляется медицинской организацией, в которой пациент получил специализированную медицинскую помощь, в медицинскую организацию, к которой пациент прикреплен для получения первичной медико-санитарной помощи, для организации ему медицинской реабилитации.</w:t>
      </w:r>
    </w:p>
    <w:p>
      <w:pPr>
        <w:pStyle w:val="0"/>
        <w:spacing w:before="200" w:lineRule="auto"/>
        <w:ind w:firstLine="540"/>
        <w:jc w:val="both"/>
      </w:pPr>
      <w:r>
        <w:rPr>
          <w:sz w:val="20"/>
        </w:rPr>
        <w:t xml:space="preserve">Медицинская реабилитация в амбулаторных условиях и условиях дневного стационара может проводиться на базе действующих отделений (кабинетов) физиотерапии, лечебной физкультуры, массажа и других подразделений в соответствии с назначенными врачом по медицинской реабилитации мероприятиями по медицинской реабилитации.</w:t>
      </w:r>
    </w:p>
    <w:p>
      <w:pPr>
        <w:pStyle w:val="0"/>
        <w:spacing w:before="200" w:lineRule="auto"/>
        <w:ind w:firstLine="540"/>
        <w:jc w:val="both"/>
      </w:pPr>
      <w:r>
        <w:rPr>
          <w:sz w:val="20"/>
        </w:rPr>
        <w:t xml:space="preserve">В случае отсутствия в медицинской организации, к которой пациент прикреплен для получения первичной медико-санитарной помощи, врача по медицинской реабилитации, но при наличии у медицинской организации лицензии на медицинскую реабилитацию врач, предоставляющий пациенту медицинскую реабилитацию, организует при необходимости проведение консультации пациента врачом по медицинской реабилитации медицинской организации (включая федеральные медицинские организации и медицинские организации, не участвующие в территориальной программе обязательного медицинского страхования соответствующего субъекта Российской Федерации), в том числе с использованием дистанционных (телемедицинских) технологий (видеоплатформ, отнесенных к медицинским изделиям), с последующим внесением соответствующей информации о проведении и результатах такой консультации в медицинскую документацию пациента.</w:t>
      </w:r>
    </w:p>
    <w:p>
      <w:pPr>
        <w:pStyle w:val="0"/>
        <w:spacing w:before="200" w:lineRule="auto"/>
        <w:ind w:firstLine="540"/>
        <w:jc w:val="both"/>
      </w:pPr>
      <w:r>
        <w:rPr>
          <w:sz w:val="20"/>
        </w:rPr>
        <w:t xml:space="preserve">Министерство здравоохранения Российской Федерации определяет перечень федеральных медицинских организаций, осуществляющих организационно-методическую помощь и поддержку медицинских организаций субъектов Российской Федерации, проводящих медицинскую реабилитацию.</w:t>
      </w:r>
    </w:p>
    <w:p>
      <w:pPr>
        <w:pStyle w:val="0"/>
        <w:spacing w:before="200" w:lineRule="auto"/>
        <w:ind w:firstLine="540"/>
        <w:jc w:val="both"/>
      </w:pPr>
      <w:r>
        <w:rPr>
          <w:sz w:val="20"/>
        </w:rPr>
        <w:t xml:space="preserve">Федеральный фонд обязательного медицинского страхования ведет отдельный учет случаев оказания медицинской реабилитации в разрезе условий и форм ее оказания, а также учет пациентов, получивших медицинскую реабилитацию с учетом ее этапности, в том числе случаев оказания медицинской реабилитации ветеранам боевых действий.</w:t>
      </w:r>
    </w:p>
    <w:p>
      <w:pPr>
        <w:pStyle w:val="0"/>
        <w:ind w:firstLine="540"/>
        <w:jc w:val="both"/>
      </w:pPr>
      <w:r>
        <w:rPr>
          <w:sz w:val="20"/>
        </w:rPr>
      </w:r>
    </w:p>
    <w:p>
      <w:pPr>
        <w:pStyle w:val="2"/>
        <w:outlineLvl w:val="2"/>
        <w:jc w:val="center"/>
      </w:pPr>
      <w:r>
        <w:rPr>
          <w:sz w:val="20"/>
        </w:rPr>
        <w:t xml:space="preserve">Паллиативная медицинская помощь</w:t>
      </w:r>
    </w:p>
    <w:p>
      <w:pPr>
        <w:pStyle w:val="0"/>
        <w:jc w:val="center"/>
      </w:pPr>
      <w:r>
        <w:rPr>
          <w:sz w:val="20"/>
        </w:rPr>
      </w:r>
    </w:p>
    <w:p>
      <w:pPr>
        <w:pStyle w:val="0"/>
        <w:ind w:firstLine="540"/>
        <w:jc w:val="both"/>
      </w:pPr>
      <w:r>
        <w:rPr>
          <w:sz w:val="20"/>
        </w:rPr>
        <w:t xml:space="preserve">Паллиативная медицинская помощь оказывается бесплатно на дому и (или) в амбулаторных условиях, в условиях дневного стационара и стационарных условиях медицинскими работниками, прошедшими обучение по оказанию такой помощи.</w:t>
      </w:r>
    </w:p>
    <w:p>
      <w:pPr>
        <w:pStyle w:val="0"/>
        <w:spacing w:before="200" w:lineRule="auto"/>
        <w:ind w:firstLine="540"/>
        <w:jc w:val="both"/>
      </w:pPr>
      <w:r>
        <w:rPr>
          <w:sz w:val="20"/>
        </w:rPr>
        <w:t xml:space="preserve">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и организациями, указанными в </w:t>
      </w:r>
      <w:hyperlink w:history="0" r:id="rId30" w:tooltip="Федеральный закон от 21.11.2011 N 323-ФЗ (ред. от 23.07.2025) &quot;Об основах охраны здоровья граждан в Российской Федерации&quot; (с изм. и доп., вступ. в силу с 01.01.2026) {КонсультантПлюс}">
        <w:r>
          <w:rPr>
            <w:sz w:val="20"/>
            <w:color w:val="0000ff"/>
          </w:rPr>
          <w:t xml:space="preserve">части 2 статьи 6</w:t>
        </w:r>
      </w:hyperlink>
      <w:r>
        <w:rPr>
          <w:sz w:val="20"/>
        </w:rPr>
        <w:t xml:space="preserve"> Федерального закона "Об основах охраны здоровья граждан в Российской Федерации",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pPr>
        <w:pStyle w:val="0"/>
        <w:spacing w:before="200" w:lineRule="auto"/>
        <w:ind w:firstLine="540"/>
        <w:jc w:val="both"/>
      </w:pPr>
      <w:r>
        <w:rPr>
          <w:sz w:val="20"/>
        </w:rPr>
        <w:t xml:space="preserve">Медицинская организация, к которой пациент прикреплен для получения первичной медико-санитарной помощи, организует оказание ему паллиативной первичной медицинской помощи медицинскими работниками, включая медицинских работников фельдшерско-акушерских пунктов (фельдшерских пунктов, фельдшерских здравпунктов), врачебных амбулаторий и иных подразделений медицинских организаций, оказывающих первичную медико-санитарную помощь, во взаимодействии с выездными патронажными бригадами медицинских организаций, оказывающих паллиативную медицинскую помощь, и во взаимодействии с медицинскими организациями, оказывающими паллиативную специализированную медицинскую помощь.</w:t>
      </w:r>
    </w:p>
    <w:p>
      <w:pPr>
        <w:pStyle w:val="0"/>
        <w:spacing w:before="200" w:lineRule="auto"/>
        <w:ind w:firstLine="540"/>
        <w:jc w:val="both"/>
      </w:pPr>
      <w:r>
        <w:rPr>
          <w:sz w:val="20"/>
        </w:rPr>
        <w:t xml:space="preserve">Медицинские организации, оказывающие специализированную, в том числе паллиативную, медицинскую помощь, в случае выявления пациента, нуждающегося в паллиативной первичной медицинской помощи в амбулаторных условиях, в том числе на дому, за 3 дня до осуществления выписки указанного пациента из медицинской организации, оказывающей специализированную, в том числе паллиативную, медицинскую помощь в стационарных условиях и условиях дневного стационара, информируют о нем медицинскую организацию, к которой такой пациент прикреплен для получения первичной медико-санитарной помощи, или близлежащую к месту его пребывания медицинскую организацию, оказывающую первичную медико-санитарную помощь, в соответствии с маршрутизацией, принятой в субъекте Российской Федерации.</w:t>
      </w:r>
    </w:p>
    <w:p>
      <w:pPr>
        <w:pStyle w:val="0"/>
        <w:spacing w:before="200" w:lineRule="auto"/>
        <w:ind w:firstLine="540"/>
        <w:jc w:val="both"/>
      </w:pPr>
      <w:r>
        <w:rPr>
          <w:sz w:val="20"/>
        </w:rPr>
        <w:t xml:space="preserve">За счет бюджетных ассигнований бюджетов субъектов Российской Федерации такие медицинские организации и их подразделения обеспечиваются медицинскими изделиями, предназначенными для поддержания функций органов и систем организма человека для использования на дому, по </w:t>
      </w:r>
      <w:hyperlink w:history="0" r:id="rId31" w:tooltip="Приказ Минздрава России от 09.07.2025 N 398н &quot;Об утверждении перечня медицинских изделий, предназначенных для поддержания функций органов и систем организма человека, предоставляемых пациенту при оказании паллиативной медицинской помощи для использования на дому&quot; (Зарегистрировано в Минюсте России 13.08.2025 N 83191) {КонсультантПлюс}">
        <w:r>
          <w:rPr>
            <w:sz w:val="20"/>
            <w:color w:val="0000ff"/>
          </w:rPr>
          <w:t xml:space="preserve">перечню</w:t>
        </w:r>
      </w:hyperlink>
      <w:r>
        <w:rPr>
          <w:sz w:val="20"/>
        </w:rPr>
        <w:t xml:space="preserve">, утвержденному Министерством здравоохранения Российской Федерации, а также необходимыми лекарственными препаратами, в том числе наркотическими лекарственными препаратами и психотропными лекарственными препаратами, используемыми при посещениях на дому, и продуктами лечебного (энтерального) питания.</w:t>
      </w:r>
    </w:p>
    <w:p>
      <w:pPr>
        <w:pStyle w:val="0"/>
        <w:spacing w:before="200" w:lineRule="auto"/>
        <w:ind w:firstLine="540"/>
        <w:jc w:val="both"/>
      </w:pPr>
      <w:r>
        <w:rPr>
          <w:sz w:val="20"/>
        </w:rPr>
        <w:t xml:space="preserve">В целях обеспечения пациентов, в том числе детей, получающих паллиативную медицинскую помощь, наркотическими лекарственными препаратами и психотропными лекарственными препаратами исполнительные органы субъектов Российской Федерации вправе в соответствии с законодательством Российской Федерации в случае наличия потребности организовать изготовление в аптечных организациях наркотических лекарственных препаратов и психотропных лекарственных препаратов в неинвазивных лекарственных формах, в том числе применяемых у детей.</w:t>
      </w:r>
    </w:p>
    <w:p>
      <w:pPr>
        <w:pStyle w:val="0"/>
        <w:spacing w:before="200" w:lineRule="auto"/>
        <w:ind w:firstLine="540"/>
        <w:jc w:val="both"/>
      </w:pPr>
      <w:r>
        <w:rPr>
          <w:sz w:val="20"/>
        </w:rPr>
        <w:t xml:space="preserve">Мероприятия по развитию паллиативной медицинской помощи осуществляются в рамках реализации соответствующих государственных программ субъектов Российской Федерации, включающих указанные мероприятия, а также целевые показатели их результативности.</w:t>
      </w:r>
    </w:p>
    <w:p>
      <w:pPr>
        <w:pStyle w:val="0"/>
        <w:jc w:val="center"/>
      </w:pPr>
      <w:r>
        <w:rPr>
          <w:sz w:val="20"/>
        </w:rPr>
      </w:r>
    </w:p>
    <w:p>
      <w:pPr>
        <w:pStyle w:val="2"/>
        <w:outlineLvl w:val="2"/>
        <w:jc w:val="center"/>
      </w:pPr>
      <w:r>
        <w:rPr>
          <w:sz w:val="20"/>
        </w:rPr>
        <w:t xml:space="preserve">Медицинская помощь гражданам, находящимся в стационарных</w:t>
      </w:r>
    </w:p>
    <w:p>
      <w:pPr>
        <w:pStyle w:val="2"/>
        <w:jc w:val="center"/>
      </w:pPr>
      <w:r>
        <w:rPr>
          <w:sz w:val="20"/>
        </w:rPr>
        <w:t xml:space="preserve">организациях социального обслуживания</w:t>
      </w:r>
    </w:p>
    <w:p>
      <w:pPr>
        <w:pStyle w:val="0"/>
        <w:jc w:val="center"/>
      </w:pPr>
      <w:r>
        <w:rPr>
          <w:sz w:val="20"/>
        </w:rPr>
      </w:r>
    </w:p>
    <w:p>
      <w:pPr>
        <w:pStyle w:val="0"/>
        <w:ind w:firstLine="540"/>
        <w:jc w:val="both"/>
      </w:pPr>
      <w:r>
        <w:rPr>
          <w:sz w:val="20"/>
        </w:rPr>
        <w:t xml:space="preserve">В целях оказания медицинской помощи гражданам, находящимся в стационарных организациях социального обслуживания, исполнительными органами субъектов Российской Федерации в сфере охраны здоровья организуется взаимодействие стационарных организаций социального обслуживания с близлежащими медицинскими организациями в порядке, установленном нормативным правовым актом субъекта Российской Федерации.</w:t>
      </w:r>
    </w:p>
    <w:p>
      <w:pPr>
        <w:pStyle w:val="0"/>
        <w:spacing w:before="200" w:lineRule="auto"/>
        <w:ind w:firstLine="540"/>
        <w:jc w:val="both"/>
      </w:pPr>
      <w:r>
        <w:rPr>
          <w:sz w:val="20"/>
        </w:rPr>
        <w:t xml:space="preserve">В отношении лиц, находящихся в стационарных организациях социального обслуживания, в рамках базовой программы обязательного медицинского страхования с привлечением близлежащих медицинских организаций проводится в приоритетном порядке диспансеризация, а при наличии хронических заболеваний - диспансерное наблюдение в соответствии с порядками, установленными Министерством здравоохранения Российской Федерации.</w:t>
      </w:r>
    </w:p>
    <w:p>
      <w:pPr>
        <w:pStyle w:val="0"/>
        <w:spacing w:before="200" w:lineRule="auto"/>
        <w:ind w:firstLine="540"/>
        <w:jc w:val="both"/>
      </w:pPr>
      <w:r>
        <w:rPr>
          <w:sz w:val="20"/>
        </w:rPr>
        <w:t xml:space="preserve">Контроль за полнотой и результатами проведения диспансеризации и диспансерного наблюдения осуществляют исполнительные органы субъектов Российской Федерации в сфере охраны здоровья, а также страховые медицинские организации, в которых застрахованы лица, находящиеся в стационарных организациях социального обслуживания, и территориальный фонд обязательного медицинского страхования соответствующего субъекта Российской Федерации.</w:t>
      </w:r>
    </w:p>
    <w:p>
      <w:pPr>
        <w:pStyle w:val="0"/>
        <w:spacing w:before="200" w:lineRule="auto"/>
        <w:ind w:firstLine="540"/>
        <w:jc w:val="both"/>
      </w:pPr>
      <w:r>
        <w:rPr>
          <w:sz w:val="20"/>
        </w:rPr>
        <w:t xml:space="preserve">При выявлении в рамках диспансеризации и диспансерного наблюдения показаний к оказанию специализированной, в том числе высокотехнологичной, медицинской помощи лица, находящиеся в стационарных организациях социального обслуживания, переводятся в специализированные медицинские организации в сроки, установленные Программой.</w:t>
      </w:r>
    </w:p>
    <w:p>
      <w:pPr>
        <w:pStyle w:val="0"/>
        <w:jc w:val="center"/>
      </w:pPr>
      <w:r>
        <w:rPr>
          <w:sz w:val="20"/>
        </w:rPr>
      </w:r>
    </w:p>
    <w:p>
      <w:pPr>
        <w:pStyle w:val="2"/>
        <w:outlineLvl w:val="2"/>
        <w:jc w:val="center"/>
      </w:pPr>
      <w:r>
        <w:rPr>
          <w:sz w:val="20"/>
        </w:rPr>
        <w:t xml:space="preserve">Медицинская помощь лицам с психическими расстройствами</w:t>
      </w:r>
    </w:p>
    <w:p>
      <w:pPr>
        <w:pStyle w:val="2"/>
        <w:jc w:val="center"/>
      </w:pPr>
      <w:r>
        <w:rPr>
          <w:sz w:val="20"/>
        </w:rPr>
        <w:t xml:space="preserve">и расстройствами поведения</w:t>
      </w:r>
    </w:p>
    <w:p>
      <w:pPr>
        <w:pStyle w:val="0"/>
        <w:jc w:val="center"/>
      </w:pPr>
      <w:r>
        <w:rPr>
          <w:sz w:val="20"/>
        </w:rPr>
      </w:r>
    </w:p>
    <w:p>
      <w:pPr>
        <w:pStyle w:val="0"/>
        <w:ind w:firstLine="540"/>
        <w:jc w:val="both"/>
      </w:pPr>
      <w:r>
        <w:rPr>
          <w:sz w:val="20"/>
        </w:rPr>
        <w:t xml:space="preserve">В отношении лиц с психическими расстройствами и расстройствами поведения, в том числе находящихся в стационарных организациях социального обслуживания, а также в условиях сопровождаемого проживания, включая совместное проживание таких лиц в отдельных жилых помещениях, за счет бюджетных ассигнований бюджетов субъектов Российской Федерации проводится диспансерное наблюдение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во взаимодействии с врачами-психиатрами стационарных организаций социального обслуживания в порядке, установленном Министерством здравоохранения Российской Федерации.</w:t>
      </w:r>
    </w:p>
    <w:p>
      <w:pPr>
        <w:pStyle w:val="0"/>
        <w:spacing w:before="200" w:lineRule="auto"/>
        <w:ind w:firstLine="540"/>
        <w:jc w:val="both"/>
      </w:pPr>
      <w:r>
        <w:rPr>
          <w:sz w:val="20"/>
        </w:rPr>
        <w:t xml:space="preserve">Для лиц с психическими расстройствами и расстройствами поведения, проживающих в сельской местности, рабочих поселках и поселках городского типа, организация медицинской помощи, в том числе по профилю "психиатрия", осуществляется во взаимодействии медицинских работников, включая медицинских работников фельдшерско-акушерских пунктов (фельдшерских пунктов, фельдшерских здравпунктов), врачебных амбулаторий и отделений (центров, кабинетов) общей врачебной практики, с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 том числе силами специализированных выездных психиатрических бригад, в порядке, установленном Министерством здравоохранения Российской Федерации.</w:t>
      </w:r>
    </w:p>
    <w:p>
      <w:pPr>
        <w:pStyle w:val="0"/>
        <w:spacing w:before="200" w:lineRule="auto"/>
        <w:ind w:firstLine="540"/>
        <w:jc w:val="both"/>
      </w:pPr>
      <w:r>
        <w:rPr>
          <w:sz w:val="20"/>
        </w:rPr>
        <w:t xml:space="preserve">Учет таких выездов и количества лиц, которым в ходе таких выездов оказана психиатрическая медицинская помощь, а также оценку охвата нуждающихся лиц такой выездной работой осуществляют исполнительные органы субъектов Российской Федерации в сфере охраны здоровья.</w:t>
      </w:r>
    </w:p>
    <w:p>
      <w:pPr>
        <w:pStyle w:val="0"/>
        <w:spacing w:before="200" w:lineRule="auto"/>
        <w:ind w:firstLine="540"/>
        <w:jc w:val="both"/>
      </w:pPr>
      <w:r>
        <w:rPr>
          <w:sz w:val="20"/>
        </w:rPr>
        <w:t xml:space="preserve">При оказании медицинскими организациями, предоставляющими первичную специализированную медико-санитарную помощь при психических расстройствах и расстройствах поведения, медицинской помощи лицам с психическими расстройствами и расстройствами поведения, проживающим в сельской местности, рабочих поселках и поселках городского типа, осуществляется лекарственное обеспечение таких пациентов, в том числе доставка лекарственных препаратов по месту жительства.</w:t>
      </w:r>
    </w:p>
    <w:p>
      <w:pPr>
        <w:pStyle w:val="0"/>
        <w:ind w:firstLine="540"/>
        <w:jc w:val="both"/>
      </w:pPr>
      <w:r>
        <w:rPr>
          <w:sz w:val="20"/>
        </w:rPr>
      </w:r>
    </w:p>
    <w:p>
      <w:pPr>
        <w:pStyle w:val="2"/>
        <w:outlineLvl w:val="2"/>
        <w:jc w:val="center"/>
      </w:pPr>
      <w:r>
        <w:rPr>
          <w:sz w:val="20"/>
        </w:rPr>
        <w:t xml:space="preserve">Санаторно-курортное лечение</w:t>
      </w:r>
    </w:p>
    <w:p>
      <w:pPr>
        <w:pStyle w:val="0"/>
        <w:jc w:val="center"/>
      </w:pPr>
      <w:r>
        <w:rPr>
          <w:sz w:val="20"/>
        </w:rPr>
      </w:r>
    </w:p>
    <w:p>
      <w:pPr>
        <w:pStyle w:val="0"/>
        <w:ind w:firstLine="540"/>
        <w:jc w:val="both"/>
      </w:pPr>
      <w:r>
        <w:rPr>
          <w:sz w:val="20"/>
        </w:rPr>
        <w:t xml:space="preserve">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использования природных лечебных ресурсов, в том числе в условиях пребывания в лечебно-оздоровительных местностях и на курортах.</w:t>
      </w:r>
    </w:p>
    <w:p>
      <w:pPr>
        <w:pStyle w:val="0"/>
        <w:spacing w:before="200" w:lineRule="auto"/>
        <w:ind w:firstLine="540"/>
        <w:jc w:val="both"/>
      </w:pPr>
      <w:r>
        <w:rPr>
          <w:sz w:val="20"/>
        </w:rPr>
        <w:t xml:space="preserve">Санаторно-курортное лечение осуществляется при наличии медицинских показаний и отсутствии медицинских противопоказаний для санаторно-курортного лечения, утвержденных Министерством здравоохранения Российской Федерации, которые определяются лечащим врачом по результатам анализа объективного состояния здоровья, данных предшествующего медицинского обследования и лечения (со сроком давности проведения не более одного месяца до дня обращения гражданина к лечащему врачу).</w:t>
      </w:r>
    </w:p>
    <w:p>
      <w:pPr>
        <w:pStyle w:val="0"/>
        <w:spacing w:before="200" w:lineRule="auto"/>
        <w:ind w:firstLine="540"/>
        <w:jc w:val="both"/>
      </w:pPr>
      <w:r>
        <w:rPr>
          <w:sz w:val="20"/>
        </w:rPr>
        <w:t xml:space="preserve">Санаторно-курортное лечение направлено на:</w:t>
      </w:r>
    </w:p>
    <w:p>
      <w:pPr>
        <w:pStyle w:val="0"/>
        <w:spacing w:before="200" w:lineRule="auto"/>
        <w:ind w:firstLine="540"/>
        <w:jc w:val="both"/>
      </w:pPr>
      <w:r>
        <w:rPr>
          <w:sz w:val="20"/>
        </w:rPr>
        <w:t xml:space="preserve">активацию защитно-приспособительных реакций организма в целях профилактики заболеваний, оздоровления;</w:t>
      </w:r>
    </w:p>
    <w:p>
      <w:pPr>
        <w:pStyle w:val="0"/>
        <w:spacing w:before="200" w:lineRule="auto"/>
        <w:ind w:firstLine="540"/>
        <w:jc w:val="both"/>
      </w:pPr>
      <w:r>
        <w:rPr>
          <w:sz w:val="20"/>
        </w:rPr>
        <w:t xml:space="preserve">восстановление и (или) компенсацию функций организма, нарушенных вследствие травм, операций и хронических заболеваний, уменьшение количества обострений, удлинение периода ремиссии, замедление развития заболеваний и предупреждение инвалидности в качестве одного из этапов медицинской реабилитации.</w:t>
      </w:r>
    </w:p>
    <w:p>
      <w:pPr>
        <w:pStyle w:val="0"/>
        <w:spacing w:before="200" w:lineRule="auto"/>
        <w:ind w:firstLine="540"/>
        <w:jc w:val="both"/>
      </w:pPr>
      <w:r>
        <w:rPr>
          <w:sz w:val="20"/>
        </w:rPr>
        <w:t xml:space="preserve">Оздоровление в рамках санаторно-курортного лечения представляет собой совокупность мероприятий, направленных на охрану и укрепление здоровья граждан, и осуществляется в порядке, установленном Министерством здравоохранения Российской Федерации. В целях оздоровления граждан санаторно-курортными организациями на основании рекомендаций Министерства здравоохранения Российской Федерации разрабатываются программы оздоровления, включающие сочетание воздействия на организм человека природных лечебных факторов (включая грязелечение и водолечение) и мероприятий, связанных с физическими нагрузками, изменением режима питания, физическим воздействием на организм человека.</w:t>
      </w:r>
    </w:p>
    <w:p>
      <w:pPr>
        <w:pStyle w:val="0"/>
        <w:spacing w:before="200" w:lineRule="auto"/>
        <w:ind w:firstLine="540"/>
        <w:jc w:val="both"/>
      </w:pPr>
      <w:r>
        <w:rPr>
          <w:sz w:val="20"/>
        </w:rPr>
        <w:t xml:space="preserve">Порядок выдачи, отказа в выдаче и аннулирования путевки на санаторно-курортное лечение, в том числе с сопровождающим лицом, включая необходимые документы и основания выдачи, отказа в выдаче и аннулирования такой путевки федеральными санаторно-курортными организациями (за исключением санаторно-курортных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санаторно-курортных организаций, подведомственных федеральным органам исполнительной власти, руководство деятельностью которых осуществляет Президент Российской Федерации, если указанными федеральными органами исполнительной власти не принято иное решение), в рамках государственного задания в ходе взаимодействия, в том числе с использованием информационно-коммуникационных технологий, с медицинской организацией государственной системы здравоохранения, предоставляющей независимо от организационно-правовой формы услуги в сфере охраны здоровья, установившей показания к санаторно-курортному лечению, устанавливается Министерством здравоохранения Российской Федерации.</w:t>
      </w:r>
    </w:p>
    <w:p>
      <w:pPr>
        <w:pStyle w:val="0"/>
        <w:spacing w:before="200" w:lineRule="auto"/>
        <w:ind w:firstLine="540"/>
        <w:jc w:val="both"/>
      </w:pPr>
      <w:r>
        <w:rPr>
          <w:sz w:val="20"/>
        </w:rPr>
        <w:t xml:space="preserve">Граждане при наличии справки для получения путевки на санаторно-курортное лечение, форма которой утверждается Министерством здравоохранения Российской Федерации, вправе самостоятельно обратиться в федеральную медицинскую организацию (санаторно-курортную организацию), имеющую в своем составе структурное подразделение, осуществляющее санаторно-курортное лечение, в целях получения путевки на санаторно-курортное лечение.</w:t>
      </w:r>
    </w:p>
    <w:p>
      <w:pPr>
        <w:pStyle w:val="0"/>
        <w:spacing w:before="200" w:lineRule="auto"/>
        <w:ind w:firstLine="540"/>
        <w:jc w:val="both"/>
      </w:pPr>
      <w:r>
        <w:rPr>
          <w:sz w:val="20"/>
        </w:rPr>
        <w:t xml:space="preserve">В случае если санаторно-курортное лечение оказывается на базе структурного подразделения федеральной медицинской организации (санаторно-курортной организации) и на эти цели федеральной медицинской организации (санаторно-курортной организации) утверждается государственное задание в установленном порядке, решение о выдаче, отказе в выдаче и аннулировании путевки на санаторно-курортное лечение принимается решением врачебной комиссии этой организации. Согласование такого решения с федеральным органом исполнительной власти, в ведении которого находится эта федеральная медицинская организация (санаторно-курортная организация), не требуется. Оформление путевки на санаторно-курортное лечение и справки для получения путевки на санаторно-курортное лечение, форма которой утверждается Министерством здравоохранения Российской Федерации, осуществляется федеральной медицинской организацией (санаторно-курортной организацией) самостоятельно.</w:t>
      </w:r>
    </w:p>
    <w:p>
      <w:pPr>
        <w:pStyle w:val="0"/>
        <w:spacing w:before="200" w:lineRule="auto"/>
        <w:ind w:firstLine="540"/>
        <w:jc w:val="both"/>
      </w:pPr>
      <w:r>
        <w:rPr>
          <w:sz w:val="20"/>
        </w:rPr>
        <w:t xml:space="preserve">Если показания к санаторно-курортному лечению установлены по результатам оказания гражданину специализированной, в том числе высокотехнологичной, медицинской помощи, путевка на санаторно-курортное лечение выдается федеральной санаторно-курортной организацией за 7 дней до выписки гражданина из медицинской организации (санаторно-курортной организации), оказавшей специализированную или высокотехнологичную медицинскую помощь.</w:t>
      </w:r>
    </w:p>
    <w:p>
      <w:pPr>
        <w:pStyle w:val="0"/>
        <w:spacing w:before="200" w:lineRule="auto"/>
        <w:ind w:firstLine="540"/>
        <w:jc w:val="both"/>
      </w:pPr>
      <w:r>
        <w:rPr>
          <w:sz w:val="20"/>
        </w:rPr>
        <w:t xml:space="preserve">В ходе санаторно-курортного лечения гражданин вправе пройти обследование по выявлению факторов риска развития заболеваний (состояний) и получить рекомендации по ведению здорового образа жизни и принципам здорового питания.</w:t>
      </w:r>
    </w:p>
    <w:p>
      <w:pPr>
        <w:pStyle w:val="0"/>
        <w:ind w:firstLine="540"/>
        <w:jc w:val="both"/>
      </w:pPr>
      <w:r>
        <w:rPr>
          <w:sz w:val="20"/>
        </w:rPr>
      </w:r>
    </w:p>
    <w:p>
      <w:pPr>
        <w:pStyle w:val="2"/>
        <w:outlineLvl w:val="2"/>
        <w:jc w:val="center"/>
      </w:pPr>
      <w:r>
        <w:rPr>
          <w:sz w:val="20"/>
        </w:rPr>
        <w:t xml:space="preserve">Формы оказания медицинской помощи</w:t>
      </w:r>
    </w:p>
    <w:p>
      <w:pPr>
        <w:pStyle w:val="0"/>
        <w:jc w:val="center"/>
      </w:pPr>
      <w:r>
        <w:rPr>
          <w:sz w:val="20"/>
        </w:rPr>
      </w:r>
    </w:p>
    <w:p>
      <w:pPr>
        <w:pStyle w:val="0"/>
        <w:ind w:firstLine="540"/>
        <w:jc w:val="both"/>
      </w:pPr>
      <w:r>
        <w:rPr>
          <w:sz w:val="20"/>
        </w:rPr>
        <w:t xml:space="preserve">Медицинская помощь оказывается в следующих формах:</w:t>
      </w:r>
    </w:p>
    <w:p>
      <w:pPr>
        <w:pStyle w:val="0"/>
        <w:spacing w:before="200" w:lineRule="auto"/>
        <w:ind w:firstLine="540"/>
        <w:jc w:val="both"/>
      </w:pPr>
      <w:r>
        <w:rPr>
          <w:sz w:val="20"/>
        </w:rPr>
        <w:t xml:space="preserve">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pPr>
        <w:pStyle w:val="0"/>
        <w:spacing w:before="200" w:lineRule="auto"/>
        <w:ind w:firstLine="540"/>
        <w:jc w:val="both"/>
      </w:pPr>
      <w:r>
        <w:rPr>
          <w:sz w:val="20"/>
        </w:rPr>
        <w:t xml:space="preserve">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pPr>
        <w:pStyle w:val="0"/>
        <w:spacing w:before="200" w:lineRule="auto"/>
        <w:ind w:firstLine="540"/>
        <w:jc w:val="both"/>
      </w:pPr>
      <w:r>
        <w:rPr>
          <w:sz w:val="20"/>
        </w:rPr>
        <w:t xml:space="preserve">плановая - медицинская помощь, оказываемая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отсрочка оказания которой на определенное время не повлечет за собой ухудшение состояния пациента, угрозу его жизни и здоровью.</w:t>
      </w:r>
    </w:p>
    <w:p>
      <w:pPr>
        <w:pStyle w:val="0"/>
        <w:spacing w:before="200" w:lineRule="auto"/>
        <w:ind w:firstLine="540"/>
        <w:jc w:val="both"/>
      </w:pPr>
      <w:r>
        <w:rPr>
          <w:sz w:val="20"/>
        </w:rPr>
        <w:t xml:space="preserve">Гражданам, проживающим на отдаленных территориях и в сельской местности, первичная специализированная медико-санитарная помощь оказывается выездными медицинскими бригадами по графику, устанавливаемому руководителем близлежащей медицинской организации, к которой прикреплены жители отдаленного (сельского) населенного пункта. Доведение информации о графике выезда медицинских бригад осуществляется близлежащим медицинским подразделением (фельдшерско-акушерским пунктом (фельдшерским пунктом, фельдшерским здравпунктом), врачебной амбулаторией, отделением врача общей практики (семейного врача) и т.д.) любым доступным способом с привлечением органов местного самоуправления.</w:t>
      </w:r>
    </w:p>
    <w:p>
      <w:pPr>
        <w:pStyle w:val="0"/>
        <w:spacing w:before="200" w:lineRule="auto"/>
        <w:ind w:firstLine="540"/>
        <w:jc w:val="both"/>
      </w:pPr>
      <w:r>
        <w:rPr>
          <w:sz w:val="20"/>
        </w:rPr>
        <w:t xml:space="preserve">Федеральные медицинские организации, имеющие прикрепленное население и оказывающие медицинскую помощь в амбулаторных условиях и (или) в условиях дневного стационара, вправе организовать оказание первичной медико-санитарной помощи, специализированной медицинской помощи и медицинской реабилитации медицинскими работниками федеральных медицинских организаций вне таких медицинских организаций в </w:t>
      </w:r>
      <w:r>
        <w:rPr>
          <w:sz w:val="20"/>
        </w:rPr>
        <w:t xml:space="preserve">порядке</w:t>
      </w:r>
      <w:r>
        <w:rPr>
          <w:sz w:val="20"/>
        </w:rPr>
        <w:t xml:space="preserve">, установленном </w:t>
      </w:r>
      <w:hyperlink w:history="0" r:id="rId32" w:tooltip="Федеральный закон от 21.11.2011 N 323-ФЗ (ред. от 23.07.2025) &quot;Об основах охраны здоровья граждан в Российской Федерации&quot; (с изм. и доп., вступ. в силу с 01.01.2026) {КонсультантПлюс}">
        <w:r>
          <w:rPr>
            <w:sz w:val="20"/>
            <w:color w:val="0000ff"/>
          </w:rPr>
          <w:t xml:space="preserve">пунктом 21 части 1 статьи 14</w:t>
        </w:r>
      </w:hyperlink>
      <w:r>
        <w:rPr>
          <w:sz w:val="20"/>
        </w:rPr>
        <w:t xml:space="preserve"> Федерального закона "Об основах охраны здоровья граждан в Российской Федерации", в том числе при оказании медицинской помощи в неотложной форме, включая медицинскую помощь при острых респираторных вирусных инфекциях и новой коронавирусной инфекции (COVID-19).</w:t>
      </w:r>
    </w:p>
    <w:p>
      <w:pPr>
        <w:pStyle w:val="0"/>
        <w:spacing w:before="200" w:lineRule="auto"/>
        <w:ind w:firstLine="540"/>
        <w:jc w:val="both"/>
      </w:pPr>
      <w:r>
        <w:rPr>
          <w:sz w:val="20"/>
        </w:rPr>
        <w:t xml:space="preserve">При оказании в рамках реализации Программы первичной медико-санитарной помощи в условиях дневного стационара и в неотложной форме,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и медицинскими изделиями, включенными в утвержденные Правительством Российской Федерации соответственно </w:t>
      </w:r>
      <w:hyperlink w:history="0" r:id="rId33" w:tooltip="Распоряжение Правительства РФ от 18.12.2025 N 3867-р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 Не вступил в силу {КонсультантПлюс}">
        <w:r>
          <w:rPr>
            <w:sz w:val="20"/>
            <w:color w:val="0000ff"/>
          </w:rPr>
          <w:t xml:space="preserve">перечень</w:t>
        </w:r>
      </w:hyperlink>
      <w:r>
        <w:rPr>
          <w:sz w:val="20"/>
        </w:rPr>
        <w:t xml:space="preserve"> жизненно необходимых и важнейших лекарственных препаратов и </w:t>
      </w:r>
      <w:hyperlink w:history="0" r:id="rId34" w:tooltip="Распоряжение Правительства РФ от 31.12.2018 N 3053-р (ред. от 20.02.2024) &lt;Об утверждении перечня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а также перечня медицинских изделий, отпускаемых по рецептам на медицинские изделия при предоставлении набора социальных услуг&gt; {КонсультантПлюс}">
        <w:r>
          <w:rPr>
            <w:sz w:val="20"/>
            <w:color w:val="0000ff"/>
          </w:rPr>
          <w:t xml:space="preserve">перечень</w:t>
        </w:r>
      </w:hyperlink>
      <w:r>
        <w:rPr>
          <w:sz w:val="20"/>
        </w:rPr>
        <w:t xml:space="preserve"> медицинских изделий, имплантируемых в организм человека, а также медицинскими изделиями, предназначенными для поддержания функций органов и систем организма человека, предоставляемыми для использования на дому при оказании паллиативной медицинской помощи, в соответствии с </w:t>
      </w:r>
      <w:hyperlink w:history="0" r:id="rId35" w:tooltip="Приказ Минздрава России от 09.07.2025 N 398н &quot;Об утверждении перечня медицинских изделий, предназначенных для поддержания функций органов и систем организма человека, предоставляемых пациенту при оказании паллиативной медицинской помощи для использования на дому&quot; (Зарегистрировано в Минюсте России 13.08.2025 N 83191) {КонсультантПлюс}">
        <w:r>
          <w:rPr>
            <w:sz w:val="20"/>
            <w:color w:val="0000ff"/>
          </w:rPr>
          <w:t xml:space="preserve">перечнем</w:t>
        </w:r>
      </w:hyperlink>
      <w:r>
        <w:rPr>
          <w:sz w:val="20"/>
        </w:rPr>
        <w:t xml:space="preserve">, утвержденным Министерством здравоохранения Российской Федерации.</w:t>
      </w:r>
    </w:p>
    <w:p>
      <w:pPr>
        <w:pStyle w:val="0"/>
        <w:spacing w:before="200" w:lineRule="auto"/>
        <w:ind w:firstLine="540"/>
        <w:jc w:val="both"/>
      </w:pPr>
      <w:hyperlink w:history="0" r:id="rId36" w:tooltip="Приказ Минздрава России от 10.07.2019 N 505н &quot;Об утверждении Порядка передачи от медицинской организации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quot; (Зарегистрировано в Минюсте России 23.09.2019 N 56024) {КонсультантПлюс}">
        <w:r>
          <w:rPr>
            <w:sz w:val="20"/>
            <w:color w:val="0000ff"/>
          </w:rPr>
          <w:t xml:space="preserve">Порядок</w:t>
        </w:r>
      </w:hyperlink>
      <w:r>
        <w:rPr>
          <w:sz w:val="20"/>
        </w:rPr>
        <w:t xml:space="preserve"> передачи медицинской организацией пациенту (его законному представителю) медицинских изделий, предназначенных для поддержания функций органов и систем организма человека, предоставляемых для использования на дому при оказании паллиативной медицинской помощи, устанавливается Министерством здравоохранения Российской Федерации.</w:t>
      </w:r>
    </w:p>
    <w:p>
      <w:pPr>
        <w:pStyle w:val="0"/>
        <w:ind w:firstLine="540"/>
        <w:jc w:val="both"/>
      </w:pPr>
      <w:r>
        <w:rPr>
          <w:sz w:val="20"/>
        </w:rPr>
      </w:r>
    </w:p>
    <w:bookmarkStart w:id="221" w:name="P221"/>
    <w:bookmarkEnd w:id="221"/>
    <w:p>
      <w:pPr>
        <w:pStyle w:val="2"/>
        <w:outlineLvl w:val="1"/>
        <w:jc w:val="center"/>
      </w:pPr>
      <w:r>
        <w:rPr>
          <w:sz w:val="20"/>
        </w:rPr>
        <w:t xml:space="preserve">III. Перечень заболеваний и состояний, оказание</w:t>
      </w:r>
    </w:p>
    <w:p>
      <w:pPr>
        <w:pStyle w:val="2"/>
        <w:jc w:val="center"/>
      </w:pPr>
      <w:r>
        <w:rPr>
          <w:sz w:val="20"/>
        </w:rPr>
        <w:t xml:space="preserve">медицинской помощи при которых осуществляется бесплатно,</w:t>
      </w:r>
    </w:p>
    <w:p>
      <w:pPr>
        <w:pStyle w:val="2"/>
        <w:jc w:val="center"/>
      </w:pPr>
      <w:r>
        <w:rPr>
          <w:sz w:val="20"/>
        </w:rPr>
        <w:t xml:space="preserve">и категории граждан, оказание медицинской помощи которым</w:t>
      </w:r>
    </w:p>
    <w:p>
      <w:pPr>
        <w:pStyle w:val="2"/>
        <w:jc w:val="center"/>
      </w:pPr>
      <w:r>
        <w:rPr>
          <w:sz w:val="20"/>
        </w:rPr>
        <w:t xml:space="preserve">осуществляется бесплатно</w:t>
      </w:r>
    </w:p>
    <w:p>
      <w:pPr>
        <w:pStyle w:val="0"/>
        <w:jc w:val="center"/>
      </w:pPr>
      <w:r>
        <w:rPr>
          <w:sz w:val="20"/>
        </w:rPr>
      </w:r>
    </w:p>
    <w:p>
      <w:pPr>
        <w:pStyle w:val="0"/>
        <w:ind w:firstLine="540"/>
        <w:jc w:val="both"/>
      </w:pPr>
      <w:r>
        <w:rPr>
          <w:sz w:val="20"/>
        </w:rPr>
        <w:t xml:space="preserve">Гражданин имеет право на бесплатное получение медицинской помощи по видам, формам и условиям ее оказания в соответствии с </w:t>
      </w:r>
      <w:hyperlink w:history="0" w:anchor="P71" w:tooltip="II. Перечень видов, форм и условий">
        <w:r>
          <w:rPr>
            <w:sz w:val="20"/>
            <w:color w:val="0000ff"/>
          </w:rPr>
          <w:t xml:space="preserve">разделом II</w:t>
        </w:r>
      </w:hyperlink>
      <w:r>
        <w:rPr>
          <w:sz w:val="20"/>
        </w:rPr>
        <w:t xml:space="preserve"> Программы при следующих заболеваниях и состояниях:</w:t>
      </w:r>
    </w:p>
    <w:p>
      <w:pPr>
        <w:pStyle w:val="0"/>
        <w:spacing w:before="200" w:lineRule="auto"/>
        <w:ind w:firstLine="540"/>
        <w:jc w:val="both"/>
      </w:pPr>
      <w:r>
        <w:rPr>
          <w:sz w:val="20"/>
        </w:rPr>
        <w:t xml:space="preserve">инфекционные и паразитарные болезни;</w:t>
      </w:r>
    </w:p>
    <w:p>
      <w:pPr>
        <w:pStyle w:val="0"/>
        <w:spacing w:before="200" w:lineRule="auto"/>
        <w:ind w:firstLine="540"/>
        <w:jc w:val="both"/>
      </w:pPr>
      <w:r>
        <w:rPr>
          <w:sz w:val="20"/>
        </w:rPr>
        <w:t xml:space="preserve">новообразования;</w:t>
      </w:r>
    </w:p>
    <w:p>
      <w:pPr>
        <w:pStyle w:val="0"/>
        <w:spacing w:before="200" w:lineRule="auto"/>
        <w:ind w:firstLine="540"/>
        <w:jc w:val="both"/>
      </w:pPr>
      <w:r>
        <w:rPr>
          <w:sz w:val="20"/>
        </w:rPr>
        <w:t xml:space="preserve">болезни эндокринной системы;</w:t>
      </w:r>
    </w:p>
    <w:p>
      <w:pPr>
        <w:pStyle w:val="0"/>
        <w:spacing w:before="200" w:lineRule="auto"/>
        <w:ind w:firstLine="540"/>
        <w:jc w:val="both"/>
      </w:pPr>
      <w:r>
        <w:rPr>
          <w:sz w:val="20"/>
        </w:rPr>
        <w:t xml:space="preserve">расстройства питания и нарушения обмена веществ;</w:t>
      </w:r>
    </w:p>
    <w:p>
      <w:pPr>
        <w:pStyle w:val="0"/>
        <w:spacing w:before="200" w:lineRule="auto"/>
        <w:ind w:firstLine="540"/>
        <w:jc w:val="both"/>
      </w:pPr>
      <w:r>
        <w:rPr>
          <w:sz w:val="20"/>
        </w:rPr>
        <w:t xml:space="preserve">болезни нервной системы;</w:t>
      </w:r>
    </w:p>
    <w:p>
      <w:pPr>
        <w:pStyle w:val="0"/>
        <w:spacing w:before="200" w:lineRule="auto"/>
        <w:ind w:firstLine="540"/>
        <w:jc w:val="both"/>
      </w:pPr>
      <w:r>
        <w:rPr>
          <w:sz w:val="20"/>
        </w:rPr>
        <w:t xml:space="preserve">болезни крови, кроветворных органов;</w:t>
      </w:r>
    </w:p>
    <w:p>
      <w:pPr>
        <w:pStyle w:val="0"/>
        <w:spacing w:before="200" w:lineRule="auto"/>
        <w:ind w:firstLine="540"/>
        <w:jc w:val="both"/>
      </w:pPr>
      <w:r>
        <w:rPr>
          <w:sz w:val="20"/>
        </w:rPr>
        <w:t xml:space="preserve">отдельные нарушения, вовлекающие иммунный механизм;</w:t>
      </w:r>
    </w:p>
    <w:p>
      <w:pPr>
        <w:pStyle w:val="0"/>
        <w:spacing w:before="200" w:lineRule="auto"/>
        <w:ind w:firstLine="540"/>
        <w:jc w:val="both"/>
      </w:pPr>
      <w:r>
        <w:rPr>
          <w:sz w:val="20"/>
        </w:rPr>
        <w:t xml:space="preserve">болезни глаза и его придаточного аппарата;</w:t>
      </w:r>
    </w:p>
    <w:p>
      <w:pPr>
        <w:pStyle w:val="0"/>
        <w:spacing w:before="200" w:lineRule="auto"/>
        <w:ind w:firstLine="540"/>
        <w:jc w:val="both"/>
      </w:pPr>
      <w:r>
        <w:rPr>
          <w:sz w:val="20"/>
        </w:rPr>
        <w:t xml:space="preserve">болезни уха и сосцевидного отростка;</w:t>
      </w:r>
    </w:p>
    <w:p>
      <w:pPr>
        <w:pStyle w:val="0"/>
        <w:spacing w:before="200" w:lineRule="auto"/>
        <w:ind w:firstLine="540"/>
        <w:jc w:val="both"/>
      </w:pPr>
      <w:r>
        <w:rPr>
          <w:sz w:val="20"/>
        </w:rPr>
        <w:t xml:space="preserve">болезни системы кровообращения;</w:t>
      </w:r>
    </w:p>
    <w:p>
      <w:pPr>
        <w:pStyle w:val="0"/>
        <w:spacing w:before="200" w:lineRule="auto"/>
        <w:ind w:firstLine="540"/>
        <w:jc w:val="both"/>
      </w:pPr>
      <w:r>
        <w:rPr>
          <w:sz w:val="20"/>
        </w:rPr>
        <w:t xml:space="preserve">болезни органов дыхания;</w:t>
      </w:r>
    </w:p>
    <w:p>
      <w:pPr>
        <w:pStyle w:val="0"/>
        <w:spacing w:before="200" w:lineRule="auto"/>
        <w:ind w:firstLine="540"/>
        <w:jc w:val="both"/>
      </w:pPr>
      <w:r>
        <w:rPr>
          <w:sz w:val="20"/>
        </w:rPr>
        <w:t xml:space="preserve">болезни органов пищеварения, в том числе болезни полости рта, слюнных желез и челюстей (за исключением зубного протезирования);</w:t>
      </w:r>
    </w:p>
    <w:p>
      <w:pPr>
        <w:pStyle w:val="0"/>
        <w:spacing w:before="200" w:lineRule="auto"/>
        <w:ind w:firstLine="540"/>
        <w:jc w:val="both"/>
      </w:pPr>
      <w:r>
        <w:rPr>
          <w:sz w:val="20"/>
        </w:rPr>
        <w:t xml:space="preserve">болезни мочеполовой системы;</w:t>
      </w:r>
    </w:p>
    <w:p>
      <w:pPr>
        <w:pStyle w:val="0"/>
        <w:spacing w:before="200" w:lineRule="auto"/>
        <w:ind w:firstLine="540"/>
        <w:jc w:val="both"/>
      </w:pPr>
      <w:r>
        <w:rPr>
          <w:sz w:val="20"/>
        </w:rPr>
        <w:t xml:space="preserve">болезни кожи и подкожной клетчатки;</w:t>
      </w:r>
    </w:p>
    <w:p>
      <w:pPr>
        <w:pStyle w:val="0"/>
        <w:spacing w:before="200" w:lineRule="auto"/>
        <w:ind w:firstLine="540"/>
        <w:jc w:val="both"/>
      </w:pPr>
      <w:r>
        <w:rPr>
          <w:sz w:val="20"/>
        </w:rPr>
        <w:t xml:space="preserve">болезни костно-мышечной системы и соединительной ткани;</w:t>
      </w:r>
    </w:p>
    <w:p>
      <w:pPr>
        <w:pStyle w:val="0"/>
        <w:spacing w:before="200" w:lineRule="auto"/>
        <w:ind w:firstLine="540"/>
        <w:jc w:val="both"/>
      </w:pPr>
      <w:r>
        <w:rPr>
          <w:sz w:val="20"/>
        </w:rPr>
        <w:t xml:space="preserve">травмы, отравления и некоторые другие последствия воздействия внешних причин;</w:t>
      </w:r>
    </w:p>
    <w:p>
      <w:pPr>
        <w:pStyle w:val="0"/>
        <w:spacing w:before="200" w:lineRule="auto"/>
        <w:ind w:firstLine="540"/>
        <w:jc w:val="both"/>
      </w:pPr>
      <w:r>
        <w:rPr>
          <w:sz w:val="20"/>
        </w:rPr>
        <w:t xml:space="preserve">врожденные аномалии (пороки развития);</w:t>
      </w:r>
    </w:p>
    <w:p>
      <w:pPr>
        <w:pStyle w:val="0"/>
        <w:spacing w:before="200" w:lineRule="auto"/>
        <w:ind w:firstLine="540"/>
        <w:jc w:val="both"/>
      </w:pPr>
      <w:r>
        <w:rPr>
          <w:sz w:val="20"/>
        </w:rPr>
        <w:t xml:space="preserve">деформации и хромосомные нарушения;</w:t>
      </w:r>
    </w:p>
    <w:p>
      <w:pPr>
        <w:pStyle w:val="0"/>
        <w:spacing w:before="200" w:lineRule="auto"/>
        <w:ind w:firstLine="540"/>
        <w:jc w:val="both"/>
      </w:pPr>
      <w:r>
        <w:rPr>
          <w:sz w:val="20"/>
        </w:rPr>
        <w:t xml:space="preserve">беременность, роды, послеродовой период и аборты;</w:t>
      </w:r>
    </w:p>
    <w:p>
      <w:pPr>
        <w:pStyle w:val="0"/>
        <w:spacing w:before="200" w:lineRule="auto"/>
        <w:ind w:firstLine="540"/>
        <w:jc w:val="both"/>
      </w:pPr>
      <w:r>
        <w:rPr>
          <w:sz w:val="20"/>
        </w:rPr>
        <w:t xml:space="preserve">отдельные состояния, возникающие у детей в перинатальный период;</w:t>
      </w:r>
    </w:p>
    <w:p>
      <w:pPr>
        <w:pStyle w:val="0"/>
        <w:spacing w:before="200" w:lineRule="auto"/>
        <w:ind w:firstLine="540"/>
        <w:jc w:val="both"/>
      </w:pPr>
      <w:r>
        <w:rPr>
          <w:sz w:val="20"/>
        </w:rPr>
        <w:t xml:space="preserve">психические расстройства и расстройства поведения;</w:t>
      </w:r>
    </w:p>
    <w:p>
      <w:pPr>
        <w:pStyle w:val="0"/>
        <w:spacing w:before="200" w:lineRule="auto"/>
        <w:ind w:firstLine="540"/>
        <w:jc w:val="both"/>
      </w:pPr>
      <w:r>
        <w:rPr>
          <w:sz w:val="20"/>
        </w:rPr>
        <w:t xml:space="preserve">симптомы, признаки и отклонения от нормы, не отнесенные к заболеваниям и состояниям.</w:t>
      </w:r>
    </w:p>
    <w:p>
      <w:pPr>
        <w:pStyle w:val="0"/>
        <w:spacing w:before="200" w:lineRule="auto"/>
        <w:ind w:firstLine="540"/>
        <w:jc w:val="both"/>
      </w:pPr>
      <w:r>
        <w:rPr>
          <w:sz w:val="20"/>
        </w:rPr>
        <w:t xml:space="preserve">Гражданин имеет право не реже одного раза в год на бесплатный профилактический медицинский осмотр, в том числе в рамках диспансеризации.</w:t>
      </w:r>
    </w:p>
    <w:p>
      <w:pPr>
        <w:pStyle w:val="0"/>
        <w:spacing w:before="200" w:lineRule="auto"/>
        <w:ind w:firstLine="540"/>
        <w:jc w:val="both"/>
      </w:pPr>
      <w:r>
        <w:rPr>
          <w:sz w:val="20"/>
        </w:rPr>
        <w:t xml:space="preserve">В соответствии с законодательством Российской Федерации отдельные категории граждан имеют право:</w:t>
      </w:r>
    </w:p>
    <w:p>
      <w:pPr>
        <w:pStyle w:val="0"/>
        <w:spacing w:before="200" w:lineRule="auto"/>
        <w:ind w:firstLine="540"/>
        <w:jc w:val="both"/>
      </w:pPr>
      <w:r>
        <w:rPr>
          <w:sz w:val="20"/>
        </w:rPr>
        <w:t xml:space="preserve">на обеспечение лекарственными препаратами в соответствии с </w:t>
      </w:r>
      <w:hyperlink w:history="0" w:anchor="P490" w:tooltip="V. Финансовое обеспечение Программы">
        <w:r>
          <w:rPr>
            <w:sz w:val="20"/>
            <w:color w:val="0000ff"/>
          </w:rPr>
          <w:t xml:space="preserve">разделом V</w:t>
        </w:r>
      </w:hyperlink>
      <w:r>
        <w:rPr>
          <w:sz w:val="20"/>
        </w:rPr>
        <w:t xml:space="preserve"> Программы;</w:t>
      </w:r>
    </w:p>
    <w:p>
      <w:pPr>
        <w:pStyle w:val="0"/>
        <w:spacing w:before="200" w:lineRule="auto"/>
        <w:ind w:firstLine="540"/>
        <w:jc w:val="both"/>
      </w:pPr>
      <w:r>
        <w:rPr>
          <w:sz w:val="20"/>
        </w:rPr>
        <w:t xml:space="preserve">на профилактические медицинские осмотры и диспансеризацию, включая углубленную диспансеризацию и диспансеризацию взрослого населения репродуктивного возраста по оценке репродуктивного здоровья, - определенные группы взрослого населения (в возрасте 18 лет и старше), включающие работающих и неработающих граждан, обучающихся в образовательных организациях по очной форме;</w:t>
      </w:r>
    </w:p>
    <w:p>
      <w:pPr>
        <w:pStyle w:val="0"/>
        <w:spacing w:before="200" w:lineRule="auto"/>
        <w:ind w:firstLine="540"/>
        <w:jc w:val="both"/>
      </w:pPr>
      <w:r>
        <w:rPr>
          <w:sz w:val="20"/>
        </w:rPr>
        <w:t xml:space="preserve">на медицинские осмотры, в том числе профилактические медицинские осмотры, в связи с занятиями физической культурой и спортом - несовершеннолетние граждане;</w:t>
      </w:r>
    </w:p>
    <w:p>
      <w:pPr>
        <w:pStyle w:val="0"/>
        <w:spacing w:before="200" w:lineRule="auto"/>
        <w:ind w:firstLine="540"/>
        <w:jc w:val="both"/>
      </w:pPr>
      <w:r>
        <w:rPr>
          <w:sz w:val="20"/>
        </w:rPr>
        <w:t xml:space="preserve">на диспансеризацию - пребывающие в стационарных организациях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pPr>
        <w:pStyle w:val="0"/>
        <w:spacing w:before="200" w:lineRule="auto"/>
        <w:ind w:firstLine="540"/>
        <w:jc w:val="both"/>
      </w:pPr>
      <w:r>
        <w:rPr>
          <w:sz w:val="20"/>
        </w:rPr>
        <w:t xml:space="preserve">на диспансерное наблюдение - граждане, страдающие социально значимыми </w:t>
      </w:r>
      <w:hyperlink w:history="0" r:id="rId37"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заболеваниями</w:t>
        </w:r>
      </w:hyperlink>
      <w:r>
        <w:rPr>
          <w:sz w:val="20"/>
        </w:rPr>
        <w:t xml:space="preserve"> и </w:t>
      </w:r>
      <w:hyperlink w:history="0" r:id="rId38"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заболеваниями</w:t>
        </w:r>
      </w:hyperlink>
      <w:r>
        <w:rPr>
          <w:sz w:val="20"/>
        </w:rPr>
        <w:t xml:space="preserve">, представляющими опасность для окружающих, а также лица, страдающие хроническими заболеваниями, функциональными расстройствами и иными состояниями;</w:t>
      </w:r>
    </w:p>
    <w:p>
      <w:pPr>
        <w:pStyle w:val="0"/>
        <w:spacing w:before="200" w:lineRule="auto"/>
        <w:ind w:firstLine="540"/>
        <w:jc w:val="both"/>
      </w:pPr>
      <w:r>
        <w:rPr>
          <w:sz w:val="20"/>
        </w:rPr>
        <w:t xml:space="preserve">на медицинское обследование, лечение и медицинскую реабилитацию в рамках программы государственных гарантий бесплатного оказания гражданам медицинской помощи - доноры, давшие письменное информированное добровольное согласие на изъятие своих органов и (или) тканей для трансплантации;</w:t>
      </w:r>
    </w:p>
    <w:p>
      <w:pPr>
        <w:pStyle w:val="0"/>
        <w:spacing w:before="200" w:lineRule="auto"/>
        <w:ind w:firstLine="540"/>
        <w:jc w:val="both"/>
      </w:pPr>
      <w:r>
        <w:rPr>
          <w:sz w:val="20"/>
        </w:rPr>
        <w:t xml:space="preserve">на пренатальную (дородовую) диагностику нарушений развития ребенка, включая неинвазивное пренатальное тестирование (определение внеклеточной ДНК плода по крови матери), - беременные женщины;</w:t>
      </w:r>
    </w:p>
    <w:p>
      <w:pPr>
        <w:pStyle w:val="0"/>
        <w:spacing w:before="200" w:lineRule="auto"/>
        <w:ind w:firstLine="540"/>
        <w:jc w:val="both"/>
      </w:pPr>
      <w:r>
        <w:rPr>
          <w:sz w:val="20"/>
        </w:rPr>
        <w:t xml:space="preserve">на аудиологический скрининг - новорожденные дети и дети первого года жизни;</w:t>
      </w:r>
    </w:p>
    <w:p>
      <w:pPr>
        <w:pStyle w:val="0"/>
        <w:spacing w:before="200" w:lineRule="auto"/>
        <w:ind w:firstLine="540"/>
        <w:jc w:val="both"/>
      </w:pPr>
      <w:r>
        <w:rPr>
          <w:sz w:val="20"/>
        </w:rPr>
        <w:t xml:space="preserve">на неонатальный скрининг (классическая фенилкетонурия; фенилкетонурия B; врожденный гипотиреоз с диффузным зобом; врожденный гипотиреоз без зоба; кистозный фиброз неуточненный (муковисцидоз); нарушение обмена галактозы (галактоземия); адреногенитальное нарушение неуточненное (адреногенитальный синдром); адреногенитальные нарушения, связанные с дефицитом ферментов) - новорожденные, родившиеся живыми;</w:t>
      </w:r>
    </w:p>
    <w:p>
      <w:pPr>
        <w:pStyle w:val="0"/>
        <w:spacing w:before="200" w:lineRule="auto"/>
        <w:ind w:firstLine="540"/>
        <w:jc w:val="both"/>
      </w:pPr>
      <w:r>
        <w:rPr>
          <w:sz w:val="20"/>
        </w:rPr>
        <w:t xml:space="preserve">на расширенный неонатальный скрининг (недостаточность других уточненных витаминов группы B (дефицит биотинидазы (дефицит биотин-зависимой карбоксилазы; недостаточность синтетазы голокарбоксилаз (недостаточность биотина); другие виды гиперфенилаланинемии (дефицит синтеза биоптерина (тетрагидробиоптерина), дефицит реактивации биоптерина (тетрагидробиоптерина); нарушения обмена тирозина (тирозинемия); болезнь с запахом кленового сиропа мочи (болезнь "кленового сиропа"); другие виды нарушений обмена аминокислот с разветвленной цепью (пропионовая ацидемия); метилмалоновая метилмалонил-КоА-мутазы (ацидемия метилмалоновая); метилмалоновая ацидемия (недостаточность кобаламина A); метилмалоновая ацидемия (недостаточность кобаламина B); метилмалоновая ацидемия (дефицит метилмалонил-КоА-эпимеразы); метилмалоновая ацидемия (недостаточность кобаламина D); метилмалоновая ацидемия (недостаточность кобаламина C); изовалериановая ацидемия (ацидемия изовалериановая); 3-гидрокси-3-метилглутаровая недостаточность; бета-кетотиолазная недостаточность; нарушения обмена жирных кислот (первичная карнитиновая недостаточность; среднецепочечная ацил-КоА-дегидрогеназная недостаточность; длинноцепочечная ацетил-КоА-дегидрогеназная недостаточность (дефицит очень длинной цепи ацил-КоА-дегидрогеназы (VLCAD); очень длинноцепочечная ацетил-КоА-дегидрогеназная недостаточность (дефицит очень длинной цепи ацил-КоА-дегидрогеназы (VLCAD); недостаточность митохондриального трифункционального белка; недостаточность карнитинпальмитоилтрансферазы, тип I; недостаточность карнитинпальмитоилтрансферазы, тип II; недостаточность карнитин/ацилкарнитинтранслоказы; нарушения обмена серосодержащих аминокислот (гомоцистинурия); нарушения обмена цикла мочевины (цитруллинемия, тип I; аргиназная недостаточность); нарушения обмена лизина и гидроксилизина (глутаровая ацидемия, тип I; глутаровая ацидемия, тип II (рибофлавин - чувствительная форма); детская спинальная мышечная атрофия, I тип (Верднига - Гоффмана); другие наследственные спинальные мышечные атрофии; первичные иммунодефициты); X-сцепленная адренолейкодистрофия; дефицит декарбоксилазы ароматических L-аминокислот (AADCD) - новорожденные, родившиеся живыми;</w:t>
      </w:r>
    </w:p>
    <w:p>
      <w:pPr>
        <w:pStyle w:val="0"/>
        <w:spacing w:before="200" w:lineRule="auto"/>
        <w:ind w:firstLine="540"/>
        <w:jc w:val="both"/>
      </w:pPr>
      <w:r>
        <w:rPr>
          <w:sz w:val="20"/>
        </w:rPr>
        <w:t xml:space="preserve">на однократное определение уровня липопротеида (a) в крови у всех пациентов в возрастном интервале 18 - 40 лет и оценку липидного профиля (общий холестерин, холестерин липопротеидов высокой плотности, холестерин липопротеидов низкой плотности, холестерин липопротеидов очень низкой плотности, триглицериды) у пациентов в возрасте 18 - 39 лет - один раз в 6 лет, у пациентов с 40 лет и старше - один раз в 3 года.</w:t>
      </w:r>
    </w:p>
    <w:p>
      <w:pPr>
        <w:pStyle w:val="0"/>
        <w:spacing w:before="200" w:lineRule="auto"/>
        <w:ind w:firstLine="540"/>
        <w:jc w:val="both"/>
      </w:pPr>
      <w:r>
        <w:rPr>
          <w:sz w:val="20"/>
        </w:rPr>
        <w:t xml:space="preserve">Беременные женщины, обратившиеся в медицинские организации и иные организации, оказывающие медицинскую помощь по профилю "акушерство и гинекология" в амбулаторных условиях, имеют право на получение правовой, психологической и медико-социальной помощи, в том числе по профилактике прерывания беременности.</w:t>
      </w:r>
    </w:p>
    <w:p>
      <w:pPr>
        <w:pStyle w:val="0"/>
        <w:spacing w:before="200" w:lineRule="auto"/>
        <w:ind w:firstLine="540"/>
        <w:jc w:val="both"/>
      </w:pPr>
      <w:r>
        <w:rPr>
          <w:sz w:val="20"/>
        </w:rPr>
        <w:t xml:space="preserve">Исполнительные органы субъекта Российской Федерации, уполномоченные высшим исполнительным органом субъекта Российской Федерации, в порядке, утверждаемом Министерством здравоохранения Российской Федерации, ведут мониторинг оказываемой таким женщинам правовой, психологической и медико-социальной помощи в разрезе проведенных для таких женщин мероприятий, направленных на профилактику прерывания беременности, включая мероприятия по установлению причины, приведшей к желанию беременной женщины прервать беременность, а также оценивают эффективность такой помощи.</w:t>
      </w:r>
    </w:p>
    <w:p>
      <w:pPr>
        <w:pStyle w:val="0"/>
        <w:spacing w:before="200" w:lineRule="auto"/>
        <w:ind w:firstLine="540"/>
        <w:jc w:val="both"/>
      </w:pPr>
      <w:r>
        <w:rPr>
          <w:sz w:val="20"/>
        </w:rPr>
        <w:t xml:space="preserve">Дополнительно к объемам медицинской помощи, оказываемой гражданам в рамках Программы, осуществляется дополнительное финансовое обеспечение оказания медицинской помощи (при необходимости за пределами Российской Федерации) детям, страдающим тяжелыми жизнеугрожающими и хроническими заболеваниями, в том числе прогрессирующими редкими (орфанными) заболеваниями, включая обеспечение лекарственными препаратами и медицинскими изделиями, в том числе не зарегистрированными в Российской Федерации, а также техническими средствами реабилитации, не включенными в федеральный </w:t>
      </w:r>
      <w:hyperlink w:history="0" r:id="rId39" w:tooltip="Распоряжение Правительства РФ от 30.12.2005 N 2347-р (ред. от 10.11.2023) &lt;О федеральном перечне реабилитационных мероприятий, технических средств реабилитации и услуг, предоставляемых инвалиду&gt; {КонсультантПлюс}">
        <w:r>
          <w:rPr>
            <w:sz w:val="20"/>
            <w:color w:val="0000ff"/>
          </w:rPr>
          <w:t xml:space="preserve">перечень</w:t>
        </w:r>
      </w:hyperlink>
      <w:r>
        <w:rPr>
          <w:sz w:val="20"/>
        </w:rPr>
        <w:t xml:space="preserve"> реабилитационных мероприятий, технических средств реабилитации и услуг, предоставляемых инвалиду.</w:t>
      </w:r>
    </w:p>
    <w:p>
      <w:pPr>
        <w:pStyle w:val="0"/>
        <w:spacing w:before="200" w:lineRule="auto"/>
        <w:ind w:firstLine="540"/>
        <w:jc w:val="both"/>
      </w:pPr>
      <w:r>
        <w:rPr>
          <w:sz w:val="20"/>
        </w:rPr>
        <w:t xml:space="preserve">Регистрация и учет впервые выявленных пациентов со злокачественными новообразованиями, в том числе диагноз которых установлен медицинскими организациями, не являющимися специализированными онкологическими организациями, включая передачу сведений о таких больных в профильные медицинские организации, осуществляются в соответствии с </w:t>
      </w:r>
      <w:hyperlink w:history="0" r:id="rId40" w:tooltip="Приказ Минздрава России от 19.02.2021 N 116н (ред. от 04.09.2025) &quot;Об утверждении Порядка оказания медицинской помощи взрослому населению при онкологических заболеваниях&quot; (Зарегистрировано в Минюсте России 01.04.2021 N 62964) {КонсультантПлюс}">
        <w:r>
          <w:rPr>
            <w:sz w:val="20"/>
            <w:color w:val="0000ff"/>
          </w:rPr>
          <w:t xml:space="preserve">порядком</w:t>
        </w:r>
      </w:hyperlink>
      <w:r>
        <w:rPr>
          <w:sz w:val="20"/>
        </w:rPr>
        <w:t xml:space="preserve"> оказания медицинской помощи, утвержденным Министерством здравоохранения Российской Федерации.</w:t>
      </w:r>
    </w:p>
    <w:p>
      <w:pPr>
        <w:pStyle w:val="0"/>
        <w:spacing w:before="200" w:lineRule="auto"/>
        <w:ind w:firstLine="540"/>
        <w:jc w:val="both"/>
      </w:pPr>
      <w:r>
        <w:rPr>
          <w:sz w:val="20"/>
        </w:rPr>
        <w:t xml:space="preserve">Пациентам в возрасте до 21 года при отдельных онкологических заболеваниях с целью продолжения лечения, которое начато в возрасте до 18 лет, первичная специализированная медико-санитарная помощь и специализированная, в том числе высокотехнологичная, медицинская помощь могут быть оказаны в медицинских организациях, оказывающих медицинскую помощь детям по профилю "детская онкология", в случаях и при соблюдении условий, которые установлены порядком оказания медицинской помощи, утвержденным Министерством здравоохранения Российской Федерации.</w:t>
      </w:r>
    </w:p>
    <w:p>
      <w:pPr>
        <w:pStyle w:val="0"/>
        <w:spacing w:before="200" w:lineRule="auto"/>
        <w:ind w:firstLine="540"/>
        <w:jc w:val="both"/>
      </w:pPr>
      <w:r>
        <w:rPr>
          <w:sz w:val="20"/>
        </w:rPr>
        <w:t xml:space="preserve">Граждане с тяжелыми жизнеугрожающими и хроническими заболеваниями имеют право на назначение им врачебными комиссиями медицинских организаций, требования к которым устанавливаются Министерством здравоохранения Российской Федерации, не зарегистрированных в Российской Федерации лекарственных препаратов для медицинского применения в порядке, устанавливаемом Министерством здравоохранения Российской Федерации (включая критерии назначения таких лекарственных препаратов, а также порядок их применения).</w:t>
      </w:r>
    </w:p>
    <w:p>
      <w:pPr>
        <w:pStyle w:val="0"/>
        <w:ind w:firstLine="540"/>
        <w:jc w:val="both"/>
      </w:pPr>
      <w:r>
        <w:rPr>
          <w:sz w:val="20"/>
        </w:rPr>
      </w:r>
    </w:p>
    <w:bookmarkStart w:id="269" w:name="P269"/>
    <w:bookmarkEnd w:id="269"/>
    <w:p>
      <w:pPr>
        <w:pStyle w:val="2"/>
        <w:outlineLvl w:val="1"/>
        <w:jc w:val="center"/>
      </w:pPr>
      <w:r>
        <w:rPr>
          <w:sz w:val="20"/>
        </w:rPr>
        <w:t xml:space="preserve">IV. Базовая программа обязательного медицинского страхования</w:t>
      </w:r>
    </w:p>
    <w:p>
      <w:pPr>
        <w:pStyle w:val="0"/>
        <w:jc w:val="center"/>
      </w:pPr>
      <w:r>
        <w:rPr>
          <w:sz w:val="20"/>
        </w:rPr>
      </w:r>
    </w:p>
    <w:p>
      <w:pPr>
        <w:pStyle w:val="0"/>
        <w:ind w:firstLine="540"/>
        <w:jc w:val="both"/>
      </w:pPr>
      <w:r>
        <w:rPr>
          <w:sz w:val="20"/>
        </w:rPr>
        <w:t xml:space="preserve">Базовая программа обязательного медицинского страхования является составной частью Программы.</w:t>
      </w:r>
    </w:p>
    <w:p>
      <w:pPr>
        <w:pStyle w:val="0"/>
        <w:spacing w:before="200" w:lineRule="auto"/>
        <w:ind w:firstLine="540"/>
        <w:jc w:val="both"/>
      </w:pPr>
      <w:r>
        <w:rPr>
          <w:sz w:val="20"/>
        </w:rPr>
        <w:t xml:space="preserve">В рамках базовой программы обязательного медицинского страхования застрахованным лицам при заболеваниях и состояниях, указанных в </w:t>
      </w:r>
      <w:hyperlink w:history="0" w:anchor="P221" w:tooltip="III. Перечень заболеваний и состояний, оказание">
        <w:r>
          <w:rPr>
            <w:sz w:val="20"/>
            <w:color w:val="0000ff"/>
          </w:rPr>
          <w:t xml:space="preserve">разделе III</w:t>
        </w:r>
      </w:hyperlink>
      <w:r>
        <w:rPr>
          <w:sz w:val="20"/>
        </w:rP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оказываются:</w:t>
      </w:r>
    </w:p>
    <w:p>
      <w:pPr>
        <w:pStyle w:val="0"/>
        <w:spacing w:before="200" w:lineRule="auto"/>
        <w:ind w:firstLine="540"/>
        <w:jc w:val="both"/>
      </w:pPr>
      <w:r>
        <w:rPr>
          <w:sz w:val="20"/>
        </w:rPr>
        <w:t xml:space="preserve">первичная медико-санитарная помощь, включая профилактическую помощь (профилактические медицинские осмотры, диспансеризация, углубленная диспансеризация, диспансеризация взрослого населения репродуктивного возраста по оценке репродуктивного здоровья, осмотры в центрах здоровья (центрах медицины здорового долголетия), консультирование медицинским психологом ветеранов боевых действий, супруга (супруги) участника специальной военной операции, а также супруга (супруги) участника специальной военной операции, пропавшего без вести, а также лиц, состоящих на диспансерном наблюдении, женщин в период беременности, родов и послеродовой период, диспансерное наблюдение, дистанционное наблюдение за состоянием здоровья пациентов с артериальной гипертензией и пациентов с сахарным диабетом и проведение аудиологического скрининга 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w:t>
      </w:r>
    </w:p>
    <w:p>
      <w:pPr>
        <w:pStyle w:val="0"/>
        <w:spacing w:before="200" w:lineRule="auto"/>
        <w:ind w:firstLine="540"/>
        <w:jc w:val="both"/>
      </w:pPr>
      <w:r>
        <w:rPr>
          <w:sz w:val="20"/>
        </w:rPr>
        <w:t xml:space="preserve">скорая медицинская помощь (за исключением санитарно-авиационной эвакуации);</w:t>
      </w:r>
    </w:p>
    <w:p>
      <w:pPr>
        <w:pStyle w:val="0"/>
        <w:spacing w:before="200" w:lineRule="auto"/>
        <w:ind w:firstLine="540"/>
        <w:jc w:val="both"/>
      </w:pPr>
      <w:r>
        <w:rPr>
          <w:sz w:val="20"/>
        </w:rPr>
        <w:t xml:space="preserve">специализированная, в том числе высокотехнологичная, медицинская помощь, включенная в перечень видов высокотехнологичной медицинской помощи, финансовое обеспечение которых осуществляется за счет средств обязательного медицинского страхования, в стационарных условиях и условиях дневного стационара, в том числе больным с онкологическими заболеваниями, больным с гепатитом C, в соответствии с </w:t>
      </w:r>
      <w:hyperlink w:history="0" r:id="rId41" w:tooltip="Справочная информация: &quot;Клинические рекомендации&quot; (Материал подготовлен специалистами КонсультантПлюс) {КонсультантПлюс}">
        <w:r>
          <w:rPr>
            <w:sz w:val="20"/>
            <w:color w:val="0000ff"/>
          </w:rPr>
          <w:t xml:space="preserve">клиническими рекомендациями</w:t>
        </w:r>
      </w:hyperlink>
      <w:r>
        <w:rPr>
          <w:sz w:val="20"/>
        </w:rPr>
        <w:t xml:space="preserve">, включая предоставление лекарственных препаратов для медицинского применения, включенных в </w:t>
      </w:r>
      <w:hyperlink w:history="0" r:id="rId42" w:tooltip="Распоряжение Правительства РФ от 18.12.2025 N 3867-р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 Не вступил в силу {КонсультантПлюс}">
        <w:r>
          <w:rPr>
            <w:sz w:val="20"/>
            <w:color w:val="0000ff"/>
          </w:rPr>
          <w:t xml:space="preserve">перечень</w:t>
        </w:r>
      </w:hyperlink>
      <w:r>
        <w:rPr>
          <w:sz w:val="20"/>
        </w:rPr>
        <w:t xml:space="preserve"> жизненно необходимых и важнейших лекарственных препаратов, в соответствии с законодательством Российской Федерации;</w:t>
      </w:r>
    </w:p>
    <w:p>
      <w:pPr>
        <w:pStyle w:val="0"/>
        <w:spacing w:before="200" w:lineRule="auto"/>
        <w:ind w:firstLine="540"/>
        <w:jc w:val="both"/>
      </w:pPr>
      <w:r>
        <w:rPr>
          <w:sz w:val="20"/>
        </w:rPr>
        <w:t xml:space="preserve">применение вспомогательных репродуктивных технологий (экстракорпорального оплодотворения), включая предоставление лекарственных препаратов для медицинского применения, включенных в </w:t>
      </w:r>
      <w:hyperlink w:history="0" r:id="rId43" w:tooltip="Распоряжение Правительства РФ от 18.12.2025 N 3867-р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 Не вступил в силу {КонсультантПлюс}">
        <w:r>
          <w:rPr>
            <w:sz w:val="20"/>
            <w:color w:val="0000ff"/>
          </w:rPr>
          <w:t xml:space="preserve">перечень</w:t>
        </w:r>
      </w:hyperlink>
      <w:r>
        <w:rPr>
          <w:sz w:val="20"/>
        </w:rPr>
        <w:t xml:space="preserve"> жизненно необходимых и важнейших лекарственных препаратов, в соответствии с законодательством Российской Федерации;</w:t>
      </w:r>
    </w:p>
    <w:p>
      <w:pPr>
        <w:pStyle w:val="0"/>
        <w:spacing w:before="200" w:lineRule="auto"/>
        <w:ind w:firstLine="540"/>
        <w:jc w:val="both"/>
      </w:pPr>
      <w:r>
        <w:rPr>
          <w:sz w:val="20"/>
        </w:rPr>
        <w:t xml:space="preserve">мероприятия по медицинской реабилитации, осуществляемой в медицинских организациях амбулаторно, стационарно и в условиях дневного стационара, а при невозможности такого осуществления - вне медицинской организации на дому и (или) силами выездных медицинских бригад.</w:t>
      </w:r>
    </w:p>
    <w:p>
      <w:pPr>
        <w:pStyle w:val="0"/>
        <w:spacing w:before="200" w:lineRule="auto"/>
        <w:ind w:firstLine="540"/>
        <w:jc w:val="both"/>
      </w:pPr>
      <w:r>
        <w:rPr>
          <w:sz w:val="20"/>
        </w:rPr>
        <w:t xml:space="preserve">Реализация базовой программы обязательного медицинского страхования, в том числе утверждение нормативов объема и финансового обеспечения медицинской помощи в части оказания первичной медико-санитарной помощи (за исключением случаев лечения в условиях дневного стационара), в г. Москве осуществляется с учетом особенностей, устанавливаемых в территориальной программе обязательного медицинского страхования г. Москвы с учетом положений </w:t>
      </w:r>
      <w:hyperlink w:history="0" r:id="rId44" w:tooltip="Закон РФ от 15.04.1993 N 4802-1 (ред. от 29.12.2025) &quot;О статусе столицы Российской Федерации&quot; (с изм. и доп., вступ. в силу с 01.01.2026) {КонсультантПлюс}">
        <w:r>
          <w:rPr>
            <w:sz w:val="20"/>
            <w:color w:val="0000ff"/>
          </w:rPr>
          <w:t xml:space="preserve">Закона</w:t>
        </w:r>
      </w:hyperlink>
      <w:r>
        <w:rPr>
          <w:sz w:val="20"/>
        </w:rPr>
        <w:t xml:space="preserve"> Российской Федерации "О статусе столицы Российской Федерации".</w:t>
      </w:r>
    </w:p>
    <w:p>
      <w:pPr>
        <w:pStyle w:val="0"/>
        <w:spacing w:before="200" w:lineRule="auto"/>
        <w:ind w:firstLine="540"/>
        <w:jc w:val="both"/>
      </w:pPr>
      <w:r>
        <w:rPr>
          <w:sz w:val="20"/>
        </w:rPr>
        <w:t xml:space="preserve">Средние нормативы объема и средние нормативы финансовых затрат на единицу объема медицинской помощи на 2026 - 2028 годы, оказываемой медицинскими организациями (за исключением федеральных медицинских организаций) в рамках базовой программы обязательного медицинского страхования, установлены </w:t>
      </w:r>
      <w:hyperlink w:history="0" w:anchor="P7643" w:tooltip="II. В рамках базовой программы обязательного медицинского страхования">
        <w:r>
          <w:rPr>
            <w:sz w:val="20"/>
            <w:color w:val="0000ff"/>
          </w:rPr>
          <w:t xml:space="preserve">разделом II</w:t>
        </w:r>
      </w:hyperlink>
      <w:r>
        <w:rPr>
          <w:sz w:val="20"/>
        </w:rPr>
        <w:t xml:space="preserve"> приложения N 2.</w:t>
      </w:r>
    </w:p>
    <w:p>
      <w:pPr>
        <w:pStyle w:val="0"/>
        <w:spacing w:before="200" w:lineRule="auto"/>
        <w:ind w:firstLine="540"/>
        <w:jc w:val="both"/>
      </w:pPr>
      <w:r>
        <w:rPr>
          <w:sz w:val="20"/>
        </w:rPr>
        <w:t xml:space="preserve">Порядок формирования тарифа на оплату медицинской помощи по обязательному медицинскому страхованию устанавливается в соответствии с Федеральным </w:t>
      </w:r>
      <w:hyperlink w:history="0" r:id="rId45"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sz w:val="20"/>
            <w:color w:val="0000ff"/>
          </w:rPr>
          <w:t xml:space="preserve">законом</w:t>
        </w:r>
      </w:hyperlink>
      <w:r>
        <w:rPr>
          <w:sz w:val="20"/>
        </w:rPr>
        <w:t xml:space="preserve"> "Об обязательном медицинском страховании в Российской Федерации". Структура тарифа на оплату медицинской помощи по обязательному медицинскому страхованию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организацию питания (при отсутствии организованного питания в медицинской организации), расходы на оплату услуг связи, транспортных услуг, включая расходы на использование беспилотных авиационных систем (транспортных средств) для транспортировки биоматериалов, лекарственных препаратов и иных медицинских грузов, коммунальных услуг, работ и услуг по содержанию имущества, включая расходы на техническое обслуживание и ремонт основных средств, расходы на арендную плату, в том числе за пользование имуществом, финансовую аренду объектов (лизинг), а также выкуп предмета лизинга,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(оборудования, производственного и хозяйственного инвентаря) стоимостью до 400 тыс. рублей за единицу, а также допускается приобретение основных средств (медицинских изделий, используемых для проведения медицинских вмешательств, лабораторных и инструментальных исследований) стоимостью до 1 млн. рублей при отсутствии у медицинской организации не погашенной в течение 3 месяцев кредиторской задолженности за счет средств обязательного медицинского страхования.</w:t>
      </w:r>
    </w:p>
    <w:p>
      <w:pPr>
        <w:pStyle w:val="0"/>
        <w:spacing w:before="200" w:lineRule="auto"/>
        <w:ind w:firstLine="540"/>
        <w:jc w:val="both"/>
      </w:pPr>
      <w:r>
        <w:rPr>
          <w:sz w:val="20"/>
        </w:rPr>
        <w:t xml:space="preserve">Расходы на разработку, внедрение, развитие, модернизацию и техническое обслуживание государственных информационных систем в сфере здравоохранения субъектов Российской Федерации и их подсистем не могут осуществляться за счет средств обязательного медицинского страхования.</w:t>
      </w:r>
    </w:p>
    <w:p>
      <w:pPr>
        <w:pStyle w:val="0"/>
        <w:spacing w:before="200" w:lineRule="auto"/>
        <w:ind w:firstLine="540"/>
        <w:jc w:val="both"/>
      </w:pPr>
      <w:r>
        <w:rPr>
          <w:sz w:val="20"/>
        </w:rPr>
        <w:t xml:space="preserve">При наличии исключительных или неисключительных прав на использование программного продукта (информационной системы) в медицинской организации и постановки программного продукта на учет медицинской организации расходы на разработку, внедрение, развитие, модернизацию и техническое обслуживание государственных информационных систем в сфере здравоохранения субъектов Российской Федерации и медицинских информационных систем медицинских организаций могут быть оплачены за счет средств обязательного медицинского страхования.</w:t>
      </w:r>
    </w:p>
    <w:p>
      <w:pPr>
        <w:pStyle w:val="0"/>
        <w:spacing w:before="200" w:lineRule="auto"/>
        <w:ind w:firstLine="540"/>
        <w:jc w:val="both"/>
      </w:pPr>
      <w:r>
        <w:rPr>
          <w:sz w:val="20"/>
        </w:rPr>
        <w:t xml:space="preserve">Предельный размер расходов на арендную плату движимого имущества, в том числе на финансовую аренду объектов (лизинг), а также выкуп предмета лизинга в соответствии со </w:t>
      </w:r>
      <w:hyperlink w:history="0" r:id="rId46" w:tooltip="&quot;Гражданский кодекс Российской Федерации (часть вторая)&quot; от 26.01.1996 N 14-ФЗ (ред. от 24.06.2025, с изм. от 16.12.2025) {КонсультантПлюс}">
        <w:r>
          <w:rPr>
            <w:sz w:val="20"/>
            <w:color w:val="0000ff"/>
          </w:rPr>
          <w:t xml:space="preserve">статьей 624</w:t>
        </w:r>
      </w:hyperlink>
      <w:r>
        <w:rPr>
          <w:sz w:val="20"/>
        </w:rPr>
        <w:t xml:space="preserve"> Гражданского кодекса Российской Федерации, за один объект аренды в расчете на год, осуществляемых за счет средств обязательного медицинского страхования, не должен превышать лимит, установленный для приобретения основных средств.</w:t>
      </w:r>
    </w:p>
    <w:p>
      <w:pPr>
        <w:pStyle w:val="0"/>
        <w:spacing w:before="200" w:lineRule="auto"/>
        <w:ind w:firstLine="540"/>
        <w:jc w:val="both"/>
      </w:pPr>
      <w:r>
        <w:rPr>
          <w:sz w:val="20"/>
        </w:rPr>
        <w:t xml:space="preserve">Федеральный фонд обязательного медицинского страхования проводит анализ расходов медицинских организаций в разрезе указанных расходов.</w:t>
      </w:r>
    </w:p>
    <w:p>
      <w:pPr>
        <w:pStyle w:val="0"/>
        <w:spacing w:before="200" w:lineRule="auto"/>
        <w:ind w:firstLine="540"/>
        <w:jc w:val="both"/>
      </w:pPr>
      <w:r>
        <w:rPr>
          <w:sz w:val="20"/>
        </w:rPr>
        <w:t xml:space="preserve">В случае выявления в субъекте Российской Федерации повышения доли в структуре затрат расходов на оплату услуг связи, транспортных услуг, коммунальных услуг, работ и услуг по содержанию имущества, расходов на арендную плату за пользование имуществом, оплату программного обеспечения, прочих услуг и расходов по сравнению с аналогичным периодом предыдущего года с одновременным снижением доли оплаты труда медицинских работников при недостижении отношения заработной платы к среднемесячному доходу от трудовой деятельности в субъекте Российской Федерации для врачей и среднего медицинского персонала в соответствии с </w:t>
      </w:r>
      <w:hyperlink w:history="0" r:id="rId47"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Указом</w:t>
        </w:r>
      </w:hyperlink>
      <w:r>
        <w:rPr>
          <w:sz w:val="20"/>
        </w:rPr>
        <w:t xml:space="preserve"> Президента Российской Федерации от 7 мая 2012 г. N 597 "О мероприятиях по реализации государственной социальной политики" Федеральный фонд обязательного медицинского страхования информирует о таком повышении Министерство здравоохранения Российской Федерации и соответствующий исполнительный орган субъекта Российской Федерации в целях выявления рисков влияния такого повышения на уровень оплаты труда медицинских работников медицинских организаций.</w:t>
      </w:r>
    </w:p>
    <w:p>
      <w:pPr>
        <w:pStyle w:val="0"/>
        <w:spacing w:before="200" w:lineRule="auto"/>
        <w:ind w:firstLine="540"/>
        <w:jc w:val="both"/>
      </w:pPr>
      <w:r>
        <w:rPr>
          <w:sz w:val="20"/>
        </w:rPr>
        <w:t xml:space="preserve">При получении информации о таком повышении исполнительный орган субъекта Российской Федерации принимает меры по устранению причин его возникновения, в том числе в соответствии с </w:t>
      </w:r>
      <w:hyperlink w:history="0" r:id="rId48"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sz w:val="20"/>
            <w:color w:val="0000ff"/>
          </w:rPr>
          <w:t xml:space="preserve">пунктом 3 статьи 8</w:t>
        </w:r>
      </w:hyperlink>
      <w:r>
        <w:rPr>
          <w:sz w:val="20"/>
        </w:rPr>
        <w:t xml:space="preserve"> Федерального закона "Об обязательном медицинском страховании в Российской Федерации", и информирует о принятых мерах Министерство здравоохранения Российской Федерации и Федеральный фонд обязательного медицинского страхования.</w:t>
      </w:r>
    </w:p>
    <w:p>
      <w:pPr>
        <w:pStyle w:val="0"/>
        <w:spacing w:before="200" w:lineRule="auto"/>
        <w:ind w:firstLine="540"/>
        <w:jc w:val="both"/>
      </w:pPr>
      <w:r>
        <w:rPr>
          <w:sz w:val="20"/>
        </w:rPr>
        <w:t xml:space="preserve">Министерство здравоохранения Российской Федерации ежеквартально представляет доклад в Правительство Российской Федерации о результатах проведения анализа расходов медицинских организаций и принятых мерах по устранению причин повышения доли в структуре затрат расходов на оплату услуг связи, транспортных услуг, коммунальных услуг, работ и услуг по содержанию имущества, расходов на арендную плату за пользование имуществом, оплату программного обеспечения, прочих услуг и расходов по сравнению с аналогичным периодом предыдущего года.</w:t>
      </w:r>
    </w:p>
    <w:p>
      <w:pPr>
        <w:pStyle w:val="0"/>
        <w:spacing w:before="200" w:lineRule="auto"/>
        <w:ind w:firstLine="540"/>
        <w:jc w:val="both"/>
      </w:pPr>
      <w:r>
        <w:rPr>
          <w:sz w:val="20"/>
        </w:rPr>
        <w:t xml:space="preserve">Тарифы на оплату медицинской помощи, за исключением тарифов на оплату специализированной, в том числе высокотехнологичной, медицинской помощи, оказываемой при заболеваниях, состояниях (группах заболеваний, состояний) в стационарных условиях и условиях дневного стационара в рамках базовой программы обязательного медицинского страхования федеральными медицинскими организациями, устанавливаются в соответствии со </w:t>
      </w:r>
      <w:hyperlink w:history="0" r:id="rId49"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sz w:val="20"/>
            <w:color w:val="0000ff"/>
          </w:rPr>
          <w:t xml:space="preserve">статьей 30</w:t>
        </w:r>
      </w:hyperlink>
      <w:r>
        <w:rPr>
          <w:sz w:val="20"/>
        </w:rPr>
        <w:t xml:space="preserve"> Федерального закона "Об обязательном медицинском страховании в Российской Федерации" тарифным соглашением, заключаемым между уполномоченным исполнительным органом субъекта Российской Федерации, территориальным фондом обязательного медицинского страхования, страховыми медицинскими организациями, медицинскими профессиональными некоммерческими организациями, созданными в соответствии со </w:t>
      </w:r>
      <w:hyperlink w:history="0" r:id="rId50" w:tooltip="Федеральный закон от 21.11.2011 N 323-ФЗ (ред. от 23.07.2025) &quot;Об основах охраны здоровья граждан в Российской Федерации&quot; (с изм. и доп., вступ. в силу с 01.01.2026) {КонсультантПлюс}">
        <w:r>
          <w:rPr>
            <w:sz w:val="20"/>
            <w:color w:val="0000ff"/>
          </w:rPr>
          <w:t xml:space="preserve">статьей 76</w:t>
        </w:r>
      </w:hyperlink>
      <w:r>
        <w:rPr>
          <w:sz w:val="20"/>
        </w:rPr>
        <w:t xml:space="preserve"> Федерального закона "Об основах охраны здоровья граждан в Российской Федерации", и профессиональными союзами медицинских работников или их объединениями (ассоциациями), представители которых включаются в состав комиссии по разработке территориальной программы обязательного медицинского страхования, создаваемой в субъекте Российской Федерации в установленном порядке (далее - тарифное соглашение).</w:t>
      </w:r>
    </w:p>
    <w:p>
      <w:pPr>
        <w:pStyle w:val="0"/>
        <w:spacing w:before="200" w:lineRule="auto"/>
        <w:ind w:firstLine="540"/>
        <w:jc w:val="both"/>
      </w:pPr>
      <w:r>
        <w:rPr>
          <w:sz w:val="20"/>
        </w:rPr>
        <w:t xml:space="preserve">При установлении тарифов на оплату специализированной медицинской помощи, оказываемой федеральными медицинскими организациями в рамках территориальной программы обязательного медицинского страхования, субъекты Российской Федерации вправе применять порядок согласно </w:t>
      </w:r>
      <w:hyperlink w:history="0" w:anchor="P8302" w:tooltip="ПОЛОЖЕНИЕ">
        <w:r>
          <w:rPr>
            <w:sz w:val="20"/>
            <w:color w:val="0000ff"/>
          </w:rPr>
          <w:t xml:space="preserve">приложению N 3</w:t>
        </w:r>
      </w:hyperlink>
      <w:r>
        <w:rPr>
          <w:sz w:val="20"/>
        </w:rPr>
        <w:t xml:space="preserve">.</w:t>
      </w:r>
    </w:p>
    <w:p>
      <w:pPr>
        <w:pStyle w:val="0"/>
        <w:spacing w:before="200" w:lineRule="auto"/>
        <w:ind w:firstLine="540"/>
        <w:jc w:val="both"/>
      </w:pPr>
      <w:r>
        <w:rPr>
          <w:sz w:val="20"/>
        </w:rPr>
        <w:t xml:space="preserve">В субъекте Российской Федерации тарифы на оплату медицинской помощи по обязательному медицинскому страхованию устанавливаются в соответствии с принятыми в территориальной программе обязательного медицинского страхования способами оплаты медицинской помощи и в части расходов на заработную плату включают финансовое обеспечение денежных выплат стимулирующего характера, в том числе денежные выплаты:</w:t>
      </w:r>
    </w:p>
    <w:p>
      <w:pPr>
        <w:pStyle w:val="0"/>
        <w:spacing w:before="200" w:lineRule="auto"/>
        <w:ind w:firstLine="540"/>
        <w:jc w:val="both"/>
      </w:pPr>
      <w:r>
        <w:rPr>
          <w:sz w:val="20"/>
        </w:rPr>
        <w:t xml:space="preserve">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w:t>
      </w:r>
    </w:p>
    <w:p>
      <w:pPr>
        <w:pStyle w:val="0"/>
        <w:spacing w:before="200" w:lineRule="auto"/>
        <w:ind w:firstLine="540"/>
        <w:jc w:val="both"/>
      </w:pPr>
      <w:r>
        <w:rPr>
          <w:sz w:val="20"/>
        </w:rPr>
        <w:t xml:space="preserve">медицинским работникам фельдшерско-акушерских пунктов (фельдшерских пунктов, фельдшерских здравпунктов) (заведующим фельдшерско-акушерскими пунктами, фельдшерам, акушерам, медицинским сестрам, в том числе медицинским сестрам патронажным) за оказанную медицинскую помощь в амбулаторных условиях;</w:t>
      </w:r>
    </w:p>
    <w:p>
      <w:pPr>
        <w:pStyle w:val="0"/>
        <w:spacing w:before="200" w:lineRule="auto"/>
        <w:ind w:firstLine="540"/>
        <w:jc w:val="both"/>
      </w:pPr>
      <w:r>
        <w:rPr>
          <w:sz w:val="20"/>
        </w:rPr>
        <w:t xml:space="preserve">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w:t>
      </w:r>
    </w:p>
    <w:p>
      <w:pPr>
        <w:pStyle w:val="0"/>
        <w:spacing w:before="200" w:lineRule="auto"/>
        <w:ind w:firstLine="540"/>
        <w:jc w:val="both"/>
      </w:pPr>
      <w:r>
        <w:rPr>
          <w:sz w:val="20"/>
        </w:rPr>
        <w:t xml:space="preserve">врачам-специалистам за оказанную медицинскую помощь в амбулаторных условиях.</w:t>
      </w:r>
    </w:p>
    <w:p>
      <w:pPr>
        <w:pStyle w:val="0"/>
        <w:spacing w:before="200" w:lineRule="auto"/>
        <w:ind w:firstLine="540"/>
        <w:jc w:val="both"/>
      </w:pPr>
      <w:r>
        <w:rPr>
          <w:sz w:val="20"/>
        </w:rPr>
        <w:t xml:space="preserve">Территориальные фонды обязательного медицинского страхования ежеквартально осуществляют мониторинг и анализ уровня оплаты труда медицинских работников медицинских организаций государственной и муниципальной систем здравоохранения субъектов Российской Федерации, участвующих в территориальной программе обязательного медицинского страхования, в разрезе отдельных специальностей с представлением результатов мониторинга в Федеральный фонд обязательного медицинского страхования и информированием исполнительных органов субъектов Российской Федерации в сфере охраны здоровья для принятия необходимых мер по обеспечению должного уровня оплаты труда медицинских работников.</w:t>
      </w:r>
    </w:p>
    <w:p>
      <w:pPr>
        <w:pStyle w:val="0"/>
        <w:spacing w:before="200" w:lineRule="auto"/>
        <w:ind w:firstLine="540"/>
        <w:jc w:val="both"/>
      </w:pPr>
      <w:r>
        <w:rPr>
          <w:sz w:val="20"/>
        </w:rPr>
        <w:t xml:space="preserve">Правительство Российской Федерации вправе принять решение о введении дополнительных специальных выплат отдельным категориям медицинских работников.</w:t>
      </w:r>
    </w:p>
    <w:p>
      <w:pPr>
        <w:pStyle w:val="0"/>
        <w:spacing w:before="200" w:lineRule="auto"/>
        <w:ind w:firstLine="540"/>
        <w:jc w:val="both"/>
      </w:pPr>
      <w:r>
        <w:rPr>
          <w:sz w:val="20"/>
        </w:rPr>
        <w:t xml:space="preserve">Руководители государственных (муниципальных) медицинских организаций и исполнительные органы субъектов Российской Федерации в сфере охраны здоровья ежемесячно осуществляют оценку исполнения медицинским работником трудовой функции, установленной в трудовом договоре, и по результатам такой оценки принимают соответствующие меры по повышению показателей трудовой функции медицинского работника.</w:t>
      </w:r>
    </w:p>
    <w:p>
      <w:pPr>
        <w:pStyle w:val="0"/>
        <w:spacing w:before="200" w:lineRule="auto"/>
        <w:ind w:firstLine="540"/>
        <w:jc w:val="both"/>
      </w:pPr>
      <w:r>
        <w:rPr>
          <w:sz w:val="20"/>
        </w:rPr>
        <w:t xml:space="preserve">Перечень групп заболеваний, состояний для оплаты первичной медико-санитарной помощи и специализированной медицинской помощи (за исключением высокотехнологичной медицинской помощи) в условиях дневного стационара и специализированной медицинской помощи (за исключением высокотехнологичной медицинской помощи) в стационарных условиях приведен в </w:t>
      </w:r>
      <w:hyperlink w:history="0" w:anchor="P8470" w:tooltip="ПЕРЕЧЕНЬ">
        <w:r>
          <w:rPr>
            <w:sz w:val="20"/>
            <w:color w:val="0000ff"/>
          </w:rPr>
          <w:t xml:space="preserve">приложении N 4</w:t>
        </w:r>
      </w:hyperlink>
      <w:r>
        <w:rPr>
          <w:sz w:val="20"/>
        </w:rPr>
        <w:t xml:space="preserve">.</w:t>
      </w:r>
    </w:p>
    <w:p>
      <w:pPr>
        <w:pStyle w:val="0"/>
        <w:jc w:val="center"/>
      </w:pPr>
      <w:r>
        <w:rPr>
          <w:sz w:val="20"/>
        </w:rPr>
      </w:r>
    </w:p>
    <w:p>
      <w:pPr>
        <w:pStyle w:val="2"/>
        <w:outlineLvl w:val="2"/>
        <w:jc w:val="center"/>
      </w:pPr>
      <w:r>
        <w:rPr>
          <w:sz w:val="20"/>
        </w:rPr>
        <w:t xml:space="preserve">Профилактические медицинские осмотры</w:t>
      </w:r>
    </w:p>
    <w:p>
      <w:pPr>
        <w:pStyle w:val="2"/>
        <w:jc w:val="center"/>
      </w:pPr>
      <w:r>
        <w:rPr>
          <w:sz w:val="20"/>
        </w:rPr>
        <w:t xml:space="preserve">и диспансеризация граждан</w:t>
      </w:r>
    </w:p>
    <w:p>
      <w:pPr>
        <w:pStyle w:val="0"/>
        <w:jc w:val="center"/>
      </w:pPr>
      <w:r>
        <w:rPr>
          <w:sz w:val="20"/>
        </w:rPr>
      </w:r>
    </w:p>
    <w:p>
      <w:pPr>
        <w:pStyle w:val="0"/>
        <w:ind w:firstLine="540"/>
        <w:jc w:val="both"/>
      </w:pPr>
      <w:r>
        <w:rPr>
          <w:sz w:val="20"/>
        </w:rPr>
        <w:t xml:space="preserve">В рамках проведения профилактических мероприятий исполнительные органы субъектов Российской Федерации в сфере охраны здоровья обеспечивают организацию прохождения гражданами профилактических медицинских осмотров и диспансеризации, в том числе в вечерние часы в будние дни и в субботу, а также предоставляют гражданам возможность записи на медицинские исследования, осуществляемой в том числе очно, по телефону и дистанционно. График проведения профилактических медицинских осмотров и диспансеризации (включая углубленную диспансеризацию и диспансеризацию взрослого населения репродуктивного возраста по оценке репродуктивного здоровья) размещается медицинской организацией в открытом доступе на стенде при входе в медицинскую организацию, а также на официальном сайте медицинской организации в информационно-телекоммуникационной сети "Интернет".</w:t>
      </w:r>
    </w:p>
    <w:p>
      <w:pPr>
        <w:pStyle w:val="0"/>
        <w:spacing w:before="200" w:lineRule="auto"/>
        <w:ind w:firstLine="540"/>
        <w:jc w:val="both"/>
      </w:pPr>
      <w:r>
        <w:rPr>
          <w:sz w:val="20"/>
        </w:rPr>
        <w:t xml:space="preserve">Профилактические мероприятия организуются в том числе для выявления болезней системы кровообращения и онкологических заболеваний, формирующих основные причины смертности населения, для выявления болезней эндокринной системы, органов пищеварения и других заболеваний, а также для оценки репродуктивного здоровья женщин и мужчин.</w:t>
      </w:r>
    </w:p>
    <w:p>
      <w:pPr>
        <w:pStyle w:val="0"/>
        <w:spacing w:before="200" w:lineRule="auto"/>
        <w:ind w:firstLine="540"/>
        <w:jc w:val="both"/>
      </w:pPr>
      <w:r>
        <w:rPr>
          <w:sz w:val="20"/>
        </w:rPr>
        <w:t xml:space="preserve">В целях выявления ранних признаков дислипидемии и формирования атеросклероза одновременно с прохождением профилактического медицинского осмотра или диспансеризации организуются однократное определение уровня липопротеида (a) в крови у всех пациентов в возрасте 18 - 40 лет и оценка липидного профиля (общий холестерин, холестерин липопротеидов высокой плотности, холестерин липопротеидов низкой плотности, холестерин липопротеидов очень низкой плотности, триглицериды) у пациентов в возрасте 18 - 39 лет - один раз в 6 лет, у пациентов с 40 лет и старше - один раз в 3 года.</w:t>
      </w:r>
    </w:p>
    <w:p>
      <w:pPr>
        <w:pStyle w:val="0"/>
        <w:spacing w:before="200" w:lineRule="auto"/>
        <w:ind w:firstLine="540"/>
        <w:jc w:val="both"/>
      </w:pPr>
      <w:r>
        <w:rPr>
          <w:sz w:val="20"/>
        </w:rPr>
        <w:t xml:space="preserve">Граждане, переболевшие новой коронавирусной инфекцией (COVID-19), включая случаи заболеваний, когда отсутствует подтверждение перенесенной новой коронавирусной инфекции (COVID-19) методом ПЦР-диагностики, в течение года после заболевания вправе пройти углубленную диспансеризацию, включающую исследования и иные медицинские вмешательства по перечню согласно </w:t>
      </w:r>
      <w:hyperlink w:history="0" w:anchor="P14643" w:tooltip="ПЕРЕЧЕНЬ">
        <w:r>
          <w:rPr>
            <w:sz w:val="20"/>
            <w:color w:val="0000ff"/>
          </w:rPr>
          <w:t xml:space="preserve">приложению N 5</w:t>
        </w:r>
      </w:hyperlink>
      <w:r>
        <w:rPr>
          <w:sz w:val="20"/>
        </w:rPr>
        <w:t xml:space="preserve">.</w:t>
      </w:r>
    </w:p>
    <w:p>
      <w:pPr>
        <w:pStyle w:val="0"/>
        <w:spacing w:before="200" w:lineRule="auto"/>
        <w:ind w:firstLine="540"/>
        <w:jc w:val="both"/>
      </w:pPr>
      <w:hyperlink w:history="0" r:id="rId51" w:tooltip="Приказ Минздрава России от 01.07.2021 N 698н &quot;Об утверждении Порядка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quot; (Зарегистрировано в Минюсте России 07.07.2021 N 64157) {КонсультантПлюс}">
        <w:r>
          <w:rPr>
            <w:sz w:val="20"/>
            <w:color w:val="0000ff"/>
          </w:rPr>
          <w:t xml:space="preserve">Порядок</w:t>
        </w:r>
      </w:hyperlink>
      <w:r>
        <w:rPr>
          <w:sz w:val="20"/>
        </w:rPr>
        <w:t xml:space="preserve"> направления граждан на прохождение углубленной диспансеризации, включая </w:t>
      </w:r>
      <w:hyperlink w:history="0" r:id="rId52" w:tooltip="Приказ Минздрава России от 01.07.2021 N 698н &quot;Об утверждении Порядка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quot; (Зарегистрировано в Минюсте России 07.07.2021 N 64157) {КонсультантПлюс}">
        <w:r>
          <w:rPr>
            <w:sz w:val="20"/>
            <w:color w:val="0000ff"/>
          </w:rPr>
          <w:t xml:space="preserve">категории</w:t>
        </w:r>
      </w:hyperlink>
      <w:r>
        <w:rPr>
          <w:sz w:val="20"/>
        </w:rPr>
        <w:t xml:space="preserve"> граждан, проходящих углубленную диспансеризацию в первоочередном порядке, устанавливается Министерством здравоохранения Российской Федерации.</w:t>
      </w:r>
    </w:p>
    <w:p>
      <w:pPr>
        <w:pStyle w:val="0"/>
        <w:spacing w:before="200" w:lineRule="auto"/>
        <w:ind w:firstLine="540"/>
        <w:jc w:val="both"/>
      </w:pPr>
      <w:r>
        <w:rPr>
          <w:sz w:val="20"/>
        </w:rPr>
        <w:t xml:space="preserve">Медицинские организации, в том числе федеральные медицинские организации, имеющие прикрепленный контингент, в соответствии с порядком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формируют перечень граждан, подлежащих углубленной диспансеризации, и направляют его в территориальные фонды обязательного медицинского страхования. Территориальные фонды обязательного медицинского страхования доводят указанные перечни до страховых медицинских организаций, в которых застрахованы граждане, подлежащие углубленной диспансеризации.</w:t>
      </w:r>
    </w:p>
    <w:p>
      <w:pPr>
        <w:pStyle w:val="0"/>
        <w:spacing w:before="200" w:lineRule="auto"/>
        <w:ind w:firstLine="540"/>
        <w:jc w:val="both"/>
      </w:pPr>
      <w:r>
        <w:rPr>
          <w:sz w:val="20"/>
        </w:rPr>
        <w:t xml:space="preserve">Информирование граждан о возможности прохождения углубленной диспансеризации осуществляется с привлечением страховых медицинских организаций с использованием федеральной государственной информационной системы "Единый портал государственных и муниципальных услуг (функций)", сети радиотелефонной связи (смс-сообщения) и иных доступных средств связи.</w:t>
      </w:r>
    </w:p>
    <w:p>
      <w:pPr>
        <w:pStyle w:val="0"/>
        <w:spacing w:before="200" w:lineRule="auto"/>
        <w:ind w:firstLine="540"/>
        <w:jc w:val="both"/>
      </w:pPr>
      <w:r>
        <w:rPr>
          <w:sz w:val="20"/>
        </w:rPr>
        <w:t xml:space="preserve">Запись граждан на углубленную диспансеризацию осуществляется в том числе с использованием федеральной государственной информационной </w:t>
      </w:r>
      <w:hyperlink w:history="0" r:id="rId53" w:tooltip="Постановление Правительства РФ от 24.10.2011 N 861 (ред. от 17.1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0"/>
            <w:color w:val="0000ff"/>
          </w:rPr>
          <w:t xml:space="preserve">системы</w:t>
        </w:r>
      </w:hyperlink>
      <w:r>
        <w:rPr>
          <w:sz w:val="20"/>
        </w:rPr>
        <w:t xml:space="preserve"> "Единый портал государственных и муниципальных услуг (функций)" или регионального портала государственных и муниципальных услуг (функций) в соответствии с законодательством Российской Федерации.</w:t>
      </w:r>
    </w:p>
    <w:p>
      <w:pPr>
        <w:pStyle w:val="0"/>
        <w:spacing w:before="200" w:lineRule="auto"/>
        <w:ind w:firstLine="540"/>
        <w:jc w:val="both"/>
      </w:pPr>
      <w:r>
        <w:rPr>
          <w:sz w:val="20"/>
        </w:rPr>
        <w:t xml:space="preserve">Медицинские организации организуют прохождение в течение одного дня углубленной диспансеризации гражданином исходя из выполнения всех исследований и иных медицинских вмешательств первого этапа углубленной диспансеризации в соответствии с </w:t>
      </w:r>
      <w:hyperlink w:history="0" w:anchor="P14647" w:tooltip="1. Первый этап углубленной диспансеризации (далее - диспансеризация), который проводится в целях выявления у граждан, перенесших новую коронавирусную инфекцию (COVID-19), признаков развития хронических неинфекционных заболеваний, факторов риска их развития, а также определения медицинских показаний к выполнению дополнительных обследований и осмотров врачами-специалистами для уточнения диагноза заболевания (состояния) на втором этапе диспансеризации:">
        <w:r>
          <w:rPr>
            <w:sz w:val="20"/>
            <w:color w:val="0000ff"/>
          </w:rPr>
          <w:t xml:space="preserve">пунктом 1</w:t>
        </w:r>
      </w:hyperlink>
      <w:r>
        <w:rPr>
          <w:sz w:val="20"/>
        </w:rPr>
        <w:t xml:space="preserve"> приложения N 5 к Программе.</w:t>
      </w:r>
    </w:p>
    <w:p>
      <w:pPr>
        <w:pStyle w:val="0"/>
        <w:spacing w:before="200" w:lineRule="auto"/>
        <w:ind w:firstLine="540"/>
        <w:jc w:val="both"/>
      </w:pPr>
      <w:r>
        <w:rPr>
          <w:sz w:val="20"/>
        </w:rPr>
        <w:t xml:space="preserve">По результатам углубленной диспансеризации в случае выявления хронических неинфекционных заболеваний, в том числе связанных с перенесенной новой коронавирусной инфекцией (COVID-19), гражданин в течение 3 рабочих дней в установленном порядке направляется на дополнительные обследования и ставится на диспансерное наблюдение. При наличии показаний ему оказываются соответствующее лечение и медицинская реабилитация в порядке, установленном Министерством здравоохранения Российской Федерации, а также предоставляются лекарственные препараты в соответствии с законодательством Российской Федерации.</w:t>
      </w:r>
    </w:p>
    <w:p>
      <w:pPr>
        <w:pStyle w:val="0"/>
        <w:spacing w:before="200" w:lineRule="auto"/>
        <w:ind w:firstLine="540"/>
        <w:jc w:val="both"/>
      </w:pPr>
      <w:r>
        <w:rPr>
          <w:sz w:val="20"/>
        </w:rPr>
        <w:t xml:space="preserve">При необходимости для проведения медицинских исследований в рамках прохождения профилактических медицинских осмотров и диспансеризации, в том числе углубленной, могут привлекаться медицинские работники медицинских организаций, оказывающих специализированную медицинскую помощь в стационарных условиях.</w:t>
      </w:r>
    </w:p>
    <w:p>
      <w:pPr>
        <w:pStyle w:val="0"/>
        <w:spacing w:before="200" w:lineRule="auto"/>
        <w:ind w:firstLine="540"/>
        <w:jc w:val="both"/>
      </w:pPr>
      <w:r>
        <w:rPr>
          <w:sz w:val="20"/>
        </w:rPr>
        <w:t xml:space="preserve">Для женщин и мужчин репродуктивного возраста поэтапно в зависимости от возрастных групп, в том числе одновременно с прохождением профилактического осмотра или диспансеризации, организуется проведение </w:t>
      </w:r>
      <w:hyperlink w:history="0" r:id="rId54" w:tooltip="&lt;Письмо&gt; Минздрава России от 08.04.2024 N 17-6/И/2-6434 &lt;О направлении Методических рекомендаций по диспансеризации мужчин и женщин репродуктивного возраста с целью оценки репродуктивного здоровья&gt; (вместе с &quot;Методическими рекомендациями по диспансеризации мужчин и женщин репродуктивного возраста с целью оценки репродуктивного здоровья&quot;, утв. Минздравом России 29.03.2024) {КонсультантПлюс}">
        <w:r>
          <w:rPr>
            <w:sz w:val="20"/>
            <w:color w:val="0000ff"/>
          </w:rPr>
          <w:t xml:space="preserve">диспансеризации</w:t>
        </w:r>
      </w:hyperlink>
      <w:r>
        <w:rPr>
          <w:sz w:val="20"/>
        </w:rPr>
        <w:t xml:space="preserve"> взрослого населения репродуктивного возраста по оценке репродуктивного здоровья, включающей исследования и иные медицинские вмешательства по перечню согласно </w:t>
      </w:r>
      <w:hyperlink w:history="0" w:anchor="P14672" w:tooltip="ПЕРЕЧЕНЬ">
        <w:r>
          <w:rPr>
            <w:sz w:val="20"/>
            <w:color w:val="0000ff"/>
          </w:rPr>
          <w:t xml:space="preserve">приложению N 6</w:t>
        </w:r>
      </w:hyperlink>
      <w:r>
        <w:rPr>
          <w:sz w:val="20"/>
        </w:rPr>
        <w:t xml:space="preserve">. При невозможности проведения всех исследований в медицинской организации, к которой прикреплен гражданин, для проведения указанных исследований медицинским работником такой медицинской организации осуществляются забор материала для исследования и его направление в установленном порядке в иную медицинскую организацию, в том числе федеральную медицинскую организацию. В случае отсутствия в медицинской организации, к которой прикреплен гражданин, врача акушера-гинеколога, врача-уролога (врача-хирурга, прошедшего подготовку по вопросам репродуктивного здоровья) такая медицинская организация привлекает к проведению диспансеризации соответствующих врачей иных медицинских организаций (в том числе на основе выездных форм их работы) с обязательным информированием гражданина о дате и времени работы этих врачей не менее чем за 3 рабочих дня до назначения даты приема (осмотра).</w:t>
      </w:r>
    </w:p>
    <w:p>
      <w:pPr>
        <w:pStyle w:val="0"/>
        <w:spacing w:before="200" w:lineRule="auto"/>
        <w:ind w:firstLine="540"/>
        <w:jc w:val="both"/>
      </w:pPr>
      <w:r>
        <w:rPr>
          <w:sz w:val="20"/>
        </w:rPr>
        <w:t xml:space="preserve">Исполнительные органы субъектов Российской Федерации в сфере охраны здоровья размещают на своих официальных сайтах в информационно-телекоммуникационной сети "Интернет" информацию о медицинских организациях, на базе которых граждане могут пройти профилактические медицинские осмотры и диспансеризацию, включая перечень медицинских организаций, осуществляющих углубленную диспансеризацию и диспансеризацию взрослого населения репродуктивного возраста по оценке репродуктивного здоровья, а также порядок их работы.</w:t>
      </w:r>
    </w:p>
    <w:p>
      <w:pPr>
        <w:pStyle w:val="0"/>
        <w:spacing w:before="200" w:lineRule="auto"/>
        <w:ind w:firstLine="540"/>
        <w:jc w:val="both"/>
      </w:pPr>
      <w:r>
        <w:rPr>
          <w:sz w:val="20"/>
        </w:rPr>
        <w:t xml:space="preserve">В целях приближения к месту жительства, работы или учебы гражданина профилактических медицинских осмотров и диспансеризации медицинские организации формируют выездные медицинские бригады. О дате и месте выезда такой бригады медицинские организации за 7 календарных дней информируют страховые медицинские организации, в которых застрахованы граждане, подлежащие диспансеризации и проживающие в месте выезда медицинской бригады. Страховые медицинские организации в свою очередь не менее чем за 3 рабочих дня информируют всеми доступными способами застрахованных лиц, проживающих в месте выезда медицинской бригады, о дате выезда медицинской бригады и месте проведения профилактических медицинских осмотров и диспансеризации, направляя сведения о ходе информирования в территориальные фонды обязательного медицинского страхования. Страховые медицинские организации также осуществляют мониторинг посещения гражданами указанных осмотров с передачей его результатов территориальным фондам обязательного медицинского страхования.</w:t>
      </w:r>
    </w:p>
    <w:p>
      <w:pPr>
        <w:pStyle w:val="0"/>
        <w:spacing w:before="200" w:lineRule="auto"/>
        <w:ind w:firstLine="540"/>
        <w:jc w:val="both"/>
      </w:pPr>
      <w:r>
        <w:rPr>
          <w:sz w:val="20"/>
        </w:rPr>
        <w:t xml:space="preserve">Лица из числа граждан, которые имеют нарушения здоровья со стойким расстройством функций организма, обусловленные заболеваниями, последствиями травм или дефектами, приводящие к ограничениям жизнедеятельности, выраженные в неспособности к самообслуживанию, необходимости в постоянной посторонней помощи и уходе, полной зависимости от других лиц (далее - маломобильные граждане), проживающие в отдаленных районах и сельской местности, а также маломобильные граждане, доставка которых в медицинские организации, оказывающие первичную медико-санитарную помощь, затруднена, в целях прохождения диспансеризации могут быть госпитализированы на срок до 3 дней в медицинскую организацию, оказывающую специализированную медицинскую помощь и оснащенную медицинскими изделиями и оборудованием, а также имеющую укомплектованный штат медицинских работников, необходимых для проведения профилактического медицинского осмотра или первого и второго этапов диспансеризации.</w:t>
      </w:r>
    </w:p>
    <w:p>
      <w:pPr>
        <w:pStyle w:val="0"/>
        <w:spacing w:before="200" w:lineRule="auto"/>
        <w:ind w:firstLine="540"/>
        <w:jc w:val="both"/>
      </w:pPr>
      <w:r>
        <w:rPr>
          <w:sz w:val="20"/>
        </w:rPr>
        <w:t xml:space="preserve">Оплата диспансеризации маломобильных граждан, проводимой в стационарных условиях, осуществляется при условии обязательного выполнения 100 процентов объема первого этапа диспансеризации определенных групп взрослого населения, предусмотренной </w:t>
      </w:r>
      <w:hyperlink w:history="0" r:id="rId55" w:tooltip="Приказ Минздрава России от 27.04.2021 N 404н (ред. от 19.07.2024) &quot;Об утверждении Порядка проведения профилактического медицинского осмотра и диспансеризации определенных групп взрослого населения&quot; (Зарегистрировано в Минюсте России 30.06.2021 N 64042) {КонсультантПлюс}">
        <w:r>
          <w:rPr>
            <w:sz w:val="20"/>
            <w:color w:val="0000ff"/>
          </w:rPr>
          <w:t xml:space="preserve">порядком</w:t>
        </w:r>
      </w:hyperlink>
      <w:r>
        <w:rPr>
          <w:sz w:val="20"/>
        </w:rPr>
        <w:t xml:space="preserve"> проведения профилактического медицинского осмотра и диспансеризации определенных групп взрослого населения, утвержденным Министерством здравоохранения Российской Федерации, для соответствующего пола и возраста, а также второго этапа (при наличии показаний) по тарифам на оплату медицинской помощи по обязательному медицинскому страхованию, устанавливаемым в соответствии с </w:t>
      </w:r>
      <w:hyperlink w:history="0" w:anchor="P8470" w:tooltip="ПЕРЕЧЕНЬ">
        <w:r>
          <w:rPr>
            <w:sz w:val="20"/>
            <w:color w:val="0000ff"/>
          </w:rPr>
          <w:t xml:space="preserve">приложением N 4</w:t>
        </w:r>
      </w:hyperlink>
      <w:r>
        <w:rPr>
          <w:sz w:val="20"/>
        </w:rPr>
        <w:t xml:space="preserve"> к Программе, в пределах объемов медицинской помощи, установленных в территориальной программе обязательного медицинского страхования.</w:t>
      </w:r>
    </w:p>
    <w:p>
      <w:pPr>
        <w:pStyle w:val="0"/>
        <w:spacing w:before="200" w:lineRule="auto"/>
        <w:ind w:firstLine="540"/>
        <w:jc w:val="both"/>
      </w:pPr>
      <w:r>
        <w:rPr>
          <w:sz w:val="20"/>
        </w:rPr>
        <w:t xml:space="preserve">При выявлении у маломобильного гражданина в ходе проведения диспансеризации заболеваний и (или) состояний, требующих оказания ему специализированной, в том числе высокотехнологичной, медицинской помощи, медицинская организация, проводившая диспансеризацию в стационарных условиях, организует предоставление маломобильному гражданину такой медицинской помощи в соответствии с законодательством Российской Федерации.</w:t>
      </w:r>
    </w:p>
    <w:p>
      <w:pPr>
        <w:pStyle w:val="0"/>
        <w:spacing w:before="200" w:lineRule="auto"/>
        <w:ind w:firstLine="540"/>
        <w:jc w:val="both"/>
      </w:pPr>
      <w:r>
        <w:rPr>
          <w:sz w:val="20"/>
        </w:rPr>
        <w:t xml:space="preserve">Федеральный фонд обязательного медицинского страхования и территориальные фонды обязательного медицинского страхования ведут учет случаев проведения диспансеризации в стационарных условиях и их результатов.</w:t>
      </w:r>
    </w:p>
    <w:p>
      <w:pPr>
        <w:pStyle w:val="0"/>
        <w:spacing w:before="200" w:lineRule="auto"/>
        <w:ind w:firstLine="540"/>
        <w:jc w:val="both"/>
      </w:pPr>
      <w:r>
        <w:rPr>
          <w:sz w:val="20"/>
        </w:rPr>
        <w:t xml:space="preserve">При проведении профилактического осмотра или первого этапа диспансеризации медицинский работник, ответственный за проведение профилактического осмотра или диспансеризации, уточняет у гражданина, пришедшего на профилактический осмотр или диспансеризацию, информацию о наличии у гражданина личного кабинета в федеральной государственной информационной системе "Единый портал государственных и муниципальных услуг (функций)" (далее - личный кабинет) и вносит соответствующую информацию в медицинскую документацию гражданина.</w:t>
      </w:r>
    </w:p>
    <w:p>
      <w:pPr>
        <w:pStyle w:val="0"/>
        <w:spacing w:before="200" w:lineRule="auto"/>
        <w:ind w:firstLine="540"/>
        <w:jc w:val="both"/>
      </w:pPr>
      <w:r>
        <w:rPr>
          <w:sz w:val="20"/>
        </w:rPr>
        <w:t xml:space="preserve">В случае если при прохождении гражданином профилактического осмотра или первого этапа диспансеризации не выявлены какие-либо заболевания или факторы риска их развития, требующие дальнейшего обследования, информация о результатах прохождения диспансеризации:</w:t>
      </w:r>
    </w:p>
    <w:p>
      <w:pPr>
        <w:pStyle w:val="0"/>
        <w:spacing w:before="200" w:lineRule="auto"/>
        <w:ind w:firstLine="540"/>
        <w:jc w:val="both"/>
      </w:pPr>
      <w:r>
        <w:rPr>
          <w:sz w:val="20"/>
        </w:rPr>
        <w:t xml:space="preserve">гражданину, у которого есть личный кабинет, направляется в личный кабинет (очное посещение медицинской организации для получения результатов диспансеризации не требуется);</w:t>
      </w:r>
    </w:p>
    <w:p>
      <w:pPr>
        <w:pStyle w:val="0"/>
        <w:spacing w:before="200" w:lineRule="auto"/>
        <w:ind w:firstLine="540"/>
        <w:jc w:val="both"/>
      </w:pPr>
      <w:r>
        <w:rPr>
          <w:sz w:val="20"/>
        </w:rPr>
        <w:t xml:space="preserve">гражданину, у которого нет личного кабинета, передается медицинским работником, ответственным за проведение профилактического осмотра или диспансеризации, в ходе очного приема.</w:t>
      </w:r>
    </w:p>
    <w:p>
      <w:pPr>
        <w:pStyle w:val="0"/>
        <w:spacing w:before="200" w:lineRule="auto"/>
        <w:ind w:firstLine="540"/>
        <w:jc w:val="both"/>
      </w:pPr>
      <w:r>
        <w:rPr>
          <w:sz w:val="20"/>
        </w:rPr>
        <w:t xml:space="preserve">Гражданину о направлении результатов диспансеризации в личный кабинет сообщается посредством смс-сообщения или иным способом доведения информации его страховой медицинской организацией, получившей данную информацию от медицинской организации, в которой гражданин проходил профилактический осмотр или диспансеризацию.</w:t>
      </w:r>
    </w:p>
    <w:p>
      <w:pPr>
        <w:pStyle w:val="0"/>
        <w:spacing w:before="200" w:lineRule="auto"/>
        <w:ind w:firstLine="540"/>
        <w:jc w:val="both"/>
      </w:pPr>
      <w:r>
        <w:rPr>
          <w:sz w:val="20"/>
        </w:rPr>
        <w:t xml:space="preserve">При этом гражданин, имеющий личный кабинет, вправе получить информацию о результатах диспансеризации в ходе очного приема у медицинского работника, ответственного за проведение профилактического осмотра или диспансеризации.</w:t>
      </w:r>
    </w:p>
    <w:p>
      <w:pPr>
        <w:pStyle w:val="0"/>
        <w:spacing w:before="200" w:lineRule="auto"/>
        <w:ind w:firstLine="540"/>
        <w:jc w:val="both"/>
      </w:pPr>
      <w:r>
        <w:rPr>
          <w:sz w:val="20"/>
        </w:rPr>
        <w:t xml:space="preserve">Территориальные фонды обязательного медицинского страхования осуществляют мониторинг хода информирования страховыми медицинскими организациями застрахованных лиц, проживающих в месте выезда, а также осуществляют сбор данных о количестве лиц, прошедших профилактические медицинские осмотры, диспансеризацию, углубленную диспансеризацию и диспансеризацию взрослого населения репродуктивного возраста по оценке репродуктивного здоровья, и о результатах проведенных мероприятий и передают агрегированные сведения Федеральному фонду обязательного медицинского страхования в порядке, установленном законодательством Российской Федерации.</w:t>
      </w:r>
    </w:p>
    <w:p>
      <w:pPr>
        <w:pStyle w:val="0"/>
        <w:spacing w:before="200" w:lineRule="auto"/>
        <w:ind w:firstLine="540"/>
        <w:jc w:val="both"/>
      </w:pPr>
      <w:r>
        <w:rPr>
          <w:sz w:val="20"/>
        </w:rPr>
        <w:t xml:space="preserve">Дополнительная оплата труда медицинских работников по проведению профилактических медицинских осмотров, в том числе в рамках диспансеризации, включая углубленную диспансеризацию, осуществляется в соответствии с трудовым законодательством Российской Федерации в случае работы за пределами установленной для них продолжительности рабочего времени.</w:t>
      </w:r>
    </w:p>
    <w:p>
      <w:pPr>
        <w:pStyle w:val="0"/>
        <w:spacing w:before="200" w:lineRule="auto"/>
        <w:ind w:firstLine="540"/>
        <w:jc w:val="both"/>
      </w:pPr>
      <w:r>
        <w:rPr>
          <w:sz w:val="20"/>
        </w:rPr>
        <w:t xml:space="preserve">При формировании планов-графиков проведения профилактических осмотров и диспансеризации, привлечении прикрепленных к медицинским организациям граждан к прохождению профилактических осмотров и диспансеризации учитываются случаи прохождения гражданами медицинских осмотров, включая диспансеризацию, проведенных не в рамках базовой программы обязательного медицинского страхования, в том числе за счет средств работодателей, личных средств граждан и иных источников, установленных законодательством Российской Федерации. В этих целях исполнительные органы субъектов Российской Федерации организуют:</w:t>
      </w:r>
    </w:p>
    <w:p>
      <w:pPr>
        <w:pStyle w:val="0"/>
        <w:spacing w:before="200" w:lineRule="auto"/>
        <w:ind w:firstLine="540"/>
        <w:jc w:val="both"/>
      </w:pPr>
      <w:r>
        <w:rPr>
          <w:sz w:val="20"/>
        </w:rPr>
        <w:t xml:space="preserve">взаимодействие с работодателями и иными заинтересованными органами и организациями, в том числе путем запроса соответствующих данных или заключения соглашений об обмене информацией;</w:t>
      </w:r>
    </w:p>
    <w:p>
      <w:pPr>
        <w:pStyle w:val="0"/>
        <w:spacing w:before="200" w:lineRule="auto"/>
        <w:ind w:firstLine="540"/>
        <w:jc w:val="both"/>
      </w:pPr>
      <w:r>
        <w:rPr>
          <w:sz w:val="20"/>
        </w:rPr>
        <w:t xml:space="preserve">обмен данными о прохождении гражданами медицинских осмотров, включая диспансеризацию, между государственными (муниципальными) медицинскими организациями конкретного субъекта Российской Федерации и медицинскими организациями частной формы собственности.</w:t>
      </w:r>
    </w:p>
    <w:p>
      <w:pPr>
        <w:pStyle w:val="0"/>
        <w:spacing w:before="200" w:lineRule="auto"/>
        <w:ind w:firstLine="540"/>
        <w:jc w:val="both"/>
      </w:pPr>
      <w:r>
        <w:rPr>
          <w:sz w:val="20"/>
        </w:rPr>
        <w:t xml:space="preserve">При проведении профилактического медицинского осмотра и диспансеризации могут учитываться результаты ранее проведенных (не позднее одного года) медицинских осмотров и диспансеризации, подтвержденные медицинскими документами гражданина, за исключением случаев выявления у него симптомов и синдромов заболеваний, свидетельствующих о наличии медицинских показаний для повторного проведения исследований и иных медицинских мероприятий в рамках профилактического медицинского осмотра и диспансеризации. В этом случае стоимость такого профилактического медицинского осмотра или такой диспансеризации уменьшается на стоимость ранее проведенных медицинских вмешательств.</w:t>
      </w:r>
    </w:p>
    <w:p>
      <w:pPr>
        <w:pStyle w:val="0"/>
        <w:spacing w:before="200" w:lineRule="auto"/>
        <w:ind w:firstLine="540"/>
        <w:jc w:val="both"/>
      </w:pPr>
      <w:r>
        <w:rPr>
          <w:sz w:val="20"/>
        </w:rPr>
        <w:t xml:space="preserve">В случае выявления у гражданина в течение одного года после прохождения диспансеризации заболевания, которое могло быть выявлено на диспансеризации, страховая медицинская организация проводит по этому случаю диспансеризации медико-экономическую экспертизу, а при необходимости - экспертизу качества медицинской помощи в порядке, утвержденном Министерством здравоохранения Российской Федерации.</w:t>
      </w:r>
    </w:p>
    <w:p>
      <w:pPr>
        <w:pStyle w:val="0"/>
        <w:spacing w:before="200" w:lineRule="auto"/>
        <w:ind w:firstLine="540"/>
        <w:jc w:val="both"/>
      </w:pPr>
      <w:r>
        <w:rPr>
          <w:sz w:val="20"/>
        </w:rPr>
        <w:t xml:space="preserve">Результаты указанных экспертиз направляются в Федеральную службу по надзору в сфере здравоохранения для рассмотрения и принятия мер реагирования в соответствии с законодательством Российской Федерации.</w:t>
      </w:r>
    </w:p>
    <w:p>
      <w:pPr>
        <w:pStyle w:val="0"/>
        <w:jc w:val="center"/>
      </w:pPr>
      <w:r>
        <w:rPr>
          <w:sz w:val="20"/>
        </w:rPr>
      </w:r>
    </w:p>
    <w:p>
      <w:pPr>
        <w:pStyle w:val="2"/>
        <w:outlineLvl w:val="2"/>
        <w:jc w:val="center"/>
      </w:pPr>
      <w:r>
        <w:rPr>
          <w:sz w:val="20"/>
        </w:rPr>
        <w:t xml:space="preserve">Посещения центров здоровья</w:t>
      </w:r>
    </w:p>
    <w:p>
      <w:pPr>
        <w:pStyle w:val="2"/>
        <w:jc w:val="center"/>
      </w:pPr>
      <w:r>
        <w:rPr>
          <w:sz w:val="20"/>
        </w:rPr>
        <w:t xml:space="preserve">(центров медицины здорового долголетия)</w:t>
      </w:r>
    </w:p>
    <w:p>
      <w:pPr>
        <w:pStyle w:val="0"/>
        <w:jc w:val="center"/>
      </w:pPr>
      <w:r>
        <w:rPr>
          <w:sz w:val="20"/>
        </w:rPr>
      </w:r>
    </w:p>
    <w:p>
      <w:pPr>
        <w:pStyle w:val="0"/>
        <w:ind w:firstLine="540"/>
        <w:jc w:val="both"/>
      </w:pPr>
      <w:r>
        <w:rPr>
          <w:sz w:val="20"/>
        </w:rPr>
        <w:t xml:space="preserve">В целях охраны здоровья граждан и внедрения здоровьесберегающих технологий в медицинских организациях осуществляется деятельность центров здоровья (центров медицины здорового долголетия).</w:t>
      </w:r>
    </w:p>
    <w:p>
      <w:pPr>
        <w:pStyle w:val="0"/>
        <w:spacing w:before="200" w:lineRule="auto"/>
        <w:ind w:firstLine="540"/>
        <w:jc w:val="both"/>
      </w:pPr>
      <w:r>
        <w:rPr>
          <w:sz w:val="20"/>
        </w:rPr>
        <w:t xml:space="preserve">Одновременно с проведением обследования граждан с целью оценки функциональных и адаптативных резервов здоровья, выявления факторов риска развития неинфекционных заболеваний, включая риск пагубного потребления алкоголя, потребления наркотических средств и психотропных веществ без назначения врача, при наличии соответствующей инфраструктуры в центрах здоровья (центрах медицины здорового долголетия) исполнительный орган субъекта Российской Федерации в сфере охраны здоровья вправе организовать обследование граждан в целях выявления изменений в организме человека, которые могут привести к преждевременной активации механизмов старения и формированию факторов риска развития заболеваний и самих заболеваний (далее - предриски).</w:t>
      </w:r>
    </w:p>
    <w:p>
      <w:pPr>
        <w:pStyle w:val="0"/>
        <w:spacing w:before="200" w:lineRule="auto"/>
        <w:ind w:firstLine="540"/>
        <w:jc w:val="both"/>
      </w:pPr>
      <w:r>
        <w:rPr>
          <w:sz w:val="20"/>
        </w:rPr>
        <w:t xml:space="preserve">В этом случае в штатном расписании центров здоровья (центров медицины здорового долголетия) может быть предусмотрена должность врача по медицине здорового долголетия, включенная в </w:t>
      </w:r>
      <w:hyperlink w:history="0" r:id="rId56" w:tooltip="Приказ Минздрава России от 02.05.2023 N 205н (ред. от 03.06.2025) &quot;Об утверждении Номенклатуры должностей медицинских работников и фармацевтических работников&quot; (Зарегистрировано в Минюсте России 01.06.2023 N 73664) {КонсультантПлюс}">
        <w:r>
          <w:rPr>
            <w:sz w:val="20"/>
            <w:color w:val="0000ff"/>
          </w:rPr>
          <w:t xml:space="preserve">номенклатуру</w:t>
        </w:r>
      </w:hyperlink>
      <w:r>
        <w:rPr>
          <w:sz w:val="20"/>
        </w:rPr>
        <w:t xml:space="preserve"> должностей медицинских работников и фармацевтических работников, утвержденную Министерством здравоохранения Российской Федерации.</w:t>
      </w:r>
    </w:p>
    <w:p>
      <w:pPr>
        <w:pStyle w:val="0"/>
        <w:spacing w:before="200" w:lineRule="auto"/>
        <w:ind w:firstLine="540"/>
        <w:jc w:val="both"/>
      </w:pPr>
      <w:r>
        <w:rPr>
          <w:sz w:val="20"/>
        </w:rPr>
        <w:t xml:space="preserve">В случае если в центре здоровья (центре медицины здорового долголетия) обследование граждан проводится врачом по медицинской профилактике, то такой врач должен пройти обучение по вопросам медицины здорового долголетия в соответствии с законодательством Российской Федерации.</w:t>
      </w:r>
    </w:p>
    <w:p>
      <w:pPr>
        <w:pStyle w:val="0"/>
        <w:spacing w:before="200" w:lineRule="auto"/>
        <w:ind w:firstLine="540"/>
        <w:jc w:val="both"/>
      </w:pPr>
      <w:r>
        <w:rPr>
          <w:sz w:val="20"/>
        </w:rPr>
        <w:t xml:space="preserve">Обследование граждан в центре здоровья (центре медицины здорового долголетия) осуществляется в 2 этапа.</w:t>
      </w:r>
    </w:p>
    <w:p>
      <w:pPr>
        <w:pStyle w:val="0"/>
        <w:spacing w:before="200" w:lineRule="auto"/>
        <w:ind w:firstLine="540"/>
        <w:jc w:val="both"/>
      </w:pPr>
      <w:r>
        <w:rPr>
          <w:sz w:val="20"/>
        </w:rPr>
        <w:t xml:space="preserve">На первом этапе все обратившиеся в центры здоровья (центры медицины здорового долголетия) граждане в возрасте 18 лет и старше (без ограничений по возрасту) проходят анкетирование и исследования, направленные на определение биологического возраста, в том числе с применением калькуляторов биологического возраста, включая использование в этих целях зарегистрированных медицинских изделий и программных продуктов.</w:t>
      </w:r>
    </w:p>
    <w:p>
      <w:pPr>
        <w:pStyle w:val="0"/>
        <w:spacing w:before="200" w:lineRule="auto"/>
        <w:ind w:firstLine="540"/>
        <w:jc w:val="both"/>
      </w:pPr>
      <w:r>
        <w:rPr>
          <w:sz w:val="20"/>
        </w:rPr>
        <w:t xml:space="preserve">Анкетирование граждан должно быть проведено до начала исследований, в том числе с использованием федеральной государственной информационной системы "Единый портал государственных и муниципальных услуг (функций)" или региональных порталов государственных и муниципальных услуг (функций).</w:t>
      </w:r>
    </w:p>
    <w:p>
      <w:pPr>
        <w:pStyle w:val="0"/>
        <w:spacing w:before="200" w:lineRule="auto"/>
        <w:ind w:firstLine="540"/>
        <w:jc w:val="both"/>
      </w:pPr>
      <w:r>
        <w:rPr>
          <w:sz w:val="20"/>
        </w:rPr>
        <w:t xml:space="preserve">По результатам анкетирования и оценки биологического возраста врач по медицинской профилактике или врач по медицине здорового долголетия принимает решение о проведении дополнительных исследований (второй этап), предусмотренных примерными программами исследований, проводимых в центрах здоровья (центрах медицины здорового долголетия) и направленных на выявление изменений в организме человека, которые могут привести к преждевременной активации механизмов старения и формированию факторов риска развития заболеваний, приведенными в </w:t>
      </w:r>
      <w:hyperlink w:history="0" w:anchor="P14710" w:tooltip="ПРИМЕРНЫЕ ПРОГРАММЫ">
        <w:r>
          <w:rPr>
            <w:sz w:val="20"/>
            <w:color w:val="0000ff"/>
          </w:rPr>
          <w:t xml:space="preserve">приложении N 7</w:t>
        </w:r>
      </w:hyperlink>
      <w:r>
        <w:rPr>
          <w:sz w:val="20"/>
        </w:rPr>
        <w:t xml:space="preserve">, направленных на:</w:t>
      </w:r>
    </w:p>
    <w:p>
      <w:pPr>
        <w:pStyle w:val="0"/>
        <w:spacing w:before="200" w:lineRule="auto"/>
        <w:ind w:firstLine="540"/>
        <w:jc w:val="both"/>
      </w:pPr>
      <w:r>
        <w:rPr>
          <w:sz w:val="20"/>
        </w:rPr>
        <w:t xml:space="preserve">выявление признаков преждевременной активации механизмов старения и предрисков;</w:t>
      </w:r>
    </w:p>
    <w:p>
      <w:pPr>
        <w:pStyle w:val="0"/>
        <w:spacing w:before="200" w:lineRule="auto"/>
        <w:ind w:firstLine="540"/>
        <w:jc w:val="both"/>
      </w:pPr>
      <w:r>
        <w:rPr>
          <w:sz w:val="20"/>
        </w:rPr>
        <w:t xml:space="preserve">выявление факторов риска развития заболеваний.</w:t>
      </w:r>
    </w:p>
    <w:p>
      <w:pPr>
        <w:pStyle w:val="0"/>
        <w:spacing w:before="200" w:lineRule="auto"/>
        <w:ind w:firstLine="540"/>
        <w:jc w:val="both"/>
      </w:pPr>
      <w:r>
        <w:rPr>
          <w:sz w:val="20"/>
        </w:rPr>
        <w:t xml:space="preserve">Второй этап проводится с учетом выявленных по результатам анкетирования и оценки биологического возраста отклонений в деятельности отдельных систем организма.</w:t>
      </w:r>
    </w:p>
    <w:p>
      <w:pPr>
        <w:pStyle w:val="0"/>
        <w:spacing w:before="200" w:lineRule="auto"/>
        <w:ind w:firstLine="540"/>
        <w:jc w:val="both"/>
      </w:pPr>
      <w:r>
        <w:rPr>
          <w:sz w:val="20"/>
        </w:rPr>
        <w:t xml:space="preserve">Если у гражданина ранее уже выявлены факторы риска развития того или иного заболевания или он состоит под диспансерным наблюдением по конкретному заболеванию или состоянию, такому гражданину исследования проводятся только в части механизмов преждевременного старения и предрисков, приводящих к формированию факторов риска, возникновению заболеваний и состояний, по которым гражданин под диспансерным наблюдением не состоит.</w:t>
      </w:r>
    </w:p>
    <w:p>
      <w:pPr>
        <w:pStyle w:val="0"/>
        <w:spacing w:before="200" w:lineRule="auto"/>
        <w:ind w:firstLine="540"/>
        <w:jc w:val="both"/>
      </w:pPr>
      <w:r>
        <w:rPr>
          <w:sz w:val="20"/>
        </w:rPr>
        <w:t xml:space="preserve">Исследование микробиоты кишечника проводится только в случае наличия у гражданина:</w:t>
      </w:r>
    </w:p>
    <w:p>
      <w:pPr>
        <w:pStyle w:val="0"/>
        <w:spacing w:before="200" w:lineRule="auto"/>
        <w:ind w:firstLine="540"/>
        <w:jc w:val="both"/>
      </w:pPr>
      <w:r>
        <w:rPr>
          <w:sz w:val="20"/>
        </w:rPr>
        <w:t xml:space="preserve">длительностью более месяца диспепсических или кишечных расстройств, причина которых ранее установлена не была;</w:t>
      </w:r>
    </w:p>
    <w:p>
      <w:pPr>
        <w:pStyle w:val="0"/>
        <w:spacing w:before="200" w:lineRule="auto"/>
        <w:ind w:firstLine="540"/>
        <w:jc w:val="both"/>
      </w:pPr>
      <w:r>
        <w:rPr>
          <w:sz w:val="20"/>
        </w:rPr>
        <w:t xml:space="preserve">в анамнезе длительного (более 2 недель) приема антибактериальных препаратов или перенесенной в течение последних 3 лет кишечной инфекции;</w:t>
      </w:r>
    </w:p>
    <w:p>
      <w:pPr>
        <w:pStyle w:val="0"/>
        <w:spacing w:before="200" w:lineRule="auto"/>
        <w:ind w:firstLine="540"/>
        <w:jc w:val="both"/>
      </w:pPr>
      <w:r>
        <w:rPr>
          <w:sz w:val="20"/>
        </w:rPr>
        <w:t xml:space="preserve">непереносимости отдельных продуктов питания, не подтвержденных исследованиями на выявление аллергена;</w:t>
      </w:r>
    </w:p>
    <w:p>
      <w:pPr>
        <w:pStyle w:val="0"/>
        <w:spacing w:before="200" w:lineRule="auto"/>
        <w:ind w:firstLine="540"/>
        <w:jc w:val="both"/>
      </w:pPr>
      <w:r>
        <w:rPr>
          <w:sz w:val="20"/>
        </w:rPr>
        <w:t xml:space="preserve">железодефицитной анемии неясного генеза;</w:t>
      </w:r>
    </w:p>
    <w:p>
      <w:pPr>
        <w:pStyle w:val="0"/>
        <w:spacing w:before="200" w:lineRule="auto"/>
        <w:ind w:firstLine="540"/>
        <w:jc w:val="both"/>
      </w:pPr>
      <w:r>
        <w:rPr>
          <w:sz w:val="20"/>
        </w:rPr>
        <w:t xml:space="preserve">жалоб на быструю утомляемость;</w:t>
      </w:r>
    </w:p>
    <w:p>
      <w:pPr>
        <w:pStyle w:val="0"/>
        <w:spacing w:before="200" w:lineRule="auto"/>
        <w:ind w:firstLine="540"/>
        <w:jc w:val="both"/>
      </w:pPr>
      <w:r>
        <w:rPr>
          <w:sz w:val="20"/>
        </w:rPr>
        <w:t xml:space="preserve">учащения простудных заболеваний (более 5 раз в год);</w:t>
      </w:r>
    </w:p>
    <w:p>
      <w:pPr>
        <w:pStyle w:val="0"/>
        <w:spacing w:before="200" w:lineRule="auto"/>
        <w:ind w:firstLine="540"/>
        <w:jc w:val="both"/>
      </w:pPr>
      <w:r>
        <w:rPr>
          <w:sz w:val="20"/>
        </w:rPr>
        <w:t xml:space="preserve">увеличения массы тела, не поддающегося коррекции изменением режима питания и образа жизни.</w:t>
      </w:r>
    </w:p>
    <w:p>
      <w:pPr>
        <w:pStyle w:val="0"/>
        <w:spacing w:before="200" w:lineRule="auto"/>
        <w:ind w:firstLine="540"/>
        <w:jc w:val="both"/>
      </w:pPr>
      <w:r>
        <w:rPr>
          <w:sz w:val="20"/>
        </w:rPr>
        <w:t xml:space="preserve">Анкетирование и исследования не проводятся лицам, получающим паллиативную медицинскую помощь, инвалидам I группы, лицам с психическими расстройствами и расстройствами поведения или тяжелыми когнитивными нарушениями, не позволяющими провести анкетирование и необходимые исследования.</w:t>
      </w:r>
    </w:p>
    <w:p>
      <w:pPr>
        <w:pStyle w:val="0"/>
        <w:spacing w:before="200" w:lineRule="auto"/>
        <w:ind w:firstLine="540"/>
        <w:jc w:val="both"/>
      </w:pPr>
      <w:r>
        <w:rPr>
          <w:sz w:val="20"/>
        </w:rPr>
        <w:t xml:space="preserve">Если в течение предыдущих 6 месяцев обратившийся гражданин уже проходил исследования, указанные в </w:t>
      </w:r>
      <w:hyperlink w:history="0" w:anchor="P14710" w:tooltip="ПРИМЕРНЫЕ ПРОГРАММЫ">
        <w:r>
          <w:rPr>
            <w:sz w:val="20"/>
            <w:color w:val="0000ff"/>
          </w:rPr>
          <w:t xml:space="preserve">приложении N 7</w:t>
        </w:r>
      </w:hyperlink>
      <w:r>
        <w:rPr>
          <w:sz w:val="20"/>
        </w:rPr>
        <w:t xml:space="preserve"> к Программе, такие исследования учитываются врачом по медицинской профилактике (врачом по медицине здорового долголетия) и повторно не проводятся при наличии подтверждающих результаты исследований медицинских документов, в том числе размещенных в информационных медицинских системах, доступных врачам центров здоровья (центров медицины здорового долголетия).</w:t>
      </w:r>
    </w:p>
    <w:p>
      <w:pPr>
        <w:pStyle w:val="0"/>
        <w:spacing w:before="200" w:lineRule="auto"/>
        <w:ind w:firstLine="540"/>
        <w:jc w:val="both"/>
      </w:pPr>
      <w:r>
        <w:rPr>
          <w:sz w:val="20"/>
        </w:rPr>
        <w:t xml:space="preserve">Врач по медицинской профилактике или врач по медицине здорового долголетия по результатам анкетирования и проведенных исследований проводит консультирование обратившегося гражданина.</w:t>
      </w:r>
    </w:p>
    <w:p>
      <w:pPr>
        <w:pStyle w:val="0"/>
        <w:spacing w:before="200" w:lineRule="auto"/>
        <w:ind w:firstLine="540"/>
        <w:jc w:val="both"/>
      </w:pPr>
      <w:r>
        <w:rPr>
          <w:sz w:val="20"/>
        </w:rPr>
        <w:t xml:space="preserve">В случае отсутствия необходимости проведения второго этапа исследования консультирование гражданина проводится в день его обращения.</w:t>
      </w:r>
    </w:p>
    <w:p>
      <w:pPr>
        <w:pStyle w:val="0"/>
        <w:spacing w:before="200" w:lineRule="auto"/>
        <w:ind w:firstLine="540"/>
        <w:jc w:val="both"/>
      </w:pPr>
      <w:r>
        <w:rPr>
          <w:sz w:val="20"/>
        </w:rPr>
        <w:t xml:space="preserve">При заборе на втором этапе материала для проведения исследований консультирование гражданина проводится в срок, не превышающий 10 рабочих дней после проведения первого этапа. Для граждан, проживающих в сельской местности или отдаленных от центра здоровья (центра медицины здорового долголетия) населенных пунктах, консультирование может быть проведено с использованием телекоммуникационных технологий с внесением соответствующей информации в медицинскую документацию гражданина.</w:t>
      </w:r>
    </w:p>
    <w:p>
      <w:pPr>
        <w:pStyle w:val="0"/>
        <w:spacing w:before="200" w:lineRule="auto"/>
        <w:ind w:firstLine="540"/>
        <w:jc w:val="both"/>
      </w:pPr>
      <w:r>
        <w:rPr>
          <w:sz w:val="20"/>
        </w:rPr>
        <w:t xml:space="preserve">В ходе консультирования врач по медицинской профилактике или врач по медицине здорового долголетия дает обратившемуся гражданину рекомендации, направленные на:</w:t>
      </w:r>
    </w:p>
    <w:p>
      <w:pPr>
        <w:pStyle w:val="0"/>
        <w:spacing w:before="200" w:lineRule="auto"/>
        <w:ind w:firstLine="540"/>
        <w:jc w:val="both"/>
      </w:pPr>
      <w:r>
        <w:rPr>
          <w:sz w:val="20"/>
        </w:rPr>
        <w:t xml:space="preserve">ликвидацию или коррекцию признаков преждевременной активации механизмов старения, коррекцию предрисков и факторов риска развития заболеваний (в случае проведения соответствующих исследований в рамках второго этапа);</w:t>
      </w:r>
    </w:p>
    <w:p>
      <w:pPr>
        <w:pStyle w:val="0"/>
        <w:spacing w:before="200" w:lineRule="auto"/>
        <w:ind w:firstLine="540"/>
        <w:jc w:val="both"/>
      </w:pPr>
      <w:r>
        <w:rPr>
          <w:sz w:val="20"/>
        </w:rPr>
        <w:t xml:space="preserve">коррекцию питания (переход на здоровое питание);</w:t>
      </w:r>
    </w:p>
    <w:p>
      <w:pPr>
        <w:pStyle w:val="0"/>
        <w:spacing w:before="200" w:lineRule="auto"/>
        <w:ind w:firstLine="540"/>
        <w:jc w:val="both"/>
      </w:pPr>
      <w:r>
        <w:rPr>
          <w:sz w:val="20"/>
        </w:rPr>
        <w:t xml:space="preserve">формирование оптимального режима двигательной активности;</w:t>
      </w:r>
    </w:p>
    <w:p>
      <w:pPr>
        <w:pStyle w:val="0"/>
        <w:spacing w:before="200" w:lineRule="auto"/>
        <w:ind w:firstLine="540"/>
        <w:jc w:val="both"/>
      </w:pPr>
      <w:r>
        <w:rPr>
          <w:sz w:val="20"/>
        </w:rPr>
        <w:t xml:space="preserve">улучшение когнитивных функций и психологического состояния, включая рекомендации, направленные на вовлечение граждан в творчество, формирование привычки регулярного посещения учреждений культуры и искусства, выставочных и иных культурных мероприятий, в соответствии с рекомендациями, утвержденными Министерством культуры Российской Федерации.</w:t>
      </w:r>
    </w:p>
    <w:p>
      <w:pPr>
        <w:pStyle w:val="0"/>
        <w:spacing w:before="200" w:lineRule="auto"/>
        <w:ind w:firstLine="540"/>
        <w:jc w:val="both"/>
      </w:pPr>
      <w:r>
        <w:rPr>
          <w:sz w:val="20"/>
        </w:rPr>
        <w:t xml:space="preserve">В случае выявления по результатам исследований факторов риска развития заболеваний гражданин направляется для дальнейшего диспансерного наблюдения к врачу по медицинской профилактике.</w:t>
      </w:r>
    </w:p>
    <w:p>
      <w:pPr>
        <w:pStyle w:val="0"/>
        <w:spacing w:before="200" w:lineRule="auto"/>
        <w:ind w:firstLine="540"/>
        <w:jc w:val="both"/>
      </w:pPr>
      <w:r>
        <w:rPr>
          <w:sz w:val="20"/>
        </w:rPr>
        <w:t xml:space="preserve">При выявлении в ходе исследований признаков наличия у обратившегося гражданина тех или иных заболеваний врач по медицинской профилактике или врач по медицине здорового долголетия направляет такого гражданина к соответствующему врачу для дальнейшего обследования, лечения и диспансерного наблюдения.</w:t>
      </w:r>
    </w:p>
    <w:p>
      <w:pPr>
        <w:pStyle w:val="0"/>
        <w:spacing w:before="200" w:lineRule="auto"/>
        <w:ind w:firstLine="540"/>
        <w:jc w:val="both"/>
      </w:pPr>
      <w:r>
        <w:rPr>
          <w:sz w:val="20"/>
        </w:rPr>
        <w:t xml:space="preserve">По результатам исследований и консультирования гражданину оформляется и выдается (в том числе в электронном виде) паспорт здоровья по форме и в порядке, которые утверждаются Министерством здравоохранения Российской Федерации.</w:t>
      </w:r>
    </w:p>
    <w:p>
      <w:pPr>
        <w:pStyle w:val="0"/>
        <w:spacing w:before="200" w:lineRule="auto"/>
        <w:ind w:firstLine="540"/>
        <w:jc w:val="both"/>
      </w:pPr>
      <w:r>
        <w:rPr>
          <w:sz w:val="20"/>
        </w:rPr>
        <w:t xml:space="preserve">В случае выявления в ходе исследований у гражданина признаков преждевременной активации механизмов старения и (или) предрисков врач по медицинской профилактике или врач по медицине здорового долголетия осуществляет учет и динамическое наблюдение за гражданином, включая оценку биологического возраста и проведение повторных исследований, по результатам которых в ходе второго этапа были выявлены отклонения от нормы:</w:t>
      </w:r>
    </w:p>
    <w:p>
      <w:pPr>
        <w:pStyle w:val="0"/>
        <w:spacing w:before="200" w:lineRule="auto"/>
        <w:ind w:firstLine="540"/>
        <w:jc w:val="both"/>
      </w:pPr>
      <w:r>
        <w:rPr>
          <w:sz w:val="20"/>
        </w:rPr>
        <w:t xml:space="preserve">через 3 месяца после выявления признаков преждевременной активации механизмов старения и (или) предрисков;</w:t>
      </w:r>
    </w:p>
    <w:p>
      <w:pPr>
        <w:pStyle w:val="0"/>
        <w:spacing w:before="200" w:lineRule="auto"/>
        <w:ind w:firstLine="540"/>
        <w:jc w:val="both"/>
      </w:pPr>
      <w:r>
        <w:rPr>
          <w:sz w:val="20"/>
        </w:rPr>
        <w:t xml:space="preserve">далее с установленной врачом периодичностью до стабилизации состояния организма, улучшения когнитивных функций и психоэмоционального состояния, но не чаще 2 раз в год.</w:t>
      </w:r>
    </w:p>
    <w:p>
      <w:pPr>
        <w:pStyle w:val="0"/>
        <w:spacing w:before="200" w:lineRule="auto"/>
        <w:ind w:firstLine="540"/>
        <w:jc w:val="both"/>
      </w:pPr>
      <w:r>
        <w:rPr>
          <w:sz w:val="20"/>
        </w:rPr>
        <w:t xml:space="preserve">В целях коррекции или ликвидации признаков преждевременной активации механизмов старения и предрисков, улучшения когнитивных функций и психоэмоционального состояния исполнительные органы субъектов Российской Федерации в сфере охраны здоровья вправе организовать на базе центров здоровья (центров медицинской профилактики) кабинеты (подразделения) двигательной активности, нейрокогнитивной и психологической разгрузки, кабинеты для проведения медицинских вмешательств, необходимых для коррекции или ликвидации признаков преждевременной активации механизмов старения и предрисков, включая методы физиотерапии, а также школы по медицине здорового долголетия.</w:t>
      </w:r>
    </w:p>
    <w:p>
      <w:pPr>
        <w:pStyle w:val="0"/>
        <w:spacing w:before="200" w:lineRule="auto"/>
        <w:ind w:firstLine="540"/>
        <w:jc w:val="both"/>
      </w:pPr>
      <w:r>
        <w:rPr>
          <w:sz w:val="20"/>
        </w:rPr>
        <w:t xml:space="preserve">В целях оплаты проведенных исследований в тарифных соглашениях устанавливаются дифференцированные тарифы с учетом этапности обследования и объема проводимых исследований, включенных в соответствующие примерные программы исследований, указанные в </w:t>
      </w:r>
      <w:hyperlink w:history="0" w:anchor="P14710" w:tooltip="ПРИМЕРНЫЕ ПРОГРАММЫ">
        <w:r>
          <w:rPr>
            <w:sz w:val="20"/>
            <w:color w:val="0000ff"/>
          </w:rPr>
          <w:t xml:space="preserve">приложении N 7</w:t>
        </w:r>
      </w:hyperlink>
      <w:r>
        <w:rPr>
          <w:sz w:val="20"/>
        </w:rPr>
        <w:t xml:space="preserve"> к Программе (при наличии инфраструктуры для проведения таких исследований). Контроль за установлением комиссиями по разработке территориальных программ обязательного медицинского страхования таких тарифов осуществляет Федеральный фонд обязательного медицинского страхования.</w:t>
      </w:r>
    </w:p>
    <w:p>
      <w:pPr>
        <w:pStyle w:val="0"/>
        <w:spacing w:before="200" w:lineRule="auto"/>
        <w:ind w:firstLine="540"/>
        <w:jc w:val="both"/>
      </w:pPr>
      <w:r>
        <w:rPr>
          <w:sz w:val="20"/>
        </w:rPr>
        <w:t xml:space="preserve">Порядок организации деятельности центра здоровья (центра медицины здорового долголетия), включая стандарт оснащения, устанавливается Министерством здравоохранения Российской Федерации. Также Министерством здравоохранения Российской Федерации разрабатываются и утверждаются методические рекомендации по проведению в центрах здоровья (центрах медицины здорового долголетия) анкетирования, оценки биологического возраста и исследований обратившихся граждан, интерпретации их результатов и порядка действий в случае выявления изменений.</w:t>
      </w:r>
    </w:p>
    <w:p>
      <w:pPr>
        <w:pStyle w:val="0"/>
        <w:spacing w:before="200" w:lineRule="auto"/>
        <w:ind w:firstLine="540"/>
        <w:jc w:val="both"/>
      </w:pPr>
      <w:r>
        <w:rPr>
          <w:sz w:val="20"/>
        </w:rPr>
        <w:t xml:space="preserve">Для определения биологического возраста, выявления признаков преждевременной активации механизмов старения, выявления предрисков и динамического наблюдения за ними исполнительные органы субъектов Российской Федерации за счет бюджетных ассигнований бюджетов субъектов Российской Федерации вправе закупать медицинские изделия и программное обеспечение, не включенные в стандарт оснащения центра здоровья, утвержденный Министерством здравоохранения Российской Федерации.</w:t>
      </w:r>
    </w:p>
    <w:p>
      <w:pPr>
        <w:pStyle w:val="0"/>
        <w:spacing w:before="200" w:lineRule="auto"/>
        <w:ind w:firstLine="540"/>
        <w:jc w:val="both"/>
      </w:pPr>
      <w:r>
        <w:rPr>
          <w:sz w:val="20"/>
        </w:rPr>
        <w:t xml:space="preserve">Страховые медицинские организации осуществляют информирование застрахованных граждан о возможности прохождения обследования в центрах здоровья (центрах медицины здорового долголетия) с указанием адреса ближайшего к месту жительства застрахованного гражданина центра, ведут учет числа обратившихся граждан и контроль за полнотой проведения исследований.</w:t>
      </w:r>
    </w:p>
    <w:p>
      <w:pPr>
        <w:pStyle w:val="0"/>
        <w:spacing w:before="200" w:lineRule="auto"/>
        <w:ind w:firstLine="540"/>
        <w:jc w:val="both"/>
      </w:pPr>
      <w:r>
        <w:rPr>
          <w:sz w:val="20"/>
        </w:rPr>
        <w:t xml:space="preserve">Исполнительные органы субъектов Российской Федерации в сфере охраны здоровья:</w:t>
      </w:r>
    </w:p>
    <w:p>
      <w:pPr>
        <w:pStyle w:val="0"/>
        <w:spacing w:before="200" w:lineRule="auto"/>
        <w:ind w:firstLine="540"/>
        <w:jc w:val="both"/>
      </w:pPr>
      <w:r>
        <w:rPr>
          <w:sz w:val="20"/>
        </w:rPr>
        <w:t xml:space="preserve">размещают на своих сайтах в информационно-телекоммуникационной сети "Интернет" информацию о возможности прохождения обследования в центрах здоровья (центрах медицины здорового долголетия) с указанием адресов данных центров;</w:t>
      </w:r>
    </w:p>
    <w:p>
      <w:pPr>
        <w:pStyle w:val="0"/>
        <w:spacing w:before="200" w:lineRule="auto"/>
        <w:ind w:firstLine="540"/>
        <w:jc w:val="both"/>
      </w:pPr>
      <w:r>
        <w:rPr>
          <w:sz w:val="20"/>
        </w:rPr>
        <w:t xml:space="preserve">доводят сведения о деятельности центров здоровья (центров медицины здорового долголетия) до жителей субъектов Российской Федерации всеми доступными способами, включая размещение соответствующей информации в спортивных объектах, общественных местах, объектах розничной торговли и т.п., а также задействуя возможности регионального движения "За медицину здорового долголетия";</w:t>
      </w:r>
    </w:p>
    <w:p>
      <w:pPr>
        <w:pStyle w:val="0"/>
        <w:spacing w:before="200" w:lineRule="auto"/>
        <w:ind w:firstLine="540"/>
        <w:jc w:val="both"/>
      </w:pPr>
      <w:r>
        <w:rPr>
          <w:sz w:val="20"/>
        </w:rPr>
        <w:t xml:space="preserve">организуют доставку в центры здоровья (центры медицины здорового долголетия) граждан, проживающих в сельской местности и отдаленных от центров здоровья (центров медицины здорового долголетия) населенных пунктах;</w:t>
      </w:r>
    </w:p>
    <w:p>
      <w:pPr>
        <w:pStyle w:val="0"/>
        <w:spacing w:before="200" w:lineRule="auto"/>
        <w:ind w:firstLine="540"/>
        <w:jc w:val="both"/>
      </w:pPr>
      <w:r>
        <w:rPr>
          <w:sz w:val="20"/>
        </w:rPr>
        <w:t xml:space="preserve">организуют выездные формы работы центров здоровья (центров медицины здорового долголетия) с применением оснащения данных центров и забором материала для исследований;</w:t>
      </w:r>
    </w:p>
    <w:p>
      <w:pPr>
        <w:pStyle w:val="0"/>
        <w:spacing w:before="200" w:lineRule="auto"/>
        <w:ind w:firstLine="540"/>
        <w:jc w:val="both"/>
      </w:pPr>
      <w:r>
        <w:rPr>
          <w:sz w:val="20"/>
        </w:rPr>
        <w:t xml:space="preserve">организуют обучение врачей по вопросам медицины здорового долголетия и проведения обследования граждан в центрах здоровья (центрах медицины здорового долголетия) в соответствии с законодательством Российской Федерации.</w:t>
      </w:r>
    </w:p>
    <w:p>
      <w:pPr>
        <w:pStyle w:val="0"/>
        <w:ind w:firstLine="540"/>
        <w:jc w:val="both"/>
      </w:pPr>
      <w:r>
        <w:rPr>
          <w:sz w:val="20"/>
        </w:rPr>
      </w:r>
    </w:p>
    <w:p>
      <w:pPr>
        <w:pStyle w:val="2"/>
        <w:outlineLvl w:val="2"/>
        <w:jc w:val="center"/>
      </w:pPr>
      <w:r>
        <w:rPr>
          <w:sz w:val="20"/>
        </w:rPr>
        <w:t xml:space="preserve">Диспансерное наблюдение за гражданами</w:t>
      </w:r>
    </w:p>
    <w:p>
      <w:pPr>
        <w:pStyle w:val="0"/>
        <w:jc w:val="center"/>
      </w:pPr>
      <w:r>
        <w:rPr>
          <w:sz w:val="20"/>
        </w:rPr>
      </w:r>
    </w:p>
    <w:p>
      <w:pPr>
        <w:pStyle w:val="0"/>
        <w:ind w:firstLine="540"/>
        <w:jc w:val="both"/>
      </w:pPr>
      <w:r>
        <w:rPr>
          <w:sz w:val="20"/>
        </w:rPr>
        <w:t xml:space="preserve">Диспансерное наблюдение представляет собой проводимое с определенной периодичностью необходимое обследование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указанных лиц.</w:t>
      </w:r>
    </w:p>
    <w:p>
      <w:pPr>
        <w:pStyle w:val="0"/>
        <w:spacing w:before="200" w:lineRule="auto"/>
        <w:ind w:firstLine="540"/>
        <w:jc w:val="both"/>
      </w:pPr>
      <w:r>
        <w:rPr>
          <w:sz w:val="20"/>
        </w:rPr>
        <w:t xml:space="preserve">Диспансерное наблюдение проводится в порядке, утвержденном Министерством здравоохранения Российской Федерации.</w:t>
      </w:r>
    </w:p>
    <w:p>
      <w:pPr>
        <w:pStyle w:val="0"/>
        <w:spacing w:before="200" w:lineRule="auto"/>
        <w:ind w:firstLine="540"/>
        <w:jc w:val="both"/>
      </w:pPr>
      <w:r>
        <w:rPr>
          <w:sz w:val="20"/>
        </w:rPr>
        <w:t xml:space="preserve">Оценку соблюдения периодичности диспансерных приемов (осмотров, консультаций) осуществляют страховые медицинские организации с передачей сведений о фактах несоблюдения периодичности диспансерных приемов (осмотров, консультаций) территориальным фондам обязательного медицинского страхования, а также исполнительным органам субъектов Российской Федерации в сфере охраны здоровья для проведения анализа и принятия управленческих решений.</w:t>
      </w:r>
    </w:p>
    <w:p>
      <w:pPr>
        <w:pStyle w:val="0"/>
        <w:spacing w:before="200" w:lineRule="auto"/>
        <w:ind w:firstLine="540"/>
        <w:jc w:val="both"/>
      </w:pPr>
      <w:r>
        <w:rPr>
          <w:sz w:val="20"/>
        </w:rPr>
        <w:t xml:space="preserve">Медицинские организации с использованием федеральной государственной информационной системы "Единый портал государственных и муниципальных услуг (функций)" или регионального портала государственных и муниципальных услуг (функций) в соответствии с законодательством Российской Федерации, а также с привлечением страховых медицинских организаций информируют застрахованное лицо, за которым установлено диспансерное наблюдение, о рекомендуемых сроках явки на диспансерный прием (осмотр, консультацию).</w:t>
      </w:r>
    </w:p>
    <w:p>
      <w:pPr>
        <w:pStyle w:val="0"/>
        <w:spacing w:before="200" w:lineRule="auto"/>
        <w:ind w:firstLine="540"/>
        <w:jc w:val="both"/>
      </w:pPr>
      <w:r>
        <w:rPr>
          <w:sz w:val="20"/>
        </w:rPr>
        <w:t xml:space="preserve">В отношении работающих застрахованных лиц по месту осуществления служебной деятельности может быть организовано проведение диспансерного наблюдения в целях профилактики развития профессиональных заболеваний или осложнений, обострений ранее сформированных хронических неинфекционных заболеваний (далее - диспансерное наблюдение работающих граждан), если такое решение включено в территориальную программу государственных гарантий соответствующего субъекта Российской Федерации.</w:t>
      </w:r>
    </w:p>
    <w:p>
      <w:pPr>
        <w:pStyle w:val="0"/>
        <w:spacing w:before="200" w:lineRule="auto"/>
        <w:ind w:firstLine="540"/>
        <w:jc w:val="both"/>
      </w:pPr>
      <w:r>
        <w:rPr>
          <w:sz w:val="20"/>
        </w:rPr>
        <w:t xml:space="preserve">Организация диспансерного наблюдения работающих граждан может осуществляться:</w:t>
      </w:r>
    </w:p>
    <w:p>
      <w:pPr>
        <w:pStyle w:val="0"/>
        <w:spacing w:before="200" w:lineRule="auto"/>
        <w:ind w:firstLine="540"/>
        <w:jc w:val="both"/>
      </w:pPr>
      <w:r>
        <w:rPr>
          <w:sz w:val="20"/>
        </w:rPr>
        <w:t xml:space="preserve">при наличии у работодателя подразделения (кабинет врача, здравпункт, медицинский кабинет, медицинская часть и другие подразделения), оказывающего медицинскую помощь работникам организации, - силами и средствами такого подразделения;</w:t>
      </w:r>
    </w:p>
    <w:p>
      <w:pPr>
        <w:pStyle w:val="0"/>
        <w:spacing w:before="200" w:lineRule="auto"/>
        <w:ind w:firstLine="540"/>
        <w:jc w:val="both"/>
      </w:pPr>
      <w:r>
        <w:rPr>
          <w:sz w:val="20"/>
        </w:rPr>
        <w:t xml:space="preserve">при отсутствии у работодателя указанного подразделения - путем заключения работодателем договора с государственной (муниципальной) медицинской организацией любой подведомственности, участвующей в базовой программе обязательного медицинского страхования и (или) территориальной программе обязательного медицинского страхования и имеющей материально-техническую базу и медицинских работников, необходимых для проведения диспансерного наблюдения работающего гражданина (с оплатой такой медицинской помощи по отдельным реестрам счетов в порядке, устанавливаемом Министерством здравоохранения Российской Федерации).</w:t>
      </w:r>
    </w:p>
    <w:p>
      <w:pPr>
        <w:pStyle w:val="0"/>
        <w:spacing w:before="200" w:lineRule="auto"/>
        <w:ind w:firstLine="540"/>
        <w:jc w:val="both"/>
      </w:pPr>
      <w:r>
        <w:rPr>
          <w:sz w:val="20"/>
        </w:rPr>
        <w:t xml:space="preserve">Копия договора о проведении диспансерного наблюдения работающих граждан между работодателем и указанной медицинской организацией, заверенная в установленном порядке, направляется медицинской организацией в территориальный фонд обязательного медицинского страхования соответствующего субъекта Российской Федерации в целях последующей оплаты оказанных комплексных посещений по диспансеризации работающих граждан в рамках отдельных реестров счетов.</w:t>
      </w:r>
    </w:p>
    <w:p>
      <w:pPr>
        <w:pStyle w:val="0"/>
        <w:spacing w:before="200" w:lineRule="auto"/>
        <w:ind w:firstLine="540"/>
        <w:jc w:val="both"/>
      </w:pPr>
      <w:r>
        <w:rPr>
          <w:sz w:val="20"/>
        </w:rPr>
        <w:t xml:space="preserve">Диспансерное наблюдение работающего гражданина может быть проведено силами медицинской организации, к которой прикреплен работающий гражданин, с использованием выездных методов работы и организацией осмотров и исследований по месту осуществления гражданином служебной деятельности.</w:t>
      </w:r>
    </w:p>
    <w:p>
      <w:pPr>
        <w:pStyle w:val="0"/>
        <w:spacing w:before="200" w:lineRule="auto"/>
        <w:ind w:firstLine="540"/>
        <w:jc w:val="both"/>
      </w:pPr>
      <w:r>
        <w:rPr>
          <w:sz w:val="20"/>
        </w:rPr>
        <w:t xml:space="preserve">Если медицинская организация, осуществляющая диспансерное наблюдение работающего гражданина в соответствии с настоящим разделом, не является медицинской организацией, к которой прикреплен работающий гражданин, то такая организация направляет сведения о результатах прохождения работающим гражданином диспансерного наблюдения в медицинскую организацию, к которой прикреплен работающий гражданин, с использованием единой государственной информационной системы в сфере здравоохранения (государственной информационной системы в сфере здравоохранения субъекта Российской Федерации) в течение 3 рабочих дней после получения указанных результатов.</w:t>
      </w:r>
    </w:p>
    <w:p>
      <w:pPr>
        <w:pStyle w:val="0"/>
        <w:spacing w:before="200" w:lineRule="auto"/>
        <w:ind w:firstLine="540"/>
        <w:jc w:val="both"/>
      </w:pPr>
      <w:r>
        <w:rPr>
          <w:sz w:val="20"/>
        </w:rPr>
        <w:t xml:space="preserve">В этом случае территориальные фонды обязательного медицинского страхования осуществляют контроль за правильностью учета проведенного диспансерного наблюдения работающих граждан в целях исключения дублирования этого наблюдения.</w:t>
      </w:r>
    </w:p>
    <w:p>
      <w:pPr>
        <w:pStyle w:val="0"/>
        <w:spacing w:before="200" w:lineRule="auto"/>
        <w:ind w:firstLine="540"/>
        <w:jc w:val="both"/>
      </w:pPr>
      <w:r>
        <w:rPr>
          <w:sz w:val="20"/>
        </w:rPr>
        <w:t xml:space="preserve">Порядок проведения диспансерного наблюдения работающих граждан и порядок обмена информацией о результатах такого диспансерного наблюдения между медицинскими организациями устанавливаются Министерством здравоохранения Российской Федерации.</w:t>
      </w:r>
    </w:p>
    <w:p>
      <w:pPr>
        <w:pStyle w:val="0"/>
        <w:spacing w:before="200" w:lineRule="auto"/>
        <w:ind w:firstLine="540"/>
        <w:jc w:val="both"/>
      </w:pPr>
      <w:r>
        <w:rPr>
          <w:sz w:val="20"/>
        </w:rPr>
        <w:t xml:space="preserve">Территориальные фонды обязательного медицинского страхования ведут учет всех случаев проведения диспансерного наблюдения работающих граждан (в разрезе каждого застрахованного работающего гражданина) с ежемесячной передачей соответствующих обезличенных данных в Федеральный фонд обязательного медицинского страхования.</w:t>
      </w:r>
    </w:p>
    <w:p>
      <w:pPr>
        <w:pStyle w:val="0"/>
        <w:spacing w:before="200" w:lineRule="auto"/>
        <w:ind w:firstLine="540"/>
        <w:jc w:val="both"/>
      </w:pPr>
      <w:r>
        <w:rPr>
          <w:sz w:val="20"/>
        </w:rPr>
        <w:t xml:space="preserve">Министерство здравоохранения Российской Федерации дает разъяснения по порядку проведения диспансерного наблюдения работающих граждан, а также осуществляет его мониторинг.</w:t>
      </w:r>
    </w:p>
    <w:p>
      <w:pPr>
        <w:pStyle w:val="0"/>
        <w:spacing w:before="200" w:lineRule="auto"/>
        <w:ind w:firstLine="540"/>
        <w:jc w:val="both"/>
      </w:pPr>
      <w:r>
        <w:rPr>
          <w:sz w:val="20"/>
        </w:rPr>
        <w:t xml:space="preserve">В соответствии с порядком проведения диспансерного наблюдения за взрослыми медицинский работник медицинской организации, где пациент получает первичную медико-санитарную помощь, при проведении диспансерного наблюдения осуществляет при необходимости дистанционное наблюдение за пациентами в соответствии с порядком организации и оказания медицинской помощи с применением телемедицинских технологий. Дистанционное наблюдение назначается лечащим врачом, включая программу и порядок дистанционного наблюдения, по результатам очного приема (осмотра, консультации) и установления диагноза.</w:t>
      </w:r>
    </w:p>
    <w:p>
      <w:pPr>
        <w:pStyle w:val="0"/>
        <w:spacing w:before="200" w:lineRule="auto"/>
        <w:ind w:firstLine="540"/>
        <w:jc w:val="both"/>
      </w:pPr>
      <w:r>
        <w:rPr>
          <w:sz w:val="20"/>
        </w:rPr>
        <w:t xml:space="preserve">Дистанционное наблюдение за состоянием здоровья пациентов с артериальной гипертензией и пациентов с сахарным диабетом осуществляется с использованием единой государственной информационной системы в сфере здравоохранения, и (или) государственной информационной системы в сфере здравоохранения субъекта Российской Федерации, и (или) медицинских информационных систем, и (или) иных информационных систем. В рамках базовой программы обязательного медицинского страхования осуществляется дистанционное наблюдение за состоянием здоровья пациентов с артериальной гипертензией и пациентов с сахарным диабетом.</w:t>
      </w:r>
    </w:p>
    <w:p>
      <w:pPr>
        <w:pStyle w:val="0"/>
        <w:spacing w:before="200" w:lineRule="auto"/>
        <w:ind w:firstLine="540"/>
        <w:jc w:val="both"/>
      </w:pPr>
      <w:r>
        <w:rPr>
          <w:sz w:val="20"/>
        </w:rPr>
        <w:t xml:space="preserve">Средние нормативы финансовых затрат на единицу объема медицинской помощи за счет средств обязательного медицинского страхования на дистанционное наблюдение за состоянием здоровья пациентов с артериальной гипертензией и пациентов с сахарным диабетом установлены с учетом расходов, связанных с оплатой дистанционного наблюдения за одним пациентом в течение всего календарного года с учетом частоты и кратности проведения дистанционного наблюдения.</w:t>
      </w:r>
    </w:p>
    <w:p>
      <w:pPr>
        <w:pStyle w:val="0"/>
        <w:spacing w:before="200" w:lineRule="auto"/>
        <w:ind w:firstLine="540"/>
        <w:jc w:val="both"/>
      </w:pPr>
      <w:r>
        <w:rPr>
          <w:sz w:val="20"/>
        </w:rPr>
        <w:t xml:space="preserve">За счет бюджетных ассигнований соответствующих бюджетов может осуществляться финансовое обеспечение расходов, связанных с предоставлением пациентам с артериальной гипертензией и сахарным диабетом медицинских изделий, необходимых для проведения дистанционного наблюдения в рамках базовой программы обязательного медицинского страхования, а также расходов, связанных с использованием систем поддержки принятия врачебных решений. Медицинские изделия, необходимые для проведения дистанционного наблюдения в рамках базовой программы обязательного медицинского страхования, могут быть также приобретены за счет личных средств граждан.</w:t>
      </w:r>
    </w:p>
    <w:p>
      <w:pPr>
        <w:pStyle w:val="0"/>
        <w:jc w:val="center"/>
      </w:pPr>
      <w:r>
        <w:rPr>
          <w:sz w:val="20"/>
        </w:rPr>
      </w:r>
    </w:p>
    <w:p>
      <w:pPr>
        <w:pStyle w:val="2"/>
        <w:outlineLvl w:val="2"/>
        <w:jc w:val="center"/>
      </w:pPr>
      <w:r>
        <w:rPr>
          <w:sz w:val="20"/>
        </w:rPr>
        <w:t xml:space="preserve">Оказание медицинской помощи с применением</w:t>
      </w:r>
    </w:p>
    <w:p>
      <w:pPr>
        <w:pStyle w:val="2"/>
        <w:jc w:val="center"/>
      </w:pPr>
      <w:r>
        <w:rPr>
          <w:sz w:val="20"/>
        </w:rPr>
        <w:t xml:space="preserve">телемедицинских технологий</w:t>
      </w:r>
    </w:p>
    <w:p>
      <w:pPr>
        <w:pStyle w:val="0"/>
        <w:jc w:val="center"/>
      </w:pPr>
      <w:r>
        <w:rPr>
          <w:sz w:val="20"/>
        </w:rPr>
      </w:r>
    </w:p>
    <w:p>
      <w:pPr>
        <w:pStyle w:val="0"/>
        <w:ind w:firstLine="540"/>
        <w:jc w:val="both"/>
      </w:pPr>
      <w:r>
        <w:rPr>
          <w:sz w:val="20"/>
        </w:rPr>
        <w:t xml:space="preserve">Телемедицинские технологии используются в целях повышения доступности медицинской помощи, сокращения сроков ожидания консультаций и диагностики, оптимизации маршрутизации пациентов и повышения эффективности оказываемой медицинской помощи маломобильным гражданам, имеющим физические ограничения, а также жителям отдаленных и малонаселенных районов.</w:t>
      </w:r>
    </w:p>
    <w:p>
      <w:pPr>
        <w:pStyle w:val="0"/>
        <w:spacing w:before="200" w:lineRule="auto"/>
        <w:ind w:firstLine="540"/>
        <w:jc w:val="both"/>
      </w:pPr>
      <w:r>
        <w:rPr>
          <w:sz w:val="20"/>
        </w:rPr>
        <w:t xml:space="preserve">Телемедицинские технологии применяются при дистанционном взаимодействии медицинских работников между собой и при дистанционном взаимодействии медицинских работников с пациентами или их законными представителями в соответствии с порядками оказания медицинской помощи, на основе клинических рекомендаций и с учетом стандартов медицинской помощи.</w:t>
      </w:r>
    </w:p>
    <w:p>
      <w:pPr>
        <w:pStyle w:val="0"/>
        <w:spacing w:before="200" w:lineRule="auto"/>
        <w:ind w:firstLine="540"/>
        <w:jc w:val="both"/>
      </w:pPr>
      <w:r>
        <w:rPr>
          <w:sz w:val="20"/>
        </w:rPr>
        <w:t xml:space="preserve">Консультации с применением телемедицинских технологий проводятся в порядке, утвержденном Министерством здравоохранения Российской Федерации.</w:t>
      </w:r>
    </w:p>
    <w:p>
      <w:pPr>
        <w:pStyle w:val="0"/>
        <w:spacing w:before="200" w:lineRule="auto"/>
        <w:ind w:firstLine="540"/>
        <w:jc w:val="both"/>
      </w:pPr>
      <w:r>
        <w:rPr>
          <w:sz w:val="20"/>
        </w:rPr>
        <w:t xml:space="preserve">При оказании медицинской помощи с применением телемедицинских технологий в рамках Программы выбор консультирующей медицинской организации и врача-консультанта осуществляется в соответствии со </w:t>
      </w:r>
      <w:hyperlink w:history="0" r:id="rId57" w:tooltip="Федеральный закон от 21.11.2011 N 323-ФЗ (ред. от 23.07.2025) &quot;Об основах охраны здоровья граждан в Российской Федерации&quot; (с изм. и доп., вступ. в силу с 01.01.2026) {КонсультантПлюс}">
        <w:r>
          <w:rPr>
            <w:sz w:val="20"/>
            <w:color w:val="0000ff"/>
          </w:rPr>
          <w:t xml:space="preserve">статьей 21</w:t>
        </w:r>
      </w:hyperlink>
      <w:r>
        <w:rPr>
          <w:sz w:val="20"/>
        </w:rPr>
        <w:t xml:space="preserve"> Федерального закона "Об основах охраны здоровья граждан в Российской Федерации" при соблюдении особенностей, установленных </w:t>
      </w:r>
      <w:hyperlink w:history="0" r:id="rId58" w:tooltip="Федеральный закон от 21.11.2011 N 323-ФЗ (ред. от 23.07.2025) &quot;Об основах охраны здоровья граждан в Российской Федерации&quot; (с изм. и доп., вступ. в силу с 01.01.2026) {КонсультантПлюс}">
        <w:r>
          <w:rPr>
            <w:sz w:val="20"/>
            <w:color w:val="0000ff"/>
          </w:rPr>
          <w:t xml:space="preserve">частью 2 статьи 36.2</w:t>
        </w:r>
      </w:hyperlink>
      <w:r>
        <w:rPr>
          <w:sz w:val="20"/>
        </w:rPr>
        <w:t xml:space="preserve"> указанного Федерального закона.</w:t>
      </w:r>
    </w:p>
    <w:p>
      <w:pPr>
        <w:pStyle w:val="0"/>
        <w:spacing w:before="200" w:lineRule="auto"/>
        <w:ind w:firstLine="540"/>
        <w:jc w:val="both"/>
      </w:pPr>
      <w:r>
        <w:rPr>
          <w:sz w:val="20"/>
        </w:rPr>
        <w:t xml:space="preserve">При оказании медицинской помощи с применением телемедицинских технологий консультации и (или) консилиумы врачей с применением телемедицинских технологий в плановой форме осуществляются с учетом соблюдения установленных требований к срокам проведения таких консультаций.</w:t>
      </w:r>
    </w:p>
    <w:p>
      <w:pPr>
        <w:pStyle w:val="0"/>
        <w:spacing w:before="200" w:lineRule="auto"/>
        <w:ind w:firstLine="540"/>
        <w:jc w:val="both"/>
      </w:pPr>
      <w:r>
        <w:rPr>
          <w:sz w:val="20"/>
        </w:rPr>
        <w:t xml:space="preserve">Медицинские работники медицинских организаций организовывают проведение консультаций с использованием телемедицинских и (или) дистанционных технологий с последующим внесением соответствующей информации о проведении и результатах таких консультаций в медицинскую документацию пациента, в том числе в форме электронного документа.</w:t>
      </w:r>
    </w:p>
    <w:p>
      <w:pPr>
        <w:pStyle w:val="0"/>
        <w:spacing w:before="200" w:lineRule="auto"/>
        <w:ind w:firstLine="540"/>
        <w:jc w:val="both"/>
      </w:pPr>
      <w:r>
        <w:rPr>
          <w:sz w:val="20"/>
        </w:rPr>
        <w:t xml:space="preserve">Оценку соблюдения сроков проведения консультаций при оказании медицинской помощи с применением телемедицинских технологий осуществляют страховые медицинские организации с передачей сведений о фактах нарушений сроков территориальным фондам обязательного медицинского страхования, а также исполнительным органам субъектов Российской Федерации в сфере охраны здоровья для проведения анализа и принятия управленческих решений.</w:t>
      </w:r>
    </w:p>
    <w:p>
      <w:pPr>
        <w:pStyle w:val="0"/>
        <w:spacing w:before="200" w:lineRule="auto"/>
        <w:ind w:firstLine="540"/>
        <w:jc w:val="both"/>
      </w:pPr>
      <w:r>
        <w:rPr>
          <w:sz w:val="20"/>
        </w:rPr>
        <w:t xml:space="preserve">В тарифных соглашениях устанавливаются отдельный тариф на оплату медицинской помощи с применением телемедицинских технологий, в том числе при дистанционном взаимодействии медицинских работников между собой, при консультации пациента или его законного представителя медицинским работником с применением телемедицинских технологий при соблюдении особенностей, установленных </w:t>
      </w:r>
      <w:hyperlink w:history="0" r:id="rId59" w:tooltip="Федеральный закон от 21.11.2011 N 323-ФЗ (ред. от 23.07.2025) &quot;Об основах охраны здоровья граждан в Российской Федерации&quot; (с изм. и доп., вступ. в силу с 01.01.2026) {КонсультантПлюс}">
        <w:r>
          <w:rPr>
            <w:sz w:val="20"/>
            <w:color w:val="0000ff"/>
          </w:rPr>
          <w:t xml:space="preserve">частью 2 статьи 36.2</w:t>
        </w:r>
      </w:hyperlink>
      <w:r>
        <w:rPr>
          <w:sz w:val="20"/>
        </w:rPr>
        <w:t xml:space="preserve"> Федерального закона "Об основах охраны здоровья граждан в Российской Федерации", а также порядок проведения расчетов между медицинскими организациями за оказанную медицинскую помощь с применением телемедицинских технологий.</w:t>
      </w:r>
    </w:p>
    <w:p>
      <w:pPr>
        <w:pStyle w:val="0"/>
        <w:spacing w:before="200" w:lineRule="auto"/>
        <w:ind w:firstLine="540"/>
        <w:jc w:val="both"/>
      </w:pPr>
      <w:r>
        <w:rPr>
          <w:sz w:val="20"/>
        </w:rPr>
        <w:t xml:space="preserve">Оплату за проведение консультаций (консилиумов врачей) с применением телемедицинских технологий при дистанционном взаимодействии медицинских работников между собой при оказании медицинской помощи в экстренной, неотложной и плановой формах осуществляет медицинская организация, запросившая консультацию с применением телемедицинских технологий.</w:t>
      </w:r>
    </w:p>
    <w:p>
      <w:pPr>
        <w:pStyle w:val="0"/>
        <w:jc w:val="center"/>
      </w:pPr>
      <w:r>
        <w:rPr>
          <w:sz w:val="20"/>
        </w:rPr>
      </w:r>
    </w:p>
    <w:p>
      <w:pPr>
        <w:pStyle w:val="2"/>
        <w:outlineLvl w:val="2"/>
        <w:jc w:val="center"/>
      </w:pPr>
      <w:r>
        <w:rPr>
          <w:sz w:val="20"/>
        </w:rPr>
        <w:t xml:space="preserve">Способы оплаты медицинской помощи, оказываемой</w:t>
      </w:r>
    </w:p>
    <w:p>
      <w:pPr>
        <w:pStyle w:val="2"/>
        <w:jc w:val="center"/>
      </w:pPr>
      <w:r>
        <w:rPr>
          <w:sz w:val="20"/>
        </w:rPr>
        <w:t xml:space="preserve">застрахованным лицам по обязательному медицинскому</w:t>
      </w:r>
    </w:p>
    <w:p>
      <w:pPr>
        <w:pStyle w:val="2"/>
        <w:jc w:val="center"/>
      </w:pPr>
      <w:r>
        <w:rPr>
          <w:sz w:val="20"/>
        </w:rPr>
        <w:t xml:space="preserve">страхованию в Российской Федерации</w:t>
      </w:r>
    </w:p>
    <w:p>
      <w:pPr>
        <w:pStyle w:val="0"/>
        <w:jc w:val="center"/>
      </w:pPr>
      <w:r>
        <w:rPr>
          <w:sz w:val="20"/>
        </w:rPr>
      </w:r>
    </w:p>
    <w:p>
      <w:pPr>
        <w:pStyle w:val="0"/>
        <w:ind w:firstLine="540"/>
        <w:jc w:val="both"/>
      </w:pPr>
      <w:r>
        <w:rPr>
          <w:sz w:val="20"/>
        </w:rPr>
        <w:t xml:space="preserve">При реализации территориальной программы обязательного медицинского страхования применяются следующие способы оплаты медицинской помощи, оказываемой застрахованным лицам по обязательному медицинскому страхованию в Российской Федерации:</w:t>
      </w:r>
    </w:p>
    <w:p>
      <w:pPr>
        <w:pStyle w:val="0"/>
        <w:spacing w:before="200" w:lineRule="auto"/>
        <w:ind w:firstLine="540"/>
        <w:jc w:val="both"/>
      </w:pPr>
      <w:r>
        <w:rPr>
          <w:sz w:val="20"/>
        </w:rPr>
        <w:t xml:space="preserve">при оплате медицинской помощи, оказанной в амбулаторных условиях:</w:t>
      </w:r>
    </w:p>
    <w:p>
      <w:pPr>
        <w:pStyle w:val="0"/>
        <w:spacing w:before="200" w:lineRule="auto"/>
        <w:ind w:firstLine="540"/>
        <w:jc w:val="both"/>
      </w:pPr>
      <w:r>
        <w:rPr>
          <w:sz w:val="20"/>
        </w:rPr>
        <w:t xml:space="preserve">по подушевому нормативу финансирования на прикрепившихся лиц (за исключением расходов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с целью диагностики онкологических заболеваний и подбора противоопухолевой лекарственной терапии (далее - молекулярно-генетические исследования и патолого-анатомические исследования биопсийного (операционного) материала), позитронной эмиссионной томографии и (или) позитронной эмиссионной томографии, совмещенной с компьютерной томографией, однофотонной эмиссионной компьютерной томографии и (или) однофотонной эмиссионной компьютерной томографии, совмещенной с компьютерной томографией, включая все виды сцинтиграфических исследований (далее - ПЭТ/КТ и ОФЭКТ/ОФЭКТ-КТ), неинвазивного пренатального тестирования (определения внеклеточной ДНК плода по крови матери), определения РНК-вируса гепатита C (Hepatitis C virus) в крови методом полимеразной цепной реакции, лабораторной диагностики для пациентов с хроническим вирусным гепатитом C (оценка стадии фиброза, определение генотипа вируса гепатита C), на ведение школ для больных с хроническими неинфекционными заболеваниями, в том числе с сахарным диабетом, школ для беременных и по вопросам грудного вскармливания, профилактических медицинских осмотров и диспансеризации, в том числе углубленной диспансеризации и диспансеризации взрослого населения репродуктивного возраста по оценке репродуктивного здоровья, а также на оплату диспансерного наблюдения, включая диспансерное наблюдение работающих граждан и (или) обучающихся в образовательных организациях, посещений с профилактическими целями центров здоровья (центров медицины здорового долголетия), включая динамическое наблюдение за выявленными предрисками и факторами риска развития заболеваний, дистанционное наблюдение за состоянием здоровья пациентов с артериальной гипертензией и сахарным диабетом, медицинской помощи с применением телемедицинских технологий при дистанционном взаимодействии медицинских работников между собой, в том числе при проведении консилиумов врачей, и при дистанционном взаимодействии медицинских работников с пациентами или их законными представителями и финансовое обеспечение фельдшерско-акушерских пунктов (фельдшерских пунктов, фельдшерских здравпунктов) с учетом показателей результативности деятельности медицинской организации (включая показатели объема медицинской помощи), перечень которых устанавливается Министерством здравоохранения Российской Федерации, в том числе с включением расходов на медицинскую помощь, оказываемую в иных медицинских организациях и оплачиваемую за единицу объема медицинской помощи;</w:t>
      </w:r>
    </w:p>
    <w:p>
      <w:pPr>
        <w:pStyle w:val="0"/>
        <w:spacing w:before="200" w:lineRule="auto"/>
        <w:ind w:firstLine="540"/>
        <w:jc w:val="both"/>
      </w:pPr>
      <w:r>
        <w:rPr>
          <w:sz w:val="20"/>
        </w:rPr>
        <w:t xml:space="preserve">за единицу объема медицинской помощи - за медицинскую услугу, посещение, обращение (законченный случай) при оплате:</w:t>
      </w:r>
    </w:p>
    <w:p>
      <w:pPr>
        <w:pStyle w:val="0"/>
        <w:spacing w:before="200" w:lineRule="auto"/>
        <w:ind w:firstLine="540"/>
        <w:jc w:val="both"/>
      </w:pPr>
      <w:r>
        <w:rPr>
          <w:sz w:val="20"/>
        </w:rPr>
        <w:t xml:space="preserve">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w:t>
      </w:r>
    </w:p>
    <w:p>
      <w:pPr>
        <w:pStyle w:val="0"/>
        <w:spacing w:before="200" w:lineRule="auto"/>
        <w:ind w:firstLine="540"/>
        <w:jc w:val="both"/>
      </w:pPr>
      <w:r>
        <w:rPr>
          <w:sz w:val="20"/>
        </w:rPr>
        <w:t xml:space="preserve">медицинской помощи, оказанной в медицинских организациях, не имеющих прикрепившихся лиц;</w:t>
      </w:r>
    </w:p>
    <w:p>
      <w:pPr>
        <w:pStyle w:val="0"/>
        <w:spacing w:before="200" w:lineRule="auto"/>
        <w:ind w:firstLine="540"/>
        <w:jc w:val="both"/>
      </w:pPr>
      <w:r>
        <w:rPr>
          <w:sz w:val="20"/>
        </w:rPr>
        <w:t xml:space="preserve">медицинской помощи, оказанной медицинской организацией (в том числе по направлениям, выданным иной медицинской организацией), источником финансового обеспечения которой являются средства подушевого норматива финансирования на прикрепившихся лиц, получаемые иной медицинской организацией;</w:t>
      </w:r>
    </w:p>
    <w:p>
      <w:pPr>
        <w:pStyle w:val="0"/>
        <w:spacing w:before="200" w:lineRule="auto"/>
        <w:ind w:firstLine="540"/>
        <w:jc w:val="both"/>
      </w:pPr>
      <w:r>
        <w:rPr>
          <w:sz w:val="20"/>
        </w:rPr>
        <w:t xml:space="preserve">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неинвазивного пренатального тестирования (определение внеклеточной ДНК плода по крови матери), определения РНК-вируса гепатита C (Hepatitis C virus) в крови методом полимеразной цепной реакции, лабораторной диагностики для пациентов с хроническим вирусным гепатитом C (оценка стадии фиброза, определение генотипа вируса гепатита C);</w:t>
      </w:r>
    </w:p>
    <w:p>
      <w:pPr>
        <w:pStyle w:val="0"/>
        <w:spacing w:before="200" w:lineRule="auto"/>
        <w:ind w:firstLine="540"/>
        <w:jc w:val="both"/>
      </w:pPr>
      <w:r>
        <w:rPr>
          <w:sz w:val="20"/>
        </w:rPr>
        <w:t xml:space="preserve">профилактических медицинских осмотров и диспансеризации, в том числе углубленной диспансеризации и диспансеризации взрослого населения репродуктивного возраста по оценке репродуктивного здоровья;</w:t>
      </w:r>
    </w:p>
    <w:p>
      <w:pPr>
        <w:pStyle w:val="0"/>
        <w:spacing w:before="200" w:lineRule="auto"/>
        <w:ind w:firstLine="540"/>
        <w:jc w:val="both"/>
      </w:pPr>
      <w:r>
        <w:rPr>
          <w:sz w:val="20"/>
        </w:rPr>
        <w:t xml:space="preserve">диспансерного наблюдения отдельных категорий граждан из числа взрослого населения, включая диспансерное наблюдение работающих граждан и (или) обучающихся в образовательных организациях;</w:t>
      </w:r>
    </w:p>
    <w:p>
      <w:pPr>
        <w:pStyle w:val="0"/>
        <w:spacing w:before="200" w:lineRule="auto"/>
        <w:ind w:firstLine="540"/>
        <w:jc w:val="both"/>
      </w:pPr>
      <w:r>
        <w:rPr>
          <w:sz w:val="20"/>
        </w:rPr>
        <w:t xml:space="preserve">посещений с профилактическими целями центров здоровья (центров медицины здорового долголетия), включая динамическое наблюдение за выявленными предрисками и факторами риска развития заболеваний;</w:t>
      </w:r>
    </w:p>
    <w:p>
      <w:pPr>
        <w:pStyle w:val="0"/>
        <w:spacing w:before="200" w:lineRule="auto"/>
        <w:ind w:firstLine="540"/>
        <w:jc w:val="both"/>
      </w:pPr>
      <w:r>
        <w:rPr>
          <w:sz w:val="20"/>
        </w:rPr>
        <w:t xml:space="preserve">медицинских услуг (медицинских вмешательств), входящих в комплексное посещение по профилактическим осмотрам, диспансеризации, диспансеризации по оценке репродуктивного здоровья, диспансерному наблюдению, в случае, когда часть медицинских услуг (медицинских вмешательств) проведена и оплачена в рамках иных случаев оказания медицинской помощи (включая иные виды медицинских осмотров, случаи госпитализации в стационарных условиях и случаи лечения в условиях дневного стационара);</w:t>
      </w:r>
    </w:p>
    <w:p>
      <w:pPr>
        <w:pStyle w:val="0"/>
        <w:spacing w:before="200" w:lineRule="auto"/>
        <w:ind w:firstLine="540"/>
        <w:jc w:val="both"/>
      </w:pPr>
      <w:r>
        <w:rPr>
          <w:sz w:val="20"/>
        </w:rPr>
        <w:t xml:space="preserve">дистанционного наблюдения за состоянием здоровья пациентов с артериальной гипертензией и сахарным диабетом;</w:t>
      </w:r>
    </w:p>
    <w:p>
      <w:pPr>
        <w:pStyle w:val="0"/>
        <w:spacing w:before="200" w:lineRule="auto"/>
        <w:ind w:firstLine="540"/>
        <w:jc w:val="both"/>
      </w:pPr>
      <w:r>
        <w:rPr>
          <w:sz w:val="20"/>
        </w:rPr>
        <w:t xml:space="preserve">медицинской помощи с применением телемедицинских технологий при дистанционном взаимодействии медицинских работников между собой, в том числе при проведении консилиумов врачей, и при дистанционном взаимодействии медицинских работников с пациентами или их законными представителями;</w:t>
      </w:r>
    </w:p>
    <w:p>
      <w:pPr>
        <w:pStyle w:val="0"/>
        <w:spacing w:before="200" w:lineRule="auto"/>
        <w:ind w:firstLine="540"/>
        <w:jc w:val="both"/>
      </w:pPr>
      <w:r>
        <w:rPr>
          <w:sz w:val="20"/>
        </w:rPr>
        <w:t xml:space="preserve">медицинской помощи при ее оказании пациентам с хроническими неинфекционными заболеваниями, в том числе с сахарным диабетом, в части ведения школ, в том числе школ сахарного диабета и школ для беременных и по вопросам грудного вскармливания;</w:t>
      </w:r>
    </w:p>
    <w:p>
      <w:pPr>
        <w:pStyle w:val="0"/>
        <w:spacing w:before="200" w:lineRule="auto"/>
        <w:ind w:firstLine="540"/>
        <w:jc w:val="both"/>
      </w:pPr>
      <w:r>
        <w:rPr>
          <w:sz w:val="20"/>
        </w:rPr>
        <w:t xml:space="preserve">медицинской помощи по медицинской реабилитации (комплексное посещение);</w:t>
      </w:r>
    </w:p>
    <w:p>
      <w:pPr>
        <w:pStyle w:val="0"/>
        <w:spacing w:before="200" w:lineRule="auto"/>
        <w:ind w:firstLine="540"/>
        <w:jc w:val="both"/>
      </w:pPr>
      <w:r>
        <w:rPr>
          <w:sz w:val="20"/>
        </w:rPr>
        <w:t xml:space="preserve">при оплате медицинской помощи, оказанной в стационарных условиях (далее - госпитализация), в том числе для медицинской реабилитации в специализированных медицинских организациях (структурных подразделениях):</w:t>
      </w:r>
    </w:p>
    <w:p>
      <w:pPr>
        <w:pStyle w:val="0"/>
        <w:spacing w:before="200" w:lineRule="auto"/>
        <w:ind w:firstLine="540"/>
        <w:jc w:val="both"/>
      </w:pPr>
      <w:r>
        <w:rPr>
          <w:sz w:val="20"/>
        </w:rPr>
        <w:t xml:space="preserve">за случай госпитализации (законченный случай лечения) по поводу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в том числе в сочетании с оплатой за услугу диализа (за исключением случаев, когда в соответствии с территориальной программой государственных гарантий для оплаты случаев госпитализации не применяются клинико-статистические группы заболеваний);</w:t>
      </w:r>
    </w:p>
    <w:p>
      <w:pPr>
        <w:pStyle w:val="0"/>
        <w:spacing w:before="200" w:lineRule="auto"/>
        <w:ind w:firstLine="540"/>
        <w:jc w:val="both"/>
      </w:pPr>
      <w:r>
        <w:rPr>
          <w:sz w:val="20"/>
        </w:rPr>
        <w:t xml:space="preserve">за прерванный случай госпитализации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круглосуточного стационара на дневной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случаях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смерти пациента,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приведенных в </w:t>
      </w:r>
      <w:hyperlink w:history="0" w:anchor="P14775" w:tooltip="ПЕРЕЧЕНЬ">
        <w:r>
          <w:rPr>
            <w:sz w:val="20"/>
            <w:color w:val="0000ff"/>
          </w:rPr>
          <w:t xml:space="preserve">приложении N 8</w:t>
        </w:r>
      </w:hyperlink>
      <w:r>
        <w:rPr>
          <w:sz w:val="20"/>
        </w:rPr>
        <w:t xml:space="preserve">, в том числе в сочетании с оплатой за услугу диализа, а также за исключением случаев, когда в соответствии с территориальной программой государственных гарантий для оплаты случаев госпитализации не применяются клинико-статистические группы заболеваний;</w:t>
      </w:r>
    </w:p>
    <w:p>
      <w:pPr>
        <w:pStyle w:val="0"/>
        <w:spacing w:before="200" w:lineRule="auto"/>
        <w:ind w:firstLine="540"/>
        <w:jc w:val="both"/>
      </w:pPr>
      <w:r>
        <w:rPr>
          <w:sz w:val="20"/>
        </w:rPr>
        <w:t xml:space="preserve">при оплате медицинской помощи, оказанной в условиях дневного стационара:</w:t>
      </w:r>
    </w:p>
    <w:p>
      <w:pPr>
        <w:pStyle w:val="0"/>
        <w:spacing w:before="200" w:lineRule="auto"/>
        <w:ind w:firstLine="540"/>
        <w:jc w:val="both"/>
      </w:pPr>
      <w:r>
        <w:rPr>
          <w:sz w:val="20"/>
        </w:rPr>
        <w:t xml:space="preserve">за случай (законченный случай) лечения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за услугу диализа (в том числе в сочетании с оплатой по клинико-статистической группе заболеваний, группе высокотехнологичной медицинской помощи);</w:t>
      </w:r>
    </w:p>
    <w:p>
      <w:pPr>
        <w:pStyle w:val="0"/>
        <w:spacing w:before="200" w:lineRule="auto"/>
        <w:ind w:firstLine="540"/>
        <w:jc w:val="both"/>
      </w:pPr>
      <w:r>
        <w:rPr>
          <w:sz w:val="20"/>
        </w:rPr>
        <w:t xml:space="preserve">за прерванный случай оказания медицинской помощи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дневного стационара на круглосуточный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смерти пациента,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предусмотренных </w:t>
      </w:r>
      <w:hyperlink w:history="0" w:anchor="P14775" w:tooltip="ПЕРЕЧЕНЬ">
        <w:r>
          <w:rPr>
            <w:sz w:val="20"/>
            <w:color w:val="0000ff"/>
          </w:rPr>
          <w:t xml:space="preserve">приложением N 8</w:t>
        </w:r>
      </w:hyperlink>
      <w:r>
        <w:rPr>
          <w:sz w:val="20"/>
        </w:rPr>
        <w:t xml:space="preserve"> к Программе, в том числе в сочетании с оплатой за услугу диализа (в том числе в сочетании с оплатой по клинико-статистической группе заболеваний, группе высокотехнологичной медицинской помощи);</w:t>
      </w:r>
    </w:p>
    <w:p>
      <w:pPr>
        <w:pStyle w:val="0"/>
        <w:spacing w:before="200" w:lineRule="auto"/>
        <w:ind w:firstLine="540"/>
        <w:jc w:val="both"/>
      </w:pPr>
      <w:r>
        <w:rPr>
          <w:sz w:val="20"/>
        </w:rPr>
        <w:t xml:space="preserve">при оплате скорой медицинской помощи, оказанной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pPr>
        <w:pStyle w:val="0"/>
        <w:spacing w:before="200" w:lineRule="auto"/>
        <w:ind w:firstLine="540"/>
        <w:jc w:val="both"/>
      </w:pPr>
      <w:r>
        <w:rPr>
          <w:sz w:val="20"/>
        </w:rPr>
        <w:t xml:space="preserve">по подушевому нормативу финансирования;</w:t>
      </w:r>
    </w:p>
    <w:p>
      <w:pPr>
        <w:pStyle w:val="0"/>
        <w:spacing w:before="200" w:lineRule="auto"/>
        <w:ind w:firstLine="540"/>
        <w:jc w:val="both"/>
      </w:pPr>
      <w:r>
        <w:rPr>
          <w:sz w:val="20"/>
        </w:rPr>
        <w:t xml:space="preserve">за единицу объема медицинской помощи - за вызов скорой медицинской помощи (используется при оплате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оказанной в отдельных медицинских организациях, не имеющих прикрепившихся лиц).</w:t>
      </w:r>
    </w:p>
    <w:p>
      <w:pPr>
        <w:pStyle w:val="0"/>
        <w:spacing w:before="200" w:lineRule="auto"/>
        <w:ind w:firstLine="540"/>
        <w:jc w:val="both"/>
      </w:pPr>
      <w:r>
        <w:rPr>
          <w:sz w:val="20"/>
        </w:rPr>
        <w:t xml:space="preserve">Финансовое обеспечение профилактических медицинских осмотров, диспансеризации и диспансерного наблюдения, посещений центров здоровья (центров медицины здорового долголетия), проводимых в соответствии с порядками, утверждаемыми Министерством здравоохранения Российской Федерации в соответствии с Федеральным </w:t>
      </w:r>
      <w:hyperlink w:history="0" r:id="rId60" w:tooltip="Федеральный закон от 21.11.2011 N 323-ФЗ (ред. от 23.07.2025) &quot;Об основах охраны здоровья граждан в Российской Федерации&quot; (с изм. и доп., вступ. в силу с 01.01.2026) {КонсультантПлюс}">
        <w:r>
          <w:rPr>
            <w:sz w:val="20"/>
            <w:color w:val="0000ff"/>
          </w:rPr>
          <w:t xml:space="preserve">законом</w:t>
        </w:r>
      </w:hyperlink>
      <w:r>
        <w:rPr>
          <w:sz w:val="20"/>
        </w:rPr>
        <w:t xml:space="preserve"> "Об основах охраны здоровья граждан в Российской Федерации", осуществляется за единицу объема медицинской помощи (комплексное посещение).</w:t>
      </w:r>
    </w:p>
    <w:p>
      <w:pPr>
        <w:pStyle w:val="0"/>
        <w:spacing w:before="200" w:lineRule="auto"/>
        <w:ind w:firstLine="540"/>
        <w:jc w:val="both"/>
      </w:pPr>
      <w:r>
        <w:rPr>
          <w:sz w:val="20"/>
        </w:rPr>
        <w:t xml:space="preserve">В рамках подушевого норматива финансирования на прикрепившихся лиц при финансовом обеспечении первичной (первичной специализированной) медико-санитарной помощи могут выделяться подушевые нормативы финансирования на прикрепившихся лиц по профилям "акушерство и гинекология" и (или) "стоматология" для оплаты первичной (первичной специализированной) медико-санитарной помощи по соответствующим профилям.</w:t>
      </w:r>
    </w:p>
    <w:p>
      <w:pPr>
        <w:pStyle w:val="0"/>
        <w:spacing w:before="200" w:lineRule="auto"/>
        <w:ind w:firstLine="540"/>
        <w:jc w:val="both"/>
      </w:pPr>
      <w:r>
        <w:rPr>
          <w:sz w:val="20"/>
        </w:rPr>
        <w:t xml:space="preserve">При этом оплата иной медицинской помощи, оказанной в амбулаторных условиях (за исключением расходов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неинвазивного пренатального тестирования (определения внеклеточной ДНК плода по крови матери), определения РНК-вируса гепатита C (Hepatitis C virus) в крови методом полимеразной цепной реакции, лабораторной диагностики для пациентов с хроническим вирусным гепатитом C (оценка стадии фиброза, определение генотипа вируса гепатита C), на ведение школ для больных с хроническими неинфекционными заболеваниями, в том числе с сахарным диабетом, школ для беременных и по вопросам грудного вскармливания, профилактических медицинских осмотров и диспансеризации, в том числе углубленной диспансеризации и диспансеризации взрослого населения репродуктивного возраста по оценке репродуктивного здоровья, а также на оплату диспансерного наблюдения, включая диспансерное наблюдение работающих граждан и (или) обучающихся в образовательных организациях, посещений с профилактическими целями центров здоровья (центров медицины здорового долголетия), включая динамическое наблюдение за выявленными предрисками и факторами риска развития заболеваний, дистанционное наблюдение за состоянием здоровья пациентов с артериальной гипертензией и сахарным диабетом, медицинской помощи с применением телемедицинских технологий при дистанционном взаимодействии медицинских работников между собой, в том числе при проведении консилиумов врачей, и при дистанционном взаимодействии медицинских работников с пациентами или их законными представителями, а также оказанной в отдельных медицинских организациях, не имеющих прикрепившихся лиц), осуществляется по подушевому нормативу финансирования на прикрепившихся лиц, рассчитанному с учетом выделения объемов финансового обеспечения оказания медицинской помощи в амбулаторных условиях по профилям "акушерство и гинекология" и (или) "стоматология" в отдельные подушевые нормативы финансирования на прикрепившихся лиц. В подушевые нормативы финансирования на прикрепившихся лиц по профилям "акушерство и гинекология" и (или) "стоматология" включаются расходы на медицинскую помощь по соответствующим профилям, оказываемую в иных медицинских организациях и оплачиваемую за единицу объема медицинской помощи.</w:t>
      </w:r>
    </w:p>
    <w:p>
      <w:pPr>
        <w:pStyle w:val="0"/>
        <w:spacing w:before="200" w:lineRule="auto"/>
        <w:ind w:firstLine="540"/>
        <w:jc w:val="both"/>
      </w:pPr>
      <w:r>
        <w:rPr>
          <w:sz w:val="20"/>
        </w:rPr>
        <w:t xml:space="preserve">Исполнительные органы субъектов Российской Федерации в сфере охраны здоровья в территориальных программах обязательного медицинского страхования вправе установить дополнительные профили медицинской помощи, по которым выделяются подушевые нормативы финансирования на прикрепившихся лиц.</w:t>
      </w:r>
    </w:p>
    <w:p>
      <w:pPr>
        <w:pStyle w:val="0"/>
        <w:spacing w:before="200" w:lineRule="auto"/>
        <w:ind w:firstLine="540"/>
        <w:jc w:val="both"/>
      </w:pPr>
      <w:r>
        <w:rPr>
          <w:sz w:val="20"/>
        </w:rPr>
        <w:t xml:space="preserve">При оплате медицинской помощи в медицинских организациях, имеющих в своем составе подразделения, оказывающие медицинскую помощь в амбулаторных, стационарных условиях и в условиях дневного стационара, а также медицинскую реабилитацию, может применяться способ оплаты по подушевому нормативу финансирования на прикрепившихся к такой медицинской организации лиц, включая оплату медицинской помощи по всем видам и условиям предоставляемой медицинской организацией медицинской помощи, с учетом показателей результативности деятельности медицинской организации, в том числе показателей объема медицинской помощи. При этом из расходов на финансовое обеспечение медицинской помощи в амбулаторных условиях исключаются расходы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неинвазивного пренатального тестирования (определения внеклеточной ДНК плода по крови матери), определения РНК-вируса гепатита C (Hepatitis C virus) в крови методом полимеразной цепной реакции, лабораторной диагностики для пациентов с хроническим вирусным гепатитом C (оценка стадии фиброза, определение генотипа вируса гепатита C), на ведение школ для больных с хроническими неинфекционными заболеваниями, в том числе с сахарным диабетом, школ для беременных и по вопросам грудного вскармливания, профилактических медицинских осмотров и диспансеризации, в том числе углубленной диспансеризации и диспансеризации взрослого населения репродуктивного возраста по оценке репродуктивного здоровья, а также на оплату диспансерного наблюдения, включая диспансерное наблюдение работающих граждан и (или) обучающихся в образовательных организациях, в том числе центрами здоровья (центрами медицины здорового долголетия), дистанционного наблюдения за состоянием здоровья пациентов с артериальной гипертензией и сахарным диабетом и расходы на финансовое обеспечение фельдшерско-акушерских пунктов (фельдшерских пунктов, фельдшерских здравпунктов) и на медицинскую помощь с применением телемедицинских технологий при дистанционном взаимодействии медицинских работников между собой, в том числе при проведении консилиумов врачей, и при дистанционном взаимодействии медицинских работников с пациентами, относящимися к категории маломобильных граждан, имеющих физические ограничения, или их законными представителями, а также с пациентами, являющимися жителями отдаленных и малонаселенных районов.</w:t>
      </w:r>
    </w:p>
    <w:p>
      <w:pPr>
        <w:pStyle w:val="0"/>
        <w:spacing w:before="200" w:lineRule="auto"/>
        <w:ind w:firstLine="540"/>
        <w:jc w:val="both"/>
      </w:pPr>
      <w:r>
        <w:rPr>
          <w:sz w:val="20"/>
        </w:rPr>
        <w:t xml:space="preserve">В отношении федеральных медицинских организаций, имеющих прикрепленное население, подушевой норматив финансирования медицинской помощи в амбулаторных условиях формируется в порядке, установленном </w:t>
      </w:r>
      <w:hyperlink w:history="0" w:anchor="P554" w:tooltip="VI. Средние нормативы объема медицинской помощи, средние">
        <w:r>
          <w:rPr>
            <w:sz w:val="20"/>
            <w:color w:val="0000ff"/>
          </w:rPr>
          <w:t xml:space="preserve">разделом VI</w:t>
        </w:r>
      </w:hyperlink>
      <w:r>
        <w:rPr>
          <w:sz w:val="20"/>
        </w:rPr>
        <w:t xml:space="preserve"> Программы.</w:t>
      </w:r>
    </w:p>
    <w:p>
      <w:pPr>
        <w:pStyle w:val="0"/>
        <w:spacing w:before="200" w:lineRule="auto"/>
        <w:ind w:firstLine="540"/>
        <w:jc w:val="both"/>
      </w:pPr>
      <w:r>
        <w:rPr>
          <w:sz w:val="20"/>
        </w:rPr>
        <w:t xml:space="preserve">Подушевой норматив финансирования медицинской помощи в амбулаторных условиях (за исключением медицинской помощи по профилю "медицинская реабилитация", оказанной гражданам на дому) на прикрепившихся лиц включает в том числе расходы на оказание медицинской помощи с применением телемедицинских и (или) дистанционных технологий при дистанционном взаимодействии медицинских работников с пациентами или их законными представителями, за исключением расходов на оплату телемедицинских консультаций маломобильных граждан, имеющих физические ограничения, а также жителям отдаленных и малонаселенных районов, проведенных медицинскими организациями, не имеющими прикрепленного населения, проведение медицинским психологом консультирования ветеранов боевых действий, супруга (супруги) участника специальной военной операции, а также супруга (супруги) участника специальной военной операции, пропавшего без вести, лиц, состоящих на диспансерном наблюдении, женщин в период беременности, родов и послеродовой период 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 Возможно также установление отдельных тарифов на оплату медицинской помощи с применением телемедицинских технологий в целях проведения взаиморасчетов между медицинскими организациями, в том числе для оплаты медицинских услуг референс-центров.</w:t>
      </w:r>
    </w:p>
    <w:p>
      <w:pPr>
        <w:pStyle w:val="0"/>
        <w:spacing w:before="200" w:lineRule="auto"/>
        <w:ind w:firstLine="540"/>
        <w:jc w:val="both"/>
      </w:pPr>
      <w:r>
        <w:rPr>
          <w:sz w:val="20"/>
        </w:rPr>
        <w:t xml:space="preserve">Медицинская помощь может оказываться на дому с предоставлением врачом медицинской организации, к которой прикреплен гражданин, медицинским работником, относящимся к среднему медицинскому персоналу, фельдшерско-акушерских пунктов (фельдшерских пунктов, фельдшерских здравпунктов) соответствующих лекарственных препаратов и рекомендаций по их применению. Выполнение указанных рекомендаций осуществляется медицинским работником, относящимся к среднему медицинскому персоналу, с одновременной оценкой состояния здоровья гражданина и передачей соответствующей информации указанному врачу медицинской организации, в том числе с применением дистанционных технологий и передачей соответствующих медицинских документов в электронном виде, в порядке, установленном Министерством здравоохранения Российской Федерации.</w:t>
      </w:r>
    </w:p>
    <w:p>
      <w:pPr>
        <w:pStyle w:val="0"/>
        <w:spacing w:before="200" w:lineRule="auto"/>
        <w:ind w:firstLine="540"/>
        <w:jc w:val="both"/>
      </w:pPr>
      <w:r>
        <w:rPr>
          <w:sz w:val="20"/>
        </w:rPr>
        <w:t xml:space="preserve">В соответствии с клиническими рекомендациями по медицинским показаниям медицинские организации могут организовать предоставление лекарственных препаратов для лечения гепатита C для приема пациентами на дому. В этом случае прием врача может проводиться с использованием телемедицинских и (или) дистанционных технологий, результаты лечения должны быть подтверждены лабораторными исследованиями. Очное пребывание пациента в условиях дневного стационара при этом должно быть не менее 2 дней, включая день госпитализации и день выписки.</w:t>
      </w:r>
    </w:p>
    <w:p>
      <w:pPr>
        <w:pStyle w:val="0"/>
        <w:spacing w:before="200" w:lineRule="auto"/>
        <w:ind w:firstLine="540"/>
        <w:jc w:val="both"/>
      </w:pPr>
      <w:r>
        <w:rPr>
          <w:sz w:val="20"/>
        </w:rPr>
        <w:t xml:space="preserve">Распределение объема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неинвазивного пренатального тестирования (определения внеклеточной ДНК плода по крови матери) между медицинскими организациями, оказывающими медицинскую помощь в амбулаторных условиях, осуществляется при наличии указания на соответствующие работы (услуги) в имеющейся у медицинской организации лицензии на медицинскую деятельность.</w:t>
      </w:r>
    </w:p>
    <w:p>
      <w:pPr>
        <w:pStyle w:val="0"/>
        <w:spacing w:before="200" w:lineRule="auto"/>
        <w:ind w:firstLine="540"/>
        <w:jc w:val="both"/>
      </w:pPr>
      <w:r>
        <w:rPr>
          <w:sz w:val="20"/>
        </w:rPr>
        <w:t xml:space="preserve">Назначение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неинвазивного пренатального тестирования (определения внеклеточной ДНК плода по крови матери) осуществляется лечащим врачом, оказывающим первичную медико-санитарную, в том числе первичную специализированную медико-санитарную, помощь, при наличии медицинских показаний в сроки, установленные Программой.</w:t>
      </w:r>
    </w:p>
    <w:p>
      <w:pPr>
        <w:pStyle w:val="0"/>
        <w:spacing w:before="200" w:lineRule="auto"/>
        <w:ind w:firstLine="540"/>
        <w:jc w:val="both"/>
      </w:pPr>
      <w:r>
        <w:rPr>
          <w:sz w:val="20"/>
        </w:rPr>
        <w:t xml:space="preserve">В целях соблюдения сроков оказания медицинской помощи в экстренной и неотложной форме маршрутизация пациентов осуществляется в наиболее приближенные к месту нахождения пациента медицинские организации вне зависимости от их ведомственной и территориальной принадлежности.</w:t>
      </w:r>
    </w:p>
    <w:p>
      <w:pPr>
        <w:pStyle w:val="0"/>
        <w:spacing w:before="200" w:lineRule="auto"/>
        <w:ind w:firstLine="540"/>
        <w:jc w:val="both"/>
      </w:pPr>
      <w:r>
        <w:rPr>
          <w:sz w:val="20"/>
        </w:rPr>
        <w:t xml:space="preserve">В случае включения федеральной медицинской организации в маршрутизацию застрахованных лиц при наступлении страхового случая, предусмотренного территориальной программой обязательного медицинского страхования, экстренная медицинская помощь застрахованным лицам оплачивается в рамках территориальной программы обязательного медицинского страхования, за исключением категории тяжелых пациентов, в том числе пострадавших в результате чрезвычайной ситуации.</w:t>
      </w:r>
    </w:p>
    <w:p>
      <w:pPr>
        <w:pStyle w:val="0"/>
        <w:spacing w:before="200" w:lineRule="auto"/>
        <w:ind w:firstLine="540"/>
        <w:jc w:val="both"/>
      </w:pPr>
      <w:r>
        <w:rPr>
          <w:sz w:val="20"/>
        </w:rPr>
        <w:t xml:space="preserve">Распределение объемов медицинской помощи по проведению экстракорпорального оплодотворения осуществляется для медицинских организаций, выполнивших не менее 100 случаев экстракорпорального оплодотворения за предыдущий год (за счет всех источников финансирования).</w:t>
      </w:r>
    </w:p>
    <w:p>
      <w:pPr>
        <w:pStyle w:val="0"/>
        <w:spacing w:before="200" w:lineRule="auto"/>
        <w:ind w:firstLine="540"/>
        <w:jc w:val="both"/>
      </w:pPr>
      <w:r>
        <w:rPr>
          <w:sz w:val="20"/>
        </w:rPr>
        <w:t xml:space="preserve">Медицинскими организациями субъектов Российской Федерации обеспечиваются забор и направление материала для проведения неинвазивного пренатального тестирования (определения внеклеточной ДНК плода по крови матери) и предимплантационного генетического тестирования эмбриона на моногенные заболевания и на структурные хромосомные перестройки (ПГТ-М, ПГТ-СП) в медицинские организации, подведомственные федеральным органам исполнительной власти и исполнительным органам субъектов Российской Федерации в сфере охраны здоровья, имеющие лицензию на предоставление работ (услуг) по лабораторной генетике, в соответствии с перечнем, утвержденным Министерством здравоохранения Российской Федерации.</w:t>
      </w:r>
    </w:p>
    <w:p>
      <w:pPr>
        <w:pStyle w:val="0"/>
        <w:spacing w:before="200" w:lineRule="auto"/>
        <w:ind w:firstLine="540"/>
        <w:jc w:val="both"/>
      </w:pPr>
      <w:r>
        <w:rPr>
          <w:sz w:val="20"/>
        </w:rPr>
        <w:t xml:space="preserve">Страховые медицинские организации проводят экспертизу качества всех случаев экстракорпорального оплодотворения, осуществленных в рамках базовой программы обязательного медицинского страхования, включая оценку его эффективности (факт наступления беременности). Результаты экспертизы направляются страховыми медицинскими организациями в соответствующие территориальные фонды обязательного медицинского страхования и рассматриваются на заседаниях комиссий по разработке территориальных программ обязательного медицинского страхования при решении вопросов о распределении медицинским организациям объемов медицинской помощи по экстракорпоральному оплодотворению.</w:t>
      </w:r>
    </w:p>
    <w:p>
      <w:pPr>
        <w:pStyle w:val="0"/>
        <w:spacing w:before="200" w:lineRule="auto"/>
        <w:ind w:firstLine="540"/>
        <w:jc w:val="both"/>
      </w:pPr>
      <w:r>
        <w:rPr>
          <w:sz w:val="20"/>
        </w:rPr>
        <w:t xml:space="preserve">При формировании тарифов на оплату специализированной, в том числе высокотехнологичной, медицинской помощи детям при онкологических заболеваниях в тарифном соглашении устанавливаются отдельные тарифы на оплату медицинской помощи с использованием пэгаспаргазы и иных лекарственных препаратов, ранее централизованно закупаемых по отдельным решениям Правительства Российской Федерации.</w:t>
      </w:r>
    </w:p>
    <w:p>
      <w:pPr>
        <w:pStyle w:val="0"/>
        <w:spacing w:before="200" w:lineRule="auto"/>
        <w:ind w:firstLine="540"/>
        <w:jc w:val="both"/>
      </w:pPr>
      <w:r>
        <w:rPr>
          <w:sz w:val="20"/>
        </w:rPr>
        <w:t xml:space="preserve">Обязательным условием для отдельных схем противоопухолевой лекарственной терапии, назначенных по решению консилиума врачей, является проведение молекулярно-генетических и (или) иммуногистохимических исследований с получением результата до назначения схемы противоопухолевой лекарственной терапии. При отсутствии такого исследования оплата случая лечения с использованием схемы противоопухолевой лекарственной терапии не допускается.</w:t>
      </w:r>
    </w:p>
    <w:p>
      <w:pPr>
        <w:pStyle w:val="0"/>
        <w:spacing w:before="200" w:lineRule="auto"/>
        <w:ind w:firstLine="540"/>
        <w:jc w:val="both"/>
      </w:pPr>
      <w:r>
        <w:rPr>
          <w:sz w:val="20"/>
        </w:rPr>
        <w:t xml:space="preserve">Оказание медицинской помощи в рамках указанных тарифов осуществляется при наличии медицинских показаний, решения соответствующей врачебной комиссии и (или) консилиума врачей или рекомендаций профильной федеральной медицинской организации (национального медицинского исследовательского центра), в том числе по результатам консультации с использованием телемедицинских и (или) дистанционных технологий.</w:t>
      </w:r>
    </w:p>
    <w:p>
      <w:pPr>
        <w:pStyle w:val="0"/>
        <w:spacing w:before="200" w:lineRule="auto"/>
        <w:ind w:firstLine="540"/>
        <w:jc w:val="both"/>
      </w:pPr>
      <w:r>
        <w:rPr>
          <w:sz w:val="20"/>
        </w:rPr>
        <w:t xml:space="preserve">С целью организации проведения противоопухолевой лекарственной терапии в рамках базовой программы обязательного медицинского страхования федеральным органам исполнительной власти, исполнительным органам субъектов Российской Федерации в сфере охраны здоровья при осуществлении подведомственными медицинскими организациями закупок одних и тех же лекарственных препаратов рекомендуется при возможности организовать проведение совместных закупок либо совместных конкурсов или аукционов на основании заключенных в соответствии с Федеральным </w:t>
      </w:r>
      <w:hyperlink w:history="0" r:id="rId61"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sz w:val="20"/>
            <w:color w:val="0000ff"/>
          </w:rPr>
          <w:t xml:space="preserve">законом</w:t>
        </w:r>
      </w:hyperlink>
      <w:r>
        <w:rPr>
          <w:sz w:val="20"/>
        </w:rPr>
        <w:t xml:space="preserve"> "О контрактной системе в сфере закупок товаров, работ, услуг для обеспечения государственных и муниципальных нужд" соглашений о проведении совместного конкурса или аукциона.</w:t>
      </w:r>
    </w:p>
    <w:p>
      <w:pPr>
        <w:pStyle w:val="0"/>
        <w:spacing w:before="200" w:lineRule="auto"/>
        <w:ind w:firstLine="540"/>
        <w:jc w:val="both"/>
      </w:pPr>
      <w:r>
        <w:rPr>
          <w:sz w:val="20"/>
        </w:rPr>
        <w:t xml:space="preserve">Порядок установления тарифов на оплату специализированной, в том числе высокотехнологичной, медицинской помощи, оказываемой федеральными медицинскими организациями в соответствии с едиными требованиями базовой программы обязательного медицинского страхования, предусматривается </w:t>
      </w:r>
      <w:hyperlink w:history="0" w:anchor="P8302" w:tooltip="ПОЛОЖЕНИЕ">
        <w:r>
          <w:rPr>
            <w:sz w:val="20"/>
            <w:color w:val="0000ff"/>
          </w:rPr>
          <w:t xml:space="preserve">приложением N 3</w:t>
        </w:r>
      </w:hyperlink>
      <w:r>
        <w:rPr>
          <w:sz w:val="20"/>
        </w:rPr>
        <w:t xml:space="preserve"> к Программе.</w:t>
      </w:r>
    </w:p>
    <w:p>
      <w:pPr>
        <w:pStyle w:val="0"/>
        <w:spacing w:before="200" w:lineRule="auto"/>
        <w:ind w:firstLine="540"/>
        <w:jc w:val="both"/>
      </w:pPr>
      <w:r>
        <w:rPr>
          <w:sz w:val="20"/>
        </w:rPr>
        <w:t xml:space="preserve">Федеральная медицинская организация вправе оказывать высокотехнологичную медицинскую помощь с использованием ряда уникальных методов лечения, применяемых при сердечно-сосудистой хирургии и трансплантации органов, в соответствии с </w:t>
      </w:r>
      <w:hyperlink w:history="0" w:anchor="P7348" w:tooltip="III. Перечень видов высокотехнологичной медицинской">
        <w:r>
          <w:rPr>
            <w:sz w:val="20"/>
            <w:color w:val="0000ff"/>
          </w:rPr>
          <w:t xml:space="preserve">разделом III</w:t>
        </w:r>
      </w:hyperlink>
      <w:r>
        <w:rPr>
          <w:sz w:val="20"/>
        </w:rPr>
        <w:t xml:space="preserve"> приложения N 1 к Программе.</w:t>
      </w:r>
    </w:p>
    <w:p>
      <w:pPr>
        <w:pStyle w:val="0"/>
        <w:spacing w:before="200" w:lineRule="auto"/>
        <w:ind w:firstLine="540"/>
        <w:jc w:val="both"/>
      </w:pPr>
      <w:r>
        <w:rPr>
          <w:sz w:val="20"/>
        </w:rPr>
        <w:t xml:space="preserve">Федеральная медицинская организация вправе оказывать первичную медико-санитарную помощь и скорую, в том числе скорую специализированную, медицинскую помощь в соответствии с территориальной программой обязательного медицинского страхования. Федеральные медицинские организации вправе оказывать специализированную, в том числе высокотехнологичную, медицинскую помощь в соответствии с территориальной программой обязательного медицинского страхования в случае распределения им объемов предоставления медицинской помощи в соответствии с </w:t>
      </w:r>
      <w:hyperlink w:history="0" r:id="rId62"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sz w:val="20"/>
            <w:color w:val="0000ff"/>
          </w:rPr>
          <w:t xml:space="preserve">частью 10 статьи 36</w:t>
        </w:r>
      </w:hyperlink>
      <w:r>
        <w:rPr>
          <w:sz w:val="20"/>
        </w:rPr>
        <w:t xml:space="preserve"> Федерального закона "Об обязательном медицинском страховании в Российской Федерации".</w:t>
      </w:r>
    </w:p>
    <w:p>
      <w:pPr>
        <w:pStyle w:val="0"/>
        <w:spacing w:before="200" w:lineRule="auto"/>
        <w:ind w:firstLine="540"/>
        <w:jc w:val="both"/>
      </w:pPr>
      <w:r>
        <w:rPr>
          <w:sz w:val="20"/>
        </w:rPr>
        <w:t xml:space="preserve">Оказание медицинской помощи в экстренной форме пациентам во время получения специализированной, в том числе высокотехнологичной, медицинской помощи в плановой форме в федеральной медицинской организации осуществляется безотлагательно и оплачивается федеральной медицинской организации Федеральным фондом обязательного медицинского страхования по тарифам, устанавливаемым в соответствии с </w:t>
      </w:r>
      <w:hyperlink w:history="0" w:anchor="P731" w:tooltip="I. Перечень видов высокотехнологичной медицинской">
        <w:r>
          <w:rPr>
            <w:sz w:val="20"/>
            <w:color w:val="0000ff"/>
          </w:rPr>
          <w:t xml:space="preserve">разделами I</w:t>
        </w:r>
      </w:hyperlink>
      <w:r>
        <w:rPr>
          <w:sz w:val="20"/>
        </w:rPr>
        <w:t xml:space="preserve"> и </w:t>
      </w:r>
      <w:hyperlink w:history="0" w:anchor="P7348" w:tooltip="III. Перечень видов высокотехнологичной медицинской">
        <w:r>
          <w:rPr>
            <w:sz w:val="20"/>
            <w:color w:val="0000ff"/>
          </w:rPr>
          <w:t xml:space="preserve">III</w:t>
        </w:r>
      </w:hyperlink>
      <w:r>
        <w:rPr>
          <w:sz w:val="20"/>
        </w:rPr>
        <w:t xml:space="preserve"> приложения N 1 и </w:t>
      </w:r>
      <w:hyperlink w:history="0" w:anchor="P8302" w:tooltip="ПОЛОЖЕНИЕ">
        <w:r>
          <w:rPr>
            <w:sz w:val="20"/>
            <w:color w:val="0000ff"/>
          </w:rPr>
          <w:t xml:space="preserve">приложениями N 3</w:t>
        </w:r>
      </w:hyperlink>
      <w:r>
        <w:rPr>
          <w:sz w:val="20"/>
        </w:rPr>
        <w:t xml:space="preserve"> и </w:t>
      </w:r>
      <w:hyperlink w:history="0" w:anchor="P8470" w:tooltip="ПЕРЕЧЕНЬ">
        <w:r>
          <w:rPr>
            <w:sz w:val="20"/>
            <w:color w:val="0000ff"/>
          </w:rPr>
          <w:t xml:space="preserve">4</w:t>
        </w:r>
      </w:hyperlink>
      <w:r>
        <w:rPr>
          <w:sz w:val="20"/>
        </w:rPr>
        <w:t xml:space="preserve"> к Программе.</w:t>
      </w:r>
    </w:p>
    <w:p>
      <w:pPr>
        <w:pStyle w:val="0"/>
        <w:spacing w:before="200" w:lineRule="auto"/>
        <w:ind w:firstLine="540"/>
        <w:jc w:val="both"/>
      </w:pPr>
      <w:r>
        <w:rPr>
          <w:sz w:val="20"/>
        </w:rPr>
        <w:t xml:space="preserve">В случае выявления у пациента, которому оказывается специализированная медицинская помощь в федеральной медицинской организации, иного заболевания в стадии декомпенсации и (или) заболевания, требующего медицинского наблюдения в стационарных условиях, не позволяющих оказать ему медицинскую помощь в плановой форме в этой федеральной медицинской организации, а также в случае отсутствия у федеральной медицинской организации возможности оказать пациенту необходимую медицинскую помощь в экстренной или неотложной форме пациент переводится в иную медицинскую организацию, оказывающую медицинскую помощь по соответствующему профилю.</w:t>
      </w:r>
    </w:p>
    <w:p>
      <w:pPr>
        <w:pStyle w:val="0"/>
        <w:jc w:val="center"/>
      </w:pPr>
      <w:r>
        <w:rPr>
          <w:sz w:val="20"/>
        </w:rPr>
      </w:r>
    </w:p>
    <w:p>
      <w:pPr>
        <w:pStyle w:val="2"/>
        <w:outlineLvl w:val="2"/>
        <w:jc w:val="center"/>
      </w:pPr>
      <w:r>
        <w:rPr>
          <w:sz w:val="20"/>
        </w:rPr>
        <w:t xml:space="preserve">Структура базовой программы обязательного</w:t>
      </w:r>
    </w:p>
    <w:p>
      <w:pPr>
        <w:pStyle w:val="2"/>
        <w:jc w:val="center"/>
      </w:pPr>
      <w:r>
        <w:rPr>
          <w:sz w:val="20"/>
        </w:rPr>
        <w:t xml:space="preserve">медицинского страхования</w:t>
      </w:r>
    </w:p>
    <w:p>
      <w:pPr>
        <w:pStyle w:val="0"/>
        <w:jc w:val="center"/>
      </w:pPr>
      <w:r>
        <w:rPr>
          <w:sz w:val="20"/>
        </w:rPr>
      </w:r>
    </w:p>
    <w:p>
      <w:pPr>
        <w:pStyle w:val="0"/>
        <w:ind w:firstLine="540"/>
        <w:jc w:val="both"/>
      </w:pPr>
      <w:r>
        <w:rPr>
          <w:sz w:val="20"/>
        </w:rPr>
        <w:t xml:space="preserve">Базовая программа обязательного медицинского страхования включает:</w:t>
      </w:r>
    </w:p>
    <w:p>
      <w:pPr>
        <w:pStyle w:val="0"/>
        <w:spacing w:before="200" w:lineRule="auto"/>
        <w:ind w:firstLine="540"/>
        <w:jc w:val="both"/>
      </w:pPr>
      <w:r>
        <w:rPr>
          <w:sz w:val="20"/>
        </w:rPr>
        <w:t xml:space="preserve">нормативы объема предоставления медицинской помощи, в том числе специализированной, включая высокотехнологичную, медицинской помощи в стационарных условиях и условиях дневного стационара, включая нормативы объема предоставления специализированной, включая высокотехнологичную, медицинской помощи в стационарных условиях и условиях дневного стационара, оказываемой федеральными медицинскими организациями в соответствии с заключенным с Федеральным фондом обязательного медицинского страхования договором на оказание и оплату медицинской помощи в рамках базовой программы обязательного медицинского страхования, в расчете на одно застрахованное лицо;</w:t>
      </w:r>
    </w:p>
    <w:p>
      <w:pPr>
        <w:pStyle w:val="0"/>
        <w:spacing w:before="200" w:lineRule="auto"/>
        <w:ind w:firstLine="540"/>
        <w:jc w:val="both"/>
      </w:pPr>
      <w:r>
        <w:rPr>
          <w:sz w:val="20"/>
        </w:rPr>
        <w:t xml:space="preserve">нормативы финансовых затрат на единицу объема предоставления медицинской помощи (в том числе по перечню видов высокотехнологичной медицинской помощи), включая нормативы финансовых затрат на единицу объема предоставления специализированной, включая высокотехнологичную, медицинской помощи в стационарных условиях и условиях дневного стационара, оказываемой федеральными медицинскими организациями, а также нормативы финансового обеспечения базовой программы обязательного медицинского страхования в расчете на одно застрахованное лицо, в том числе на оказание медицинской помощи федеральными медицинскими организациями;</w:t>
      </w:r>
    </w:p>
    <w:p>
      <w:pPr>
        <w:pStyle w:val="0"/>
        <w:spacing w:before="200" w:lineRule="auto"/>
        <w:ind w:firstLine="540"/>
        <w:jc w:val="both"/>
      </w:pPr>
      <w:r>
        <w:rPr>
          <w:sz w:val="20"/>
        </w:rPr>
        <w:t xml:space="preserve">средние нормативы объема оказания и средние нормативы финансовых затрат на единицу объема медицинской помощи, оказываемой медицинскими организациями (за исключением федеральных медицинских организаций) в рамках базовой программы обязательного медицинского страхования, предусмотренные </w:t>
      </w:r>
      <w:hyperlink w:history="0" w:anchor="P7643" w:tooltip="II. В рамках базовой программы обязательного медицинского страхования">
        <w:r>
          <w:rPr>
            <w:sz w:val="20"/>
            <w:color w:val="0000ff"/>
          </w:rPr>
          <w:t xml:space="preserve">разделом II</w:t>
        </w:r>
      </w:hyperlink>
      <w:r>
        <w:rPr>
          <w:sz w:val="20"/>
        </w:rPr>
        <w:t xml:space="preserve"> приложения N 2 к Программе;</w:t>
      </w:r>
    </w:p>
    <w:p>
      <w:pPr>
        <w:pStyle w:val="0"/>
        <w:spacing w:before="200" w:lineRule="auto"/>
        <w:ind w:firstLine="540"/>
        <w:jc w:val="both"/>
      </w:pPr>
      <w:r>
        <w:rPr>
          <w:sz w:val="20"/>
        </w:rPr>
        <w:t xml:space="preserve">требования к территориальной программе государственных гарантий и условия предоставления медицинской помощи, предусмотренные </w:t>
      </w:r>
      <w:hyperlink w:history="0" w:anchor="P607" w:tooltip="VII. Требования к территориальной программе государственных">
        <w:r>
          <w:rPr>
            <w:sz w:val="20"/>
            <w:color w:val="0000ff"/>
          </w:rPr>
          <w:t xml:space="preserve">разделом VII</w:t>
        </w:r>
      </w:hyperlink>
      <w:r>
        <w:rPr>
          <w:sz w:val="20"/>
        </w:rPr>
        <w:t xml:space="preserve"> Программы;</w:t>
      </w:r>
    </w:p>
    <w:p>
      <w:pPr>
        <w:pStyle w:val="0"/>
        <w:spacing w:before="200" w:lineRule="auto"/>
        <w:ind w:firstLine="540"/>
        <w:jc w:val="both"/>
      </w:pPr>
      <w:r>
        <w:rPr>
          <w:sz w:val="20"/>
        </w:rPr>
        <w:t xml:space="preserve">критерии доступности и качества медицинской помощи, предусмотренные </w:t>
      </w:r>
      <w:hyperlink w:history="0" w:anchor="P659" w:tooltip="VIII. Критерии доступности и качества медицинской помощи">
        <w:r>
          <w:rPr>
            <w:sz w:val="20"/>
            <w:color w:val="0000ff"/>
          </w:rPr>
          <w:t xml:space="preserve">разделом VIII</w:t>
        </w:r>
      </w:hyperlink>
      <w:r>
        <w:rPr>
          <w:sz w:val="20"/>
        </w:rPr>
        <w:t xml:space="preserve"> Программы.</w:t>
      </w:r>
    </w:p>
    <w:p>
      <w:pPr>
        <w:pStyle w:val="0"/>
        <w:spacing w:before="200" w:lineRule="auto"/>
        <w:ind w:firstLine="540"/>
        <w:jc w:val="both"/>
      </w:pPr>
      <w:r>
        <w:rPr>
          <w:sz w:val="20"/>
        </w:rPr>
        <w:t xml:space="preserve">В территориальной программе обязательного медицинского страхования в расчете на одно застрахованное лицо устанавливаются с учетом структуры заболеваемости в субъекте Российской Федерации нормативы объема предоставления медицинской помощи, нормативы финансовых затрат на единицу объема предоставления медицинской помощи и норматив финансового обеспечения территориальной программы обязательного медицинского страхования.</w:t>
      </w:r>
    </w:p>
    <w:p>
      <w:pPr>
        <w:pStyle w:val="0"/>
        <w:spacing w:before="200" w:lineRule="auto"/>
        <w:ind w:firstLine="540"/>
        <w:jc w:val="both"/>
      </w:pPr>
      <w:r>
        <w:rPr>
          <w:sz w:val="20"/>
        </w:rPr>
        <w:t xml:space="preserve">Нормативы объема предоставления специализированной медицинской помощи в стационарных условиях и условиях дневного стационара, установленные территориальной программой обязательного медицинского страхования, включают в себя в том числе объемы предоставления специализированной медицинской помощи в стационарных условиях и условиях дневного стационара, оказанной федеральными медицинскими организациями в рамках территориальной программы обязательного медицинского страхования, а также объемы предоставления медицинской помощи застрахованным лицам за пределами субъекта Российской Федерации, на территории которого выдан полис обязательного медицинского страхования.</w:t>
      </w:r>
    </w:p>
    <w:p>
      <w:pPr>
        <w:pStyle w:val="0"/>
        <w:spacing w:before="200" w:lineRule="auto"/>
        <w:ind w:firstLine="540"/>
        <w:jc w:val="both"/>
      </w:pPr>
      <w:r>
        <w:rPr>
          <w:sz w:val="20"/>
        </w:rPr>
        <w:t xml:space="preserve">При установлении территориальной программой обязательного медицинского страхования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 территориальная программа обязательного медицинского страхования должна включать в себя также значения нормативов объемов предоставления медицинской помощи в расчете на одно застрахованное лицо, нормативов финансовых затрат на единицу объема предоставления медицинской помощи в расчете на одно застрахованное лицо, значение норматива финансового обеспечения в расчете на одно застрахованное лицо, способы оплаты медицинской помощи, оказываемой по обязательному медицинскому страхованию застрахованным лицам, структуру тарифа на оплату медицинской помощи, реестр медицинских организаций, участвующих в реализации территориальной программы обязательного медицинского страхования, и условия оказания медицинской помощи в таких медицинских организациях.</w:t>
      </w:r>
    </w:p>
    <w:p>
      <w:pPr>
        <w:pStyle w:val="0"/>
        <w:ind w:firstLine="540"/>
        <w:jc w:val="both"/>
      </w:pPr>
      <w:r>
        <w:rPr>
          <w:sz w:val="20"/>
        </w:rPr>
      </w:r>
    </w:p>
    <w:bookmarkStart w:id="490" w:name="P490"/>
    <w:bookmarkEnd w:id="490"/>
    <w:p>
      <w:pPr>
        <w:pStyle w:val="2"/>
        <w:outlineLvl w:val="1"/>
        <w:jc w:val="center"/>
      </w:pPr>
      <w:r>
        <w:rPr>
          <w:sz w:val="20"/>
        </w:rPr>
        <w:t xml:space="preserve">V. Финансовое обеспечение Программы</w:t>
      </w:r>
    </w:p>
    <w:p>
      <w:pPr>
        <w:pStyle w:val="0"/>
        <w:jc w:val="center"/>
      </w:pPr>
      <w:r>
        <w:rPr>
          <w:sz w:val="20"/>
        </w:rPr>
      </w:r>
    </w:p>
    <w:p>
      <w:pPr>
        <w:pStyle w:val="0"/>
        <w:ind w:firstLine="540"/>
        <w:jc w:val="both"/>
      </w:pPr>
      <w:r>
        <w:rPr>
          <w:sz w:val="20"/>
        </w:rPr>
        <w:t xml:space="preserve">Источниками финансового обеспечения Программы являются средства федерального бюджета,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их осуществления органами местного самоуправления), а также средства обязательного медицинского страхования.</w:t>
      </w:r>
    </w:p>
    <w:p>
      <w:pPr>
        <w:pStyle w:val="0"/>
        <w:spacing w:before="200" w:lineRule="auto"/>
        <w:ind w:firstLine="540"/>
        <w:jc w:val="both"/>
      </w:pPr>
      <w:r>
        <w:rPr>
          <w:sz w:val="20"/>
        </w:rPr>
        <w:t xml:space="preserve">За счет средств обязательного медицинского страхования в рамках базовой программы обязательного медицинского страхования застрахованным лицам при заболеваниях и состояниях, указанных в </w:t>
      </w:r>
      <w:hyperlink w:history="0" w:anchor="P221" w:tooltip="III. Перечень заболеваний и состояний, оказание">
        <w:r>
          <w:rPr>
            <w:sz w:val="20"/>
            <w:color w:val="0000ff"/>
          </w:rPr>
          <w:t xml:space="preserve">разделе III</w:t>
        </w:r>
      </w:hyperlink>
      <w:r>
        <w:rPr>
          <w:sz w:val="20"/>
        </w:rP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оказываются:</w:t>
      </w:r>
    </w:p>
    <w:p>
      <w:pPr>
        <w:pStyle w:val="0"/>
        <w:spacing w:before="200" w:lineRule="auto"/>
        <w:ind w:firstLine="540"/>
        <w:jc w:val="both"/>
      </w:pPr>
      <w:r>
        <w:rPr>
          <w:sz w:val="20"/>
        </w:rPr>
        <w:t xml:space="preserve">первичная медико-санитарная помощь, включая профилактическую помощь (профилактические медицинские осмотры, диспансеризация, углубленная диспансеризация, диспансеризация взрослого населения репродуктивного возраста по оценке репродуктивного здоровья, посещения центров здоровья (центров медицины здорового долголетия), включая транспортные расходы мобильных медицинских бригад, консультирование медицинским психологом 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 (ветеранов боевых действий, супруги (супруга) участника специальной военной операции, а также супруги (супруга) участника специальной военной операции, пропавшего без вести, лиц, состоящих на диспансерном наблюдении, женщин в период беременности, родов и послеродовой период), диспансерное наблюдение, дистанционное наблюдение за состоянием здоровья пациентов с артериальной гипертензией и пациентов с сахарным диабетом, определение РНК-вируса гепатита C (Hepatitis C virus) в крови методом полимеразной цепной реакции, лабораторной диагностики для пациентов с хроническим вирусным гепатитом C (оценка стадии фиброза, определение генотипа вируса гепатита C), проведение аудиологического скрининга 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 (за исключением случаев, когда территориальной программой государственных гарантий установлен иной источник финансирования, - за счет бюджетных ассигнований бюджета субъекта Российской Федерации), однократное определение уровня липопротеида (a) в крови у пациентов в возрасте 18 - 40 лет и оценка липидного профиля у пациентов в возрасте 18 - 39 лет - один раз в 6 лет, у пациентов с 40 лет и старше - один раз в 3 года);</w:t>
      </w:r>
    </w:p>
    <w:p>
      <w:pPr>
        <w:pStyle w:val="0"/>
        <w:spacing w:before="200" w:lineRule="auto"/>
        <w:ind w:firstLine="540"/>
        <w:jc w:val="both"/>
      </w:pPr>
      <w:r>
        <w:rPr>
          <w:sz w:val="20"/>
        </w:rPr>
        <w:t xml:space="preserve">скорая медицинская помощь (за исключением санитарно-авиационной эвакуации);</w:t>
      </w:r>
    </w:p>
    <w:p>
      <w:pPr>
        <w:pStyle w:val="0"/>
        <w:spacing w:before="200" w:lineRule="auto"/>
        <w:ind w:firstLine="540"/>
        <w:jc w:val="both"/>
      </w:pPr>
      <w:r>
        <w:rPr>
          <w:sz w:val="20"/>
        </w:rPr>
        <w:t xml:space="preserve">специализированная, в том числе высокотехнологичная, медицинская помощь, включенная в </w:t>
      </w:r>
      <w:hyperlink w:history="0" w:anchor="P731" w:tooltip="I. Перечень видов высокотехнологичной медицинской">
        <w:r>
          <w:rPr>
            <w:sz w:val="20"/>
            <w:color w:val="0000ff"/>
          </w:rPr>
          <w:t xml:space="preserve">раздел I</w:t>
        </w:r>
      </w:hyperlink>
      <w:r>
        <w:rPr>
          <w:sz w:val="20"/>
        </w:rPr>
        <w:t xml:space="preserve"> приложения N 1 к Программе, в стационарных условиях и условиях дневного стационара, в том числе больным с онкологическими заболеваниями, больным с гепатитом C, в соответствии с </w:t>
      </w:r>
      <w:hyperlink w:history="0" r:id="rId63" w:tooltip="Справочная информация: &quot;Клинические рекомендации&quot; (Материал подготовлен специалистами КонсультантПлюс) {КонсультантПлюс}">
        <w:r>
          <w:rPr>
            <w:sz w:val="20"/>
            <w:color w:val="0000ff"/>
          </w:rPr>
          <w:t xml:space="preserve">клиническими рекомендациями</w:t>
        </w:r>
      </w:hyperlink>
      <w:r>
        <w:rPr>
          <w:sz w:val="20"/>
        </w:rPr>
        <w:t xml:space="preserve">, а также применение вспомогательных репродуктивных технологий (экстракорпорального оплодотворения), включая предоставление лекарственных препаратов в соответствии с законодательством Российской Федерации;</w:t>
      </w:r>
    </w:p>
    <w:p>
      <w:pPr>
        <w:pStyle w:val="0"/>
        <w:spacing w:before="200" w:lineRule="auto"/>
        <w:ind w:firstLine="540"/>
        <w:jc w:val="both"/>
      </w:pPr>
      <w:r>
        <w:rPr>
          <w:sz w:val="20"/>
        </w:rPr>
        <w:t xml:space="preserve">мероприятия по медицинской реабилитации, осуществляемой в медицинских организациях амбулаторно, в стационарных условиях и условиях дневного стационара;</w:t>
      </w:r>
    </w:p>
    <w:p>
      <w:pPr>
        <w:pStyle w:val="0"/>
        <w:spacing w:before="200" w:lineRule="auto"/>
        <w:ind w:firstLine="540"/>
        <w:jc w:val="both"/>
      </w:pPr>
      <w:r>
        <w:rPr>
          <w:sz w:val="20"/>
        </w:rPr>
        <w:t xml:space="preserve">проведение патолого-анатомических вскрытий (посмертное патолого-анатомическое исследование внутренних органов и тканей умершего человека, новорожденных, а также мертворожденных и плодов) в патолого-анатомических отделениях медицинских организаций, имеющих лицензии на осуществление медицинской деятельности, предусматривающие выполнение работ (услуг) по патологической анатомии, в случае смерти застрахованного лица при получении медицинской помощи в стационарных условиях (результат госпитализации) по поводу заболеваний и (или) состояний, включенных в базовую программу обязательного медицинского страхования, в указанных медицинских организациях.</w:t>
      </w:r>
    </w:p>
    <w:p>
      <w:pPr>
        <w:pStyle w:val="0"/>
        <w:spacing w:before="200" w:lineRule="auto"/>
        <w:ind w:firstLine="540"/>
        <w:jc w:val="both"/>
      </w:pPr>
      <w:r>
        <w:rPr>
          <w:sz w:val="20"/>
        </w:rPr>
        <w:t xml:space="preserve">За счет бюджетных ассигнований федерального бюджета, в том числе за счет межбюджетных трансфертов из федерального бюджета бюджету Федерального фонда обязательного медицинского страхования, осуществляется финансовое обеспечение высокотехнологичной медицинской помощи, не включенной в базовую программу обязательного медицинского страхования, в соответствии с </w:t>
      </w:r>
      <w:hyperlink w:history="0" w:anchor="P3245" w:tooltip="II. Перечень видов высокотехнологичной медицинской помощи,">
        <w:r>
          <w:rPr>
            <w:sz w:val="20"/>
            <w:color w:val="0000ff"/>
          </w:rPr>
          <w:t xml:space="preserve">разделом II</w:t>
        </w:r>
      </w:hyperlink>
      <w:r>
        <w:rPr>
          <w:sz w:val="20"/>
        </w:rPr>
        <w:t xml:space="preserve"> приложения N 1 к Программе, оказываемой:</w:t>
      </w:r>
    </w:p>
    <w:p>
      <w:pPr>
        <w:pStyle w:val="0"/>
        <w:spacing w:before="200" w:lineRule="auto"/>
        <w:ind w:firstLine="540"/>
        <w:jc w:val="both"/>
      </w:pPr>
      <w:r>
        <w:rPr>
          <w:sz w:val="20"/>
        </w:rPr>
        <w:t xml:space="preserve">федеральными медицинскими организациями и медицинскими организациями частной системы здравоохранения, включенными в </w:t>
      </w:r>
      <w:hyperlink w:history="0" r:id="rId64" w:tooltip="Приказ Минздрава России от 27.12.2019 N 1101н (ред. от 16.04.2024) &quot;Об утверждении перечня медицинских организаций частной системы здравоохранения, оказывающих высокотехнологичную медицинскую помощь, не включенную в базовую программу обязательного медицинского страхования, гражданам Российской Федерации&quot; (Зарегистрировано в Минюсте России 06.02.2020 N 57443) {КонсультантПлюс}">
        <w:r>
          <w:rPr>
            <w:sz w:val="20"/>
            <w:color w:val="0000ff"/>
          </w:rPr>
          <w:t xml:space="preserve">перечень</w:t>
        </w:r>
      </w:hyperlink>
      <w:r>
        <w:rPr>
          <w:sz w:val="20"/>
        </w:rPr>
        <w:t xml:space="preserve">, утверждаемый Министерством здравоохранения Российской Федерации;</w:t>
      </w:r>
    </w:p>
    <w:p>
      <w:pPr>
        <w:pStyle w:val="0"/>
        <w:spacing w:before="200" w:lineRule="auto"/>
        <w:ind w:firstLine="540"/>
        <w:jc w:val="both"/>
      </w:pPr>
      <w:r>
        <w:rPr>
          <w:sz w:val="20"/>
        </w:rPr>
        <w:t xml:space="preserve">медицинскими организациями, подведомственными исполнительным органам субъектов Российской Федерации.</w:t>
      </w:r>
    </w:p>
    <w:p>
      <w:pPr>
        <w:pStyle w:val="0"/>
        <w:spacing w:before="200" w:lineRule="auto"/>
        <w:ind w:firstLine="540"/>
        <w:jc w:val="both"/>
      </w:pPr>
      <w:r>
        <w:rPr>
          <w:sz w:val="20"/>
        </w:rPr>
        <w:t xml:space="preserve">За счет бюджетных ассигнований федерального бюджета осуществляется финансовое обеспечение:</w:t>
      </w:r>
    </w:p>
    <w:p>
      <w:pPr>
        <w:pStyle w:val="0"/>
        <w:spacing w:before="200" w:lineRule="auto"/>
        <w:ind w:firstLine="540"/>
        <w:jc w:val="both"/>
      </w:pPr>
      <w:r>
        <w:rPr>
          <w:sz w:val="20"/>
        </w:rPr>
        <w:t xml:space="preserve">скорой, в том числе скорой специализированной, медицинской помощи, первичной медико-санитарной и специализированной медицинской помощи, оказываемой федеральными медицинскими организациями (в части медицинской помощи, не включенной в базовую программу обязательного медицинского страхования, в том числе при заболеваниях, передаваемых половым путем, вызванных вирусом иммунодефицита человека, синдроме приобретенного иммунодефицита, туберкулезе, психических расстройствах и расстройствах поведения, а также в части расходов, не включенных в структуру тарифов на оплату медицинской помощи, предусмотренную базовой программой обязательного медицинского страхования);</w:t>
      </w:r>
    </w:p>
    <w:p>
      <w:pPr>
        <w:pStyle w:val="0"/>
        <w:spacing w:before="200" w:lineRule="auto"/>
        <w:ind w:firstLine="540"/>
        <w:jc w:val="both"/>
      </w:pPr>
      <w:r>
        <w:rPr>
          <w:sz w:val="20"/>
        </w:rPr>
        <w:t xml:space="preserve">медицинской эвакуации, осуществляемой федеральными медицинскими организациями по </w:t>
      </w:r>
      <w:hyperlink w:history="0" r:id="rId65" w:tooltip="Приказ Минздрава России от 25.06.2024 N 324н &quot;Об утверждении Перечня федеральных государственных учреждений, осуществляющих медицинскую эвакуацию&quot; (Зарегистрировано в Минюсте России 25.07.2024 N 78921) {КонсультантПлюс}">
        <w:r>
          <w:rPr>
            <w:sz w:val="20"/>
            <w:color w:val="0000ff"/>
          </w:rPr>
          <w:t xml:space="preserve">перечню</w:t>
        </w:r>
      </w:hyperlink>
      <w:r>
        <w:rPr>
          <w:sz w:val="20"/>
        </w:rPr>
        <w:t xml:space="preserve">, утверждаемому Министерством здравоохранения Российской Федерации;</w:t>
      </w:r>
    </w:p>
    <w:p>
      <w:pPr>
        <w:pStyle w:val="0"/>
        <w:spacing w:before="200" w:lineRule="auto"/>
        <w:ind w:firstLine="540"/>
        <w:jc w:val="both"/>
      </w:pPr>
      <w:r>
        <w:rPr>
          <w:sz w:val="20"/>
        </w:rPr>
        <w:t xml:space="preserve">скорой, в том числе скорой специализированной, медицинской помощи, первичной медико-санитарной и специализированной медицинской помощи, оказываемой медицинскими организациями, подведомственными Федеральному медико-биологическому агентству, включая предоставление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w:t>
      </w:r>
      <w:hyperlink w:history="0" r:id="rId66" w:tooltip="Распоряжение Правительства РФ от 21.08.2006 N 1156-р (ред. от 23.01.2024) &lt;Об утверждении перечней организаций и территорий, подлежащих обслуживанию ФМБА России&gt; {КонсультантПлюс}">
        <w:r>
          <w:rPr>
            <w:sz w:val="20"/>
            <w:color w:val="0000ff"/>
          </w:rPr>
          <w:t xml:space="preserve">перечень</w:t>
        </w:r>
      </w:hyperlink>
      <w:r>
        <w:rPr>
          <w:sz w:val="20"/>
        </w:rPr>
        <w:t xml:space="preserve">, и работникам организаций, включенных в </w:t>
      </w:r>
      <w:hyperlink w:history="0" r:id="rId67" w:tooltip="Распоряжение Правительства РФ от 21.08.2006 N 1156-р (ред. от 23.01.2024) &lt;Об утверждении перечней организаций и территорий, подлежащих обслуживанию ФМБА России&gt; {КонсультантПлюс}">
        <w:r>
          <w:rPr>
            <w:sz w:val="20"/>
            <w:color w:val="0000ff"/>
          </w:rPr>
          <w:t xml:space="preserve">перечень</w:t>
        </w:r>
      </w:hyperlink>
      <w:r>
        <w:rPr>
          <w:sz w:val="20"/>
        </w:rPr>
        <w:t xml:space="preserve"> организаций отдельных отраслей промышленности с особо опасными условиями труда (в части медицинской помощи, не включенной в базовую программу обязательного медицинского страхования, а также в части расходов, не включенных в структуру тарифов на оплату медицинской помощи, предусмотренную базовой программой обязательного медицинского страхования);</w:t>
      </w:r>
    </w:p>
    <w:p>
      <w:pPr>
        <w:pStyle w:val="0"/>
        <w:spacing w:before="200" w:lineRule="auto"/>
        <w:ind w:firstLine="540"/>
        <w:jc w:val="both"/>
      </w:pPr>
      <w:r>
        <w:rPr>
          <w:sz w:val="20"/>
        </w:rPr>
        <w:t xml:space="preserve">расширенного неонатального скрининга;</w:t>
      </w:r>
    </w:p>
    <w:p>
      <w:pPr>
        <w:pStyle w:val="0"/>
        <w:spacing w:before="200" w:lineRule="auto"/>
        <w:ind w:firstLine="540"/>
        <w:jc w:val="both"/>
      </w:pPr>
      <w:r>
        <w:rPr>
          <w:sz w:val="20"/>
        </w:rPr>
        <w:t xml:space="preserve">медицинской помощи, предусмотренной федеральными законами для определенных категорий граждан, оказываемой в федеральных медицинских организациях;</w:t>
      </w:r>
    </w:p>
    <w:p>
      <w:pPr>
        <w:pStyle w:val="0"/>
        <w:spacing w:before="200" w:lineRule="auto"/>
        <w:ind w:firstLine="540"/>
        <w:jc w:val="both"/>
      </w:pPr>
      <w:r>
        <w:rPr>
          <w:sz w:val="20"/>
        </w:rPr>
        <w:t xml:space="preserve">лечения граждан Российской Федерации за пределами территории Российской Федерации, направленных на такое лечение в порядке, установленном Министерством здравоохранения Российской Федерации;</w:t>
      </w:r>
    </w:p>
    <w:p>
      <w:pPr>
        <w:pStyle w:val="0"/>
        <w:spacing w:before="200" w:lineRule="auto"/>
        <w:ind w:firstLine="540"/>
        <w:jc w:val="both"/>
      </w:pPr>
      <w:r>
        <w:rPr>
          <w:sz w:val="20"/>
        </w:rPr>
        <w:t xml:space="preserve">санаторно-курортного лечения отдельных категорий граждан в соответствии с законодательством Российской Федерации;</w:t>
      </w:r>
    </w:p>
    <w:p>
      <w:pPr>
        <w:pStyle w:val="0"/>
        <w:spacing w:before="200" w:lineRule="auto"/>
        <w:ind w:firstLine="540"/>
        <w:jc w:val="both"/>
      </w:pPr>
      <w:r>
        <w:rPr>
          <w:sz w:val="20"/>
        </w:rPr>
        <w:t xml:space="preserve">закупки лекарственных препаратов, предназначенных для лечения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 - Прауэра), лиц после трансплантации органов и (или) тканей, по </w:t>
      </w:r>
      <w:hyperlink w:history="0" r:id="rId68" w:tooltip="Распоряжение Правительства РФ от 18.12.2025 N 3867-р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 Не вступил в силу {КонсультантПлюс}">
        <w:r>
          <w:rPr>
            <w:sz w:val="20"/>
            <w:color w:val="0000ff"/>
          </w:rPr>
          <w:t xml:space="preserve">перечню</w:t>
        </w:r>
      </w:hyperlink>
      <w:r>
        <w:rPr>
          <w:sz w:val="20"/>
        </w:rPr>
        <w:t xml:space="preserve"> лекарственных препаратов, сформированному в установленном </w:t>
      </w:r>
      <w:hyperlink w:history="0" r:id="rId69" w:tooltip="Постановление Правительства РФ от 28.08.2014 N 871 (ред. от 08.11.2025) &quot;Об утверждении Правил формирования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quot; {КонсультантПлюс}">
        <w:r>
          <w:rPr>
            <w:sz w:val="20"/>
            <w:color w:val="0000ff"/>
          </w:rPr>
          <w:t xml:space="preserve">порядке</w:t>
        </w:r>
      </w:hyperlink>
      <w:r>
        <w:rPr>
          <w:sz w:val="20"/>
        </w:rPr>
        <w:t xml:space="preserve"> и утверждаемому Правительством Российской Федерации, в том числе:</w:t>
      </w:r>
    </w:p>
    <w:p>
      <w:pPr>
        <w:pStyle w:val="0"/>
        <w:spacing w:before="200" w:lineRule="auto"/>
        <w:ind w:firstLine="540"/>
        <w:jc w:val="both"/>
      </w:pPr>
      <w:r>
        <w:rPr>
          <w:sz w:val="20"/>
        </w:rPr>
        <w:t xml:space="preserve">в отношении взрослых в возрасте 18 лет и старше - за счет бюджетных ассигнований, предусмотренных в федеральном бюджете Министерству здравоохранения Российской Федерации;</w:t>
      </w:r>
    </w:p>
    <w:p>
      <w:pPr>
        <w:pStyle w:val="0"/>
        <w:spacing w:before="200" w:lineRule="auto"/>
        <w:ind w:firstLine="540"/>
        <w:jc w:val="both"/>
      </w:pPr>
      <w:r>
        <w:rPr>
          <w:sz w:val="20"/>
        </w:rPr>
        <w:t xml:space="preserve">в отношении детей в возрасте от 0 до 18 лет - за счет бюджетных ассигнований, предусмотренных в федеральном бюджете Министерству здравоохранения Российской Федерации для нужд Фонда поддержки детей с тяжелыми жизнеугрожающими и хроническими заболеваниями, в том числе редкими (орфанными) заболеваниями, "Круг добра", в соответствии с </w:t>
      </w:r>
      <w:hyperlink w:history="0" r:id="rId70" w:tooltip="Постановление Правительства РФ от 06.04.2021 N 545 (ред. от 17.04.2024) &quot;О порядке приобретения лекарственных препаратов, медицинских изделий и технических средств реабилитации для конкретного ребенка с тяжелым жизнеугрожающим и хроническим заболеванием, в том числе редким (орфанным) заболеванием, либо для групп таких детей&quot; (вместе с &quot;Правилами приобретения лекарственных препаратов и медицинских изделий для конкретного ребенка с тяжелым жизнеугрожающим и хроническим заболеванием, в том числе редким (орфанн {КонсультантПлюс}">
        <w:r>
          <w:rPr>
            <w:sz w:val="20"/>
            <w:color w:val="0000ff"/>
          </w:rPr>
          <w:t xml:space="preserve">порядком</w:t>
        </w:r>
      </w:hyperlink>
      <w:r>
        <w:rPr>
          <w:sz w:val="20"/>
        </w:rPr>
        <w:t xml:space="preserve"> приобретения лекарственных препаратов и медицинских изделий для конкретного ребенка с тяжелым жизнеугрожающим или хроническим заболеванием, в том числе редким (орфанным) заболеванием, либо для групп таких детей, установленным Правительством Российской Федерации;</w:t>
      </w:r>
    </w:p>
    <w:p>
      <w:pPr>
        <w:pStyle w:val="0"/>
        <w:spacing w:before="200" w:lineRule="auto"/>
        <w:ind w:firstLine="540"/>
        <w:jc w:val="both"/>
      </w:pPr>
      <w:r>
        <w:rPr>
          <w:sz w:val="20"/>
        </w:rPr>
        <w:t xml:space="preserve">закупки антивирусных лекарственных препаратов для медицинского применения, включенных в </w:t>
      </w:r>
      <w:hyperlink w:history="0" r:id="rId71" w:tooltip="Распоряжение Правительства РФ от 18.12.2025 N 3867-р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 Не вступил в силу {КонсультантПлюс}">
        <w:r>
          <w:rPr>
            <w:sz w:val="20"/>
            <w:color w:val="0000ff"/>
          </w:rPr>
          <w:t xml:space="preserve">перечень</w:t>
        </w:r>
      </w:hyperlink>
      <w:r>
        <w:rPr>
          <w:sz w:val="20"/>
        </w:rPr>
        <w:t xml:space="preserve"> жизненно необходимых и важнейших лекарственных препаратов, для лечения лиц, инфицированных вирусом иммунодефицита человека, в том числе в сочетании с вирусами гепатитов B и C;</w:t>
      </w:r>
    </w:p>
    <w:p>
      <w:pPr>
        <w:pStyle w:val="0"/>
        <w:spacing w:before="200" w:lineRule="auto"/>
        <w:ind w:firstLine="540"/>
        <w:jc w:val="both"/>
      </w:pPr>
      <w:r>
        <w:rPr>
          <w:sz w:val="20"/>
        </w:rPr>
        <w:t xml:space="preserve">закупки антибактериальных и противотуберкулезных лекарственных препаратов для медицинского применения, включенных в </w:t>
      </w:r>
      <w:hyperlink w:history="0" r:id="rId72" w:tooltip="Распоряжение Правительства РФ от 18.12.2025 N 3867-р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 Не вступил в силу {КонсультантПлюс}">
        <w:r>
          <w:rPr>
            <w:sz w:val="20"/>
            <w:color w:val="0000ff"/>
          </w:rPr>
          <w:t xml:space="preserve">перечень</w:t>
        </w:r>
      </w:hyperlink>
      <w:r>
        <w:rPr>
          <w:sz w:val="20"/>
        </w:rPr>
        <w:t xml:space="preserve"> жизненно необходимых и важнейших лекарственных препаратов, для лечения лиц, больных туберкулезом с множественной лекарственной устойчивостью возбудителя;</w:t>
      </w:r>
    </w:p>
    <w:p>
      <w:pPr>
        <w:pStyle w:val="0"/>
        <w:spacing w:before="200" w:lineRule="auto"/>
        <w:ind w:firstLine="540"/>
        <w:jc w:val="both"/>
      </w:pPr>
      <w:r>
        <w:rPr>
          <w:sz w:val="20"/>
        </w:rPr>
        <w:t xml:space="preserve">медицинской деятельности, связанной с донорством органов и тканей человека в целях трансплантации (пересадки), в том числе обследования донора, давшего письменное информированное добровольное согласие на изъятие своих органов и (или) тканей для трансплантации. Порядок проведения медицинского обследования донора, давшего письменное информированное добровольное согласие на изъятие своих органов и (или) тканей для трансплантации, устанавливается Министерством здравоохранения Российской Федерации;</w:t>
      </w:r>
    </w:p>
    <w:p>
      <w:pPr>
        <w:pStyle w:val="0"/>
        <w:spacing w:before="200" w:lineRule="auto"/>
        <w:ind w:firstLine="540"/>
        <w:jc w:val="both"/>
      </w:pPr>
      <w:r>
        <w:rPr>
          <w:sz w:val="20"/>
        </w:rPr>
        <w:t xml:space="preserve">предоставления в установленном порядке бюджетам субъектов Российской Федерации и бюджету г. Байконура субвенций на оказание государственной социальной помощи отдельным категориям граждан в виде набора социальных услуг в части обеспечения необходимыми лекарственными препаратами, медицинскими изделиями, а также специализированными продуктами лечебного питания для детей-инвалидов в соответствии с </w:t>
      </w:r>
      <w:hyperlink w:history="0" r:id="rId73" w:tooltip="Федеральный закон от 17.07.1999 N 178-ФЗ (ред. от 28.11.2025) &quot;О государственной социальной помощи&quot; (с изм. и доп., вступ. в силу с 01.01.2026) {КонсультантПлюс}">
        <w:r>
          <w:rPr>
            <w:sz w:val="20"/>
            <w:color w:val="0000ff"/>
          </w:rPr>
          <w:t xml:space="preserve">пунктом 1 части 1 статьи 6.2</w:t>
        </w:r>
      </w:hyperlink>
      <w:r>
        <w:rPr>
          <w:sz w:val="20"/>
        </w:rPr>
        <w:t xml:space="preserve"> Федерального закона "О государственной социальной помощи";</w:t>
      </w:r>
    </w:p>
    <w:p>
      <w:pPr>
        <w:pStyle w:val="0"/>
        <w:spacing w:before="200" w:lineRule="auto"/>
        <w:ind w:firstLine="540"/>
        <w:jc w:val="both"/>
      </w:pPr>
      <w:r>
        <w:rPr>
          <w:sz w:val="20"/>
        </w:rPr>
        <w:t xml:space="preserve">мероприятий, предусмотренных национальным </w:t>
      </w:r>
      <w:hyperlink w:history="0" r:id="rId74" w:tooltip="Приказ Минздрава России от 06.12.2021 N 1122н (ред. от 12.12.2023)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 {КонсультантПлюс}">
        <w:r>
          <w:rPr>
            <w:sz w:val="20"/>
            <w:color w:val="0000ff"/>
          </w:rPr>
          <w:t xml:space="preserve">календарем</w:t>
        </w:r>
      </w:hyperlink>
      <w:r>
        <w:rPr>
          <w:sz w:val="20"/>
        </w:rPr>
        <w:t xml:space="preserve"> профилактических прививок, в рамках </w:t>
      </w:r>
      <w:hyperlink w:history="0" r:id="rId75" w:tooltip="Постановление Правительства РФ от 26.12.2017 N 1640 (ред. от 29.12.2025) &quot;Об утверждении государственной программы Российской Федерации &quot;Развитие здравоохранения&quot; (с изм. и доп., вступ. в силу с 01.01.2026) {КонсультантПлюс}">
        <w:r>
          <w:rPr>
            <w:sz w:val="20"/>
            <w:color w:val="0000ff"/>
          </w:rPr>
          <w:t xml:space="preserve">подпрограммы</w:t>
        </w:r>
      </w:hyperlink>
      <w:r>
        <w:rPr>
          <w:sz w:val="20"/>
        </w:rPr>
        <w:t xml:space="preserve"> "Совершенствование оказания медицинской помощи, включая профилактику заболеваний и формирование здорового образа жизни" государственной программы Российской Федерации "Развитие здравоохранения", утвержденной постановлением Правительства Российской Федерации от 26 декабря 2017 г. N 1640 "Об утверждении государственной программы Российской Федерации "Развитие здравоохранения";</w:t>
      </w:r>
    </w:p>
    <w:p>
      <w:pPr>
        <w:pStyle w:val="0"/>
        <w:spacing w:before="200" w:lineRule="auto"/>
        <w:ind w:firstLine="540"/>
        <w:jc w:val="both"/>
      </w:pPr>
      <w:r>
        <w:rPr>
          <w:sz w:val="20"/>
        </w:rPr>
        <w:t xml:space="preserve">медицинской деятельности, связанной с донорством органов и тканей человека в целях трансплантации (пересадки);</w:t>
      </w:r>
    </w:p>
    <w:p>
      <w:pPr>
        <w:pStyle w:val="0"/>
        <w:spacing w:before="200" w:lineRule="auto"/>
        <w:ind w:firstLine="540"/>
        <w:jc w:val="both"/>
      </w:pPr>
      <w:r>
        <w:rPr>
          <w:sz w:val="20"/>
        </w:rPr>
        <w:t xml:space="preserve">дополнительных мероприятий, установленных законодательством Российской Федерации, в том числе в соответствии с </w:t>
      </w:r>
      <w:hyperlink w:history="0" r:id="rId76" w:tooltip="Указ Президента РФ от 05.01.2021 N 16 (ред. от 06.02.2023) &quot;О создании Фонда поддержки детей с тяжелыми жизнеугрожающими и хроническими заболеваниями, в том числе редкими (орфанными) заболеваниями, &quot;Круг добра&quot; {КонсультантПлюс}">
        <w:r>
          <w:rPr>
            <w:sz w:val="20"/>
            <w:color w:val="0000ff"/>
          </w:rPr>
          <w:t xml:space="preserve">Указом</w:t>
        </w:r>
      </w:hyperlink>
      <w:r>
        <w:rPr>
          <w:sz w:val="20"/>
        </w:rPr>
        <w:t xml:space="preserve"> Президента Российской Федерации от 5 января 2021 г. N 16 "О создании Фонда поддержки детей с тяжелыми жизнеугрожающими и хроническими заболеваниями, в том числе редкими (орфанными) заболеваниями, "Круг добра", в отношении детей в возрасте от 0 до 18 лет, страдающих тяжелыми жизнеугрожающими и хроническими заболеваниями, в том числе прогрессирующими редкими (орфанными) заболеваниями, и осуществляемых в том числе за счет бюджетных ассигнований федерального бюджета, предусмотренных в федеральном бюджете Министерству здравоохранения Российской Федерации для нужд Фонда поддержки детей с тяжелыми жизнеугрожающими и хроническими заболеваниями, в том числе редкими (орфанными) заболеваниями, "Круг добра".</w:t>
      </w:r>
    </w:p>
    <w:p>
      <w:pPr>
        <w:pStyle w:val="0"/>
        <w:spacing w:before="200" w:lineRule="auto"/>
        <w:ind w:firstLine="540"/>
        <w:jc w:val="both"/>
      </w:pPr>
      <w:r>
        <w:rPr>
          <w:sz w:val="20"/>
        </w:rPr>
        <w:t xml:space="preserve">За счет бюджетных ассигнований бюджетов субъектов Российской Федерации осуществляется финансовое обеспечение:</w:t>
      </w:r>
    </w:p>
    <w:p>
      <w:pPr>
        <w:pStyle w:val="0"/>
        <w:spacing w:before="200" w:lineRule="auto"/>
        <w:ind w:firstLine="540"/>
        <w:jc w:val="both"/>
      </w:pPr>
      <w:r>
        <w:rPr>
          <w:sz w:val="20"/>
        </w:rPr>
        <w:t xml:space="preserve">скорой, в том числе скорой специализированной, медицинской помощи, не включенной в территориальную программу обязательного медицинского страхования, санитарно-авиационной эвакуации, осуществляемой воздушными судами,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pPr>
        <w:pStyle w:val="0"/>
        <w:spacing w:before="200" w:lineRule="auto"/>
        <w:ind w:firstLine="540"/>
        <w:jc w:val="both"/>
      </w:pPr>
      <w:r>
        <w:rPr>
          <w:sz w:val="20"/>
        </w:rPr>
        <w:t xml:space="preserve">скорой, в том числе скорой специализированной, медицинской помощи не застрахованным по обязательному медицинскому страхованию лицам;</w:t>
      </w:r>
    </w:p>
    <w:p>
      <w:pPr>
        <w:pStyle w:val="0"/>
        <w:spacing w:before="200" w:lineRule="auto"/>
        <w:ind w:firstLine="540"/>
        <w:jc w:val="both"/>
      </w:pPr>
      <w:r>
        <w:rPr>
          <w:sz w:val="20"/>
        </w:rPr>
        <w:t xml:space="preserve">первичной медико-санитарной, первичной специализированной медико-санитарной помощи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 включая профилактические медицинские осмотры и обследования лиц, обучающихся в общеобразовательных организациях и профессиональных образовательных организациях,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 а также консультаций врачами-психиатрами, наркологами при проведении профилактического медицинского осмотра, консультаций пациентов врачами-психиатрами и врачами-фтизиатрами при заболеваниях, включенных в базовую программу обязательного медицинского страхования, и лиц, находящихся в стационарных организациях социального обслуживания, включая медицинскую помощь, оказываемую выездными психиатрическими бригадами;</w:t>
      </w:r>
    </w:p>
    <w:p>
      <w:pPr>
        <w:pStyle w:val="0"/>
        <w:spacing w:before="200" w:lineRule="auto"/>
        <w:ind w:firstLine="540"/>
        <w:jc w:val="both"/>
      </w:pPr>
      <w:r>
        <w:rPr>
          <w:sz w:val="20"/>
        </w:rPr>
        <w:t xml:space="preserve">специализированной медицинской помощи в части медицинской помощи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w:t>
      </w:r>
    </w:p>
    <w:p>
      <w:pPr>
        <w:pStyle w:val="0"/>
        <w:spacing w:before="200" w:lineRule="auto"/>
        <w:ind w:firstLine="540"/>
        <w:jc w:val="both"/>
      </w:pPr>
      <w:r>
        <w:rPr>
          <w:sz w:val="20"/>
        </w:rPr>
        <w:t xml:space="preserve">паллиативной медицинской помощи, в том числе детям, оказываемой амбулаторно, в том числе на дому, включая медицинскую помощь, оказываемую выездными патронажными бригадами, в условиях дневного стационара и стационарных условиях, включая койки паллиативной медицинской помощи и койки сестринского ухода;</w:t>
      </w:r>
    </w:p>
    <w:p>
      <w:pPr>
        <w:pStyle w:val="0"/>
        <w:spacing w:before="200" w:lineRule="auto"/>
        <w:ind w:firstLine="540"/>
        <w:jc w:val="both"/>
      </w:pPr>
      <w:r>
        <w:rPr>
          <w:sz w:val="20"/>
        </w:rPr>
        <w:t xml:space="preserve">высокотехнологичной медицинской помощи, оказываемой в медицинских организациях, подведомственных исполнительным органам субъектов Российской Федерации, в соответствии с </w:t>
      </w:r>
      <w:hyperlink w:history="0" w:anchor="P3245" w:tooltip="II. Перечень видов высокотехнологичной медицинской помощи,">
        <w:r>
          <w:rPr>
            <w:sz w:val="20"/>
            <w:color w:val="0000ff"/>
          </w:rPr>
          <w:t xml:space="preserve">разделом II</w:t>
        </w:r>
      </w:hyperlink>
      <w:r>
        <w:rPr>
          <w:sz w:val="20"/>
        </w:rPr>
        <w:t xml:space="preserve"> приложения N 1 к Программе;</w:t>
      </w:r>
    </w:p>
    <w:p>
      <w:pPr>
        <w:pStyle w:val="0"/>
        <w:spacing w:before="200" w:lineRule="auto"/>
        <w:ind w:firstLine="540"/>
        <w:jc w:val="both"/>
      </w:pPr>
      <w:r>
        <w:rPr>
          <w:sz w:val="20"/>
        </w:rPr>
        <w:t xml:space="preserve">проведения медицинским психологом консультирования пациентов по вопросам, связанным с имеющимся заболеванием и (или) состоянием, в амбулаторных условиях, в условиях дневного стационара и стационарных условиях в специализированных медицинских организациях при заболеваниях, не включенных в базовую программу обязательного медицинского страхования, а также пациентов, получающих паллиативную медицинскую помощь в хосписах и домах сестринского ухода;</w:t>
      </w:r>
    </w:p>
    <w:p>
      <w:pPr>
        <w:pStyle w:val="0"/>
        <w:spacing w:before="200" w:lineRule="auto"/>
        <w:ind w:firstLine="540"/>
        <w:jc w:val="both"/>
      </w:pPr>
      <w:r>
        <w:rPr>
          <w:sz w:val="20"/>
        </w:rPr>
        <w:t xml:space="preserve">медицинской деятельности, связанной с донорством органов и тканей человека в целях трансплантации (пересадки), в том числе обследования донора, давшего письменное информированное добровольное согласие на изъятие своих органов и (или) тканей для трансплантации, в медицинских организациях, подведомственных исполнительным органам субъектов Российской Федерации;</w:t>
      </w:r>
    </w:p>
    <w:p>
      <w:pPr>
        <w:pStyle w:val="0"/>
        <w:spacing w:before="200" w:lineRule="auto"/>
        <w:ind w:firstLine="540"/>
        <w:jc w:val="both"/>
      </w:pPr>
      <w:r>
        <w:rPr>
          <w:sz w:val="20"/>
        </w:rPr>
        <w:t xml:space="preserve">предоставления в медицинских организациях, оказывающих паллиативную медицинскую помощь, государственной и муниципальной систем здравоохранения психологической помощи пациенту, получающему паллиативную медицинскую помощь, и членам семьи пациента, а также медицинской помощи врачами-психотерапевтами пациенту и членам семьи пациента или членам семьи пациента после его смерти в случае их обращения в медицинскую организацию;</w:t>
      </w:r>
    </w:p>
    <w:p>
      <w:pPr>
        <w:pStyle w:val="0"/>
        <w:spacing w:before="200" w:lineRule="auto"/>
        <w:ind w:firstLine="540"/>
        <w:jc w:val="both"/>
      </w:pPr>
      <w:r>
        <w:rPr>
          <w:sz w:val="20"/>
        </w:rPr>
        <w:t xml:space="preserve">расходов медицинских организаций, подведомственных исполнительным органам субъектов Российской Федерации в сфере охраны здоровья,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pPr>
        <w:pStyle w:val="0"/>
        <w:spacing w:before="200" w:lineRule="auto"/>
        <w:ind w:firstLine="540"/>
        <w:jc w:val="both"/>
      </w:pPr>
      <w:r>
        <w:rPr>
          <w:sz w:val="20"/>
        </w:rPr>
        <w:t xml:space="preserve">объемов медицинской помощи, превышающих объемы, установленные в территориальной программе обязательного медицинского страхования, в размере, превышающем размер субвенций, предоставляемых из бюджета Федерального фонда обязательного медицинского страхования бюджетам территориальных фондов обязательного медицинского страхования.</w:t>
      </w:r>
    </w:p>
    <w:p>
      <w:pPr>
        <w:pStyle w:val="0"/>
        <w:spacing w:before="200" w:lineRule="auto"/>
        <w:ind w:firstLine="540"/>
        <w:jc w:val="both"/>
      </w:pPr>
      <w:r>
        <w:rPr>
          <w:sz w:val="20"/>
        </w:rPr>
        <w:t xml:space="preserve">Финансовое обеспечение оказания социальных услуг и предоставления мер социальной защиты (поддержки) пациента, в том числе в рамках деятельности выездных патронажных бригад, осуществляется в соответствии с законодательством Российской Федерации.</w:t>
      </w:r>
    </w:p>
    <w:p>
      <w:pPr>
        <w:pStyle w:val="0"/>
        <w:spacing w:before="200" w:lineRule="auto"/>
        <w:ind w:firstLine="540"/>
        <w:jc w:val="both"/>
      </w:pPr>
      <w:r>
        <w:rPr>
          <w:sz w:val="20"/>
        </w:rPr>
        <w:t xml:space="preserve">Субъектом Российской Федерации, на территории которого гражданин зарегистрирован по месту жительства, в порядке, установленном законом такого субъекта Российской Федерации, осуществляется возмещение субъекту Российской Федерации, на территории которого гражданину фактически оказана медицинская помощь, затрат, связанных с оказанием медицинской помощи при заболеваниях, не включенных в базовую программу обязательного медицинского страхования, и паллиативной медицинской помощи, на основании межрегионального соглашения, заключаемого субъектами Российской Федерации, включающего двустороннее урегулирование вопроса возмещения затрат.</w:t>
      </w:r>
    </w:p>
    <w:p>
      <w:pPr>
        <w:pStyle w:val="0"/>
        <w:spacing w:before="200" w:lineRule="auto"/>
        <w:ind w:firstLine="540"/>
        <w:jc w:val="both"/>
      </w:pPr>
      <w:r>
        <w:rPr>
          <w:sz w:val="20"/>
        </w:rPr>
        <w:t xml:space="preserve">Субъекты Российской Федерации вправе за счет бюджетных ассигнований бюджетов субъектов Российской Федерации осуществлять финансовое обеспечение дополнительных объемов высокотехнологичной медицинской помощи, оказываемой медицинскими организациями, подведомственными исполнительным органам субъектов Российской Федерации, в соответствии с </w:t>
      </w:r>
      <w:hyperlink w:history="0" w:anchor="P731" w:tooltip="I. Перечень видов высокотехнологичной медицинской">
        <w:r>
          <w:rPr>
            <w:sz w:val="20"/>
            <w:color w:val="0000ff"/>
          </w:rPr>
          <w:t xml:space="preserve">разделом I</w:t>
        </w:r>
      </w:hyperlink>
      <w:r>
        <w:rPr>
          <w:sz w:val="20"/>
        </w:rPr>
        <w:t xml:space="preserve"> приложения N 1 к Программе.</w:t>
      </w:r>
    </w:p>
    <w:p>
      <w:pPr>
        <w:pStyle w:val="0"/>
        <w:spacing w:before="200" w:lineRule="auto"/>
        <w:ind w:firstLine="540"/>
        <w:jc w:val="both"/>
      </w:pPr>
      <w:r>
        <w:rPr>
          <w:sz w:val="20"/>
        </w:rPr>
        <w:t xml:space="preserve">За счет бюджетных ассигнований бюджетов субъектов Российской Федерации осуществляются:</w:t>
      </w:r>
    </w:p>
    <w:p>
      <w:pPr>
        <w:pStyle w:val="0"/>
        <w:spacing w:before="200" w:lineRule="auto"/>
        <w:ind w:firstLine="540"/>
        <w:jc w:val="both"/>
      </w:pPr>
      <w:r>
        <w:rPr>
          <w:sz w:val="20"/>
        </w:rPr>
        <w:t xml:space="preserve">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w:t>
      </w:r>
      <w:hyperlink w:history="0" r:id="rId77" w:tooltip="Постановление Правительства РФ от 26.04.2012 N 403 (ред. от 05.06.2020) &quot;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и его регионального сегмента&quot; (вместе с &quot;Правилами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 {КонсультантПлюс}">
        <w:r>
          <w:rPr>
            <w:sz w:val="20"/>
            <w:color w:val="0000ff"/>
          </w:rPr>
          <w:t xml:space="preserve">перечень</w:t>
        </w:r>
      </w:hyperlink>
      <w:r>
        <w:rPr>
          <w:sz w:val="20"/>
        </w:rPr>
        <w:t xml:space="preserve"> жизнеугрожающих и хронических прогрессирующих редких (орфанных) заболеваний, приводящих к сокращению продолжительности жизни граждан или к их инвалидности;</w:t>
      </w:r>
    </w:p>
    <w:p>
      <w:pPr>
        <w:pStyle w:val="0"/>
        <w:spacing w:before="200" w:lineRule="auto"/>
        <w:ind w:firstLine="540"/>
        <w:jc w:val="both"/>
      </w:pPr>
      <w:r>
        <w:rPr>
          <w:sz w:val="20"/>
        </w:rPr>
        <w:t xml:space="preserve">обеспечение лекарственными препаратами в соответствии с </w:t>
      </w:r>
      <w:hyperlink w:history="0" r:id="rId78"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quot; {КонсультантПлюс}">
        <w:r>
          <w:rPr>
            <w:sz w:val="20"/>
            <w:color w:val="0000ff"/>
          </w:rPr>
          <w:t xml:space="preserve">перечнем</w:t>
        </w:r>
      </w:hyperlink>
      <w:r>
        <w:rPr>
          <w:sz w:val="20"/>
        </w:rPr>
        <w:t xml:space="preserve"> групп населения и категорий заболеваний, при амбулаторном лечении которых лекарственные препараты и медицинские изделия в соответствии с законодательством Российской Федерации отпускаются по рецептам врачей бесплатно;</w:t>
      </w:r>
    </w:p>
    <w:p>
      <w:pPr>
        <w:pStyle w:val="0"/>
        <w:spacing w:before="200" w:lineRule="auto"/>
        <w:ind w:firstLine="540"/>
        <w:jc w:val="both"/>
      </w:pPr>
      <w:r>
        <w:rPr>
          <w:sz w:val="20"/>
        </w:rPr>
        <w:t xml:space="preserve">обеспечение лекарственными препаратами в соответствии с </w:t>
      </w:r>
      <w:hyperlink w:history="0" r:id="rId79"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quot; {КонсультантПлюс}">
        <w:r>
          <w:rPr>
            <w:sz w:val="20"/>
            <w:color w:val="0000ff"/>
          </w:rPr>
          <w:t xml:space="preserve">перечнем</w:t>
        </w:r>
      </w:hyperlink>
      <w:r>
        <w:rPr>
          <w:sz w:val="20"/>
        </w:rPr>
        <w:t xml:space="preserve"> групп населения, при амбулаторном лечении которых лекарственные препараты отпускаются по рецептам врачей с 50-процентной скидкой;</w:t>
      </w:r>
    </w:p>
    <w:p>
      <w:pPr>
        <w:pStyle w:val="0"/>
        <w:spacing w:before="200" w:lineRule="auto"/>
        <w:ind w:firstLine="540"/>
        <w:jc w:val="both"/>
      </w:pPr>
      <w:r>
        <w:rPr>
          <w:sz w:val="20"/>
        </w:rPr>
        <w:t xml:space="preserve">пренатальная (дородовая) диагностика нарушений развития ребенка у беременных женщин, неонатальный скрининг на 5 наследственных и врожденных заболеваний в части исследований и консультаций, осуществляемых медико-генетическими центрами (консультациями), а также медико-генетических исследований в соответствующих структурных подразделениях медицинских организаций;</w:t>
      </w:r>
    </w:p>
    <w:p>
      <w:pPr>
        <w:pStyle w:val="0"/>
        <w:spacing w:before="200" w:lineRule="auto"/>
        <w:ind w:firstLine="540"/>
        <w:jc w:val="both"/>
      </w:pPr>
      <w:r>
        <w:rPr>
          <w:sz w:val="20"/>
        </w:rPr>
        <w:t xml:space="preserve">зубное протезирование отдельным категориям граждан в соответствии с законодательством Российской Федерации, в том числе лицам, находящимся в стационарных организациях социального обслуживания;</w:t>
      </w:r>
    </w:p>
    <w:p>
      <w:pPr>
        <w:pStyle w:val="0"/>
        <w:spacing w:before="200" w:lineRule="auto"/>
        <w:ind w:firstLine="540"/>
        <w:jc w:val="both"/>
      </w:pPr>
      <w:r>
        <w:rPr>
          <w:sz w:val="20"/>
        </w:rPr>
        <w:t xml:space="preserve">предоставление в рамках оказания паллиативной медицинской помощи, в том числе детям, для использования на дому медицинских изделий, предназначенных для поддержания функций органов и систем организма человека, по </w:t>
      </w:r>
      <w:hyperlink w:history="0" r:id="rId80" w:tooltip="Приказ Минздрава России от 09.07.2025 N 398н &quot;Об утверждении перечня медицинских изделий, предназначенных для поддержания функций органов и систем организма человека, предоставляемых пациенту при оказании паллиативной медицинской помощи для использования на дому&quot; (Зарегистрировано в Минюсте России 13.08.2025 N 83191) {КонсультантПлюс}">
        <w:r>
          <w:rPr>
            <w:sz w:val="20"/>
            <w:color w:val="0000ff"/>
          </w:rPr>
          <w:t xml:space="preserve">перечню</w:t>
        </w:r>
      </w:hyperlink>
      <w:r>
        <w:rPr>
          <w:sz w:val="20"/>
        </w:rPr>
        <w:t xml:space="preserve">, утверждаемому Министерством здравоохранения Российской Федерации, а также обеспечение при посещениях на дому лекарственными препаратами для обезболивания, включая наркотические лекарственные препараты и психотропные лекарственные препараты, и продуктами лечебного (энтерального) питания с учетом предоставления медицинских изделий, лекарственных препаратов и продуктов лечебного (энтерального) питания ветеранам боевых действий во внеочередном порядке;</w:t>
      </w:r>
    </w:p>
    <w:p>
      <w:pPr>
        <w:pStyle w:val="0"/>
        <w:spacing w:before="200" w:lineRule="auto"/>
        <w:ind w:firstLine="540"/>
        <w:jc w:val="both"/>
      </w:pPr>
      <w:r>
        <w:rPr>
          <w:sz w:val="20"/>
        </w:rPr>
        <w:t xml:space="preserve">обеспечение медицинской деятельности, связанной с донорством органов и тканей человека в целях трансплантации (пересадки), в медицинских организациях, подведомственных исполнительным органам субъектов Российской Федерации.</w:t>
      </w:r>
    </w:p>
    <w:p>
      <w:pPr>
        <w:pStyle w:val="0"/>
        <w:spacing w:before="200" w:lineRule="auto"/>
        <w:ind w:firstLine="540"/>
        <w:jc w:val="both"/>
      </w:pPr>
      <w:r>
        <w:rPr>
          <w:sz w:val="20"/>
        </w:rPr>
        <w:t xml:space="preserve">В рамках территориальной программы государственных гарантий за счет соответствующих бюджетов и средств обязательного медицинского страхования (по видам и условиям оказания медицинской помощи, включенным в базовую программу обязательного медицинского страхования) осуществляется финансовое обеспечение проведения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 медицинского обследования детей-сирот и детей, оставшихся без попечения родителей, помещаемых под надзор в организацию для детей-сирот и детей, оставшихся без попечения родителей, граждан, выразивших желание стать опекуном или попечителем совершеннолетнего недееспособного или не полностью дееспособного гражданина, проведения обязательных диагностических исследований и оказания медицинской помощи гражданам при постановке их на воинский учет, призыве или поступлении на военную службу по контракту или приравненную к ней службу, в военные профессиональные образовательные организации или военные образовательные организации высшего образования, при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pPr>
        <w:pStyle w:val="0"/>
        <w:spacing w:before="200" w:lineRule="auto"/>
        <w:ind w:firstLine="540"/>
        <w:jc w:val="both"/>
      </w:pPr>
      <w:r>
        <w:rPr>
          <w:sz w:val="20"/>
        </w:rPr>
        <w:t xml:space="preserve">Кроме того, за счет бюджетных ассигнований федерального бюджета и соответствующих бюджетов в установленном порядке оказывается медицинская помощь и предоставляются иные государственные и муниципальные услуги (выполняются работы) в медицинских организациях, подведомственных федеральным органам исполнительной власти, исполнительным органам субъектов Российской Федерации и органам местного самоуправления соответственно, за исключением видов медицинской помощи, оказываемой за счет средств обязательного медицинского страхования, в лепрозориях и соответствующих структурных подразделениях медицинских организаций, центрах профилактики и борьбы со СПИДом, врачебно-физкультурных диспансерах, центрах охраны здоровья семьи и репродукции, медико-генетических центрах (консультациях) и соответствующих структурных подразделениях медицинских организаций, центрах охраны репродуктивного здоровья подростков, центрах медицинской профилактики и центрах здоровья (центрах медицины здорового долголетия) (за исключением первичной медико-санитарной помощи, включенной в базовую программу обязательного медицинского страхования), центрах профессиональной патологии и в соответствующих структурных подразделениях медицинских организаций, бюро судебно-медицинской экспертизы, патолого-анатомических бюро и патолого-анатомических отделениях медицинских организаций (за исключением диагностических исследований, проводимых по заболеваниям, указанным в </w:t>
      </w:r>
      <w:hyperlink w:history="0" w:anchor="P221" w:tooltip="III. Перечень заболеваний и состояний, оказание">
        <w:r>
          <w:rPr>
            <w:sz w:val="20"/>
            <w:color w:val="0000ff"/>
          </w:rPr>
          <w:t xml:space="preserve">разделе III</w:t>
        </w:r>
      </w:hyperlink>
      <w:r>
        <w:rPr>
          <w:sz w:val="20"/>
        </w:rPr>
        <w:t xml:space="preserve"> Программы, финансовое обеспечение которых осуществляется за счет средств обязательного медицинского страхования в рамках базовой программы обязательного медицинского страхования), медицинских информационно-аналитических центрах, бюро медицинской статистики, на станциях переливания крови (в центрах крови) и в отделениях переливания крови (отделениях трансфузиологии) медицинских организаций, в домах ребенка, включая специализированные, в молочных кухнях и прочих медицинских организациях, входящих в </w:t>
      </w:r>
      <w:hyperlink w:history="0" r:id="rId81" w:tooltip="Приказ Минздрава России от 06.08.2013 N 529н (ред. от 19.02.2020) &quot;Об утверждении номенклатуры медицинских организаций&quot; (Зарегистрировано в Минюсте России 13.09.2013 N 29950) {КонсультантПлюс}">
        <w:r>
          <w:rPr>
            <w:sz w:val="20"/>
            <w:color w:val="0000ff"/>
          </w:rPr>
          <w:t xml:space="preserve">номенклатуру</w:t>
        </w:r>
      </w:hyperlink>
      <w:r>
        <w:rPr>
          <w:sz w:val="20"/>
        </w:rPr>
        <w:t xml:space="preserve"> медицинских организаций, утверждаемую Министерством здравоохранения Российской Федерации, а также осуществляется финансовое обеспечение авиационных работ при санитарно-авиационной эвакуации, осуществляемой воздушными судами, медицинской помощи в специализированных медицинских организациях и соответствующих структурных подразделениях медицинских организаций, оказывающих медицинскую помощь по профилю "медицинская реабилитация"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в том числе связанные с употреблением психоактивных веществ), и расходов медицинских организаций, в том числе на приобретение основных средств (оборудования, производственного и хозяйственного инвентаря) и применение телемедицинских и (или) дистанционных технологий при оказании медицинской помощи.</w:t>
      </w:r>
    </w:p>
    <w:p>
      <w:pPr>
        <w:pStyle w:val="0"/>
        <w:spacing w:before="200" w:lineRule="auto"/>
        <w:ind w:firstLine="540"/>
        <w:jc w:val="both"/>
      </w:pPr>
      <w:r>
        <w:rPr>
          <w:sz w:val="20"/>
        </w:rPr>
        <w:t xml:space="preserve">Проведение патолого-анатомических вскрытий (посмертное патолого-анатомическое исследование внутренних органов и тканей умершего человека, новорожденных, а также мертворожденных и плодов) в патолого-анатомических отделениях медицинских организаций, имеющих лицензии на осуществление медицинской деятельности, предусматривающие выполнение работ (услуг) по патологической анатомии, осуществляется за счет бюджетных ассигнований федерального бюджета и соответствующих бюджетов с учетом подведомственности медицинских организаций федеральным органам исполнительной власти, исполнительным органам субъектов Российской Федерации и органам местного самоуправления соответственно:</w:t>
      </w:r>
    </w:p>
    <w:p>
      <w:pPr>
        <w:pStyle w:val="0"/>
        <w:spacing w:before="200" w:lineRule="auto"/>
        <w:ind w:firstLine="540"/>
        <w:jc w:val="both"/>
      </w:pPr>
      <w:r>
        <w:rPr>
          <w:sz w:val="20"/>
        </w:rPr>
        <w:t xml:space="preserve">в случае смерти пациента при оказании медицинской помощи в стационарных условиях (результат госпитализации) в медицинской организации, оказывающей медицинскую помощь при заболеваниях, передаваемых половым путем, вызванных вирусом иммунодефицита человека, ВИЧ-инфекции и синдроме приобретенного иммунодефицита, туберкулезе, психических расстройствах и расстройствах поведения, связанных в том числе с употреблением психоактивных веществ, а также умерших в медицинских организациях, оказывающих специализированную паллиативную помощь;</w:t>
      </w:r>
    </w:p>
    <w:p>
      <w:pPr>
        <w:pStyle w:val="0"/>
        <w:spacing w:before="200" w:lineRule="auto"/>
        <w:ind w:firstLine="540"/>
        <w:jc w:val="both"/>
      </w:pPr>
      <w:r>
        <w:rPr>
          <w:sz w:val="20"/>
        </w:rPr>
        <w:t xml:space="preserve">в случае смерти гражданина в медицинской организации, оказывающей медицинскую помощь в амбулаторных условиях и условиях дневного стационара, а также вне медицинской организации, когда обязательность проведения патолого-анатомических вскрытий в целях установления причины смерти установлена законодательством Российской Федерации.</w:t>
      </w:r>
    </w:p>
    <w:p>
      <w:pPr>
        <w:pStyle w:val="0"/>
        <w:spacing w:before="200" w:lineRule="auto"/>
        <w:ind w:firstLine="540"/>
        <w:jc w:val="both"/>
      </w:pPr>
      <w:r>
        <w:rPr>
          <w:sz w:val="20"/>
        </w:rPr>
        <w:t xml:space="preserve">За счет бюджетных ассигнований соответствующих бюджетов может осуществляться финансовое обеспечение транспортировки пациентов, страдающих хронической почечной недостаточностью, от места их фактического проживания до места получения медицинской помощи, которая оказывается методом заместительной почечной терапии, и обратно.</w:t>
      </w:r>
    </w:p>
    <w:p>
      <w:pPr>
        <w:pStyle w:val="0"/>
        <w:spacing w:before="200" w:lineRule="auto"/>
        <w:ind w:firstLine="540"/>
        <w:jc w:val="both"/>
      </w:pPr>
      <w:r>
        <w:rPr>
          <w:sz w:val="20"/>
        </w:rPr>
        <w:t xml:space="preserve">Финансовое обеспечение компенсационных выплат отдельным категориям лиц, подвергающихся риску заражения новой коронавирусной инфекцией, порядок предоставления которых установлен </w:t>
      </w:r>
      <w:hyperlink w:history="0" r:id="rId82" w:tooltip="Постановление Правительства РФ от 15.07.2022 N 1268 &quot;О порядке предоставления компенсационной выплаты отдельным категориям лиц, подвергающихся риску заражения новой коронавирусной инфекцией&quot; {КонсультантПлюс}">
        <w:r>
          <w:rPr>
            <w:sz w:val="20"/>
            <w:color w:val="0000ff"/>
          </w:rPr>
          <w:t xml:space="preserve">постановлением</w:t>
        </w:r>
      </w:hyperlink>
      <w:r>
        <w:rPr>
          <w:sz w:val="20"/>
        </w:rPr>
        <w:t xml:space="preserve"> Правительства Российской Федерации от 15 июля 2022 г. N 1268 "О порядке предоставления компенсационной выплаты отдельным категориям лиц, подвергающихся риску заражения новой коронавирусной инфекцией", осуществляется за счет средств фонда оплаты труда медицинской организации, сформированного из всех источников, разрешенных законодательством Российской Федерации, в том числе средств обязательного медицинского страхования.</w:t>
      </w:r>
    </w:p>
    <w:p>
      <w:pPr>
        <w:pStyle w:val="0"/>
        <w:spacing w:before="200" w:lineRule="auto"/>
        <w:ind w:firstLine="540"/>
        <w:jc w:val="both"/>
      </w:pPr>
      <w:r>
        <w:rPr>
          <w:sz w:val="20"/>
        </w:rPr>
        <w:t xml:space="preserve">Комиссия по разработке территориальной программы обязательного медицинского страхования осуществляет распределение объемов медицинской помощи, утвержденных территориальной программой обязательного медицинского страхования, между медицинскими организациями, включая федеральные медицинские организации, участвующими в реализации территориальной программы обязательного медицинского страхования субъекта Российской Федерации, за исключением объемов и соответствующих им финансовых средств, предназначенных для оплаты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w:t>
      </w:r>
    </w:p>
    <w:p>
      <w:pPr>
        <w:pStyle w:val="0"/>
        <w:spacing w:before="200" w:lineRule="auto"/>
        <w:ind w:firstLine="540"/>
        <w:jc w:val="both"/>
      </w:pPr>
      <w:r>
        <w:rPr>
          <w:sz w:val="20"/>
        </w:rPr>
        <w:t xml:space="preserve">Не реже одного раза в квартал комиссия по разработке территориальной программы обязательного медицинского страхования осуществляет оценку исполнения распределенных объемов медицинской помощи, проводит анализ остатков средств обязательного медицинского страхования на счетах медицинских организаций, участвующих в территориальной программе обязательного медицинского страхования. По результатам проведенной оценки и анализа в целях обеспечения доступности для застрахованных лиц медицинской помощи и недопущения формирования у медицинских организаций кредиторской задолженности комиссия по разработке территориальной программы обязательного медицинского страхования осуществляет при необходимости перераспределение объемов медицинской помощи, а также принимает иные решения в соответствии с законодательством Российской Федерации.</w:t>
      </w:r>
    </w:p>
    <w:p>
      <w:pPr>
        <w:pStyle w:val="0"/>
        <w:spacing w:before="200" w:lineRule="auto"/>
        <w:ind w:firstLine="540"/>
        <w:jc w:val="both"/>
      </w:pPr>
      <w:r>
        <w:rPr>
          <w:sz w:val="20"/>
        </w:rPr>
        <w:t xml:space="preserve">Средства нормированного страхового запаса территориального фонда обязательного медицинского страхования, предусмотренные на дополнительное финансовое обеспечение реализации территориальных программ обязательного медицинского страхования, а также на оплату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могут направляться медицинскими организациями на возмещение расходов за предоставленную медицинскую помощь по видам и условиям ее оказания в части объемов медицинской помощи, превышающих установленные им комиссией по разработке территориальной программы обязательного медицинского страхования.</w:t>
      </w:r>
    </w:p>
    <w:p>
      <w:pPr>
        <w:pStyle w:val="0"/>
        <w:jc w:val="center"/>
      </w:pPr>
      <w:r>
        <w:rPr>
          <w:sz w:val="20"/>
        </w:rPr>
      </w:r>
    </w:p>
    <w:bookmarkStart w:id="554" w:name="P554"/>
    <w:bookmarkEnd w:id="554"/>
    <w:p>
      <w:pPr>
        <w:pStyle w:val="2"/>
        <w:outlineLvl w:val="1"/>
        <w:jc w:val="center"/>
      </w:pPr>
      <w:r>
        <w:rPr>
          <w:sz w:val="20"/>
        </w:rPr>
        <w:t xml:space="preserve">VI. Средние нормативы объема медицинской помощи, средние</w:t>
      </w:r>
    </w:p>
    <w:p>
      <w:pPr>
        <w:pStyle w:val="2"/>
        <w:jc w:val="center"/>
      </w:pPr>
      <w:r>
        <w:rPr>
          <w:sz w:val="20"/>
        </w:rPr>
        <w:t xml:space="preserve">нормативы финансовых затрат на единицу объема медицинской</w:t>
      </w:r>
    </w:p>
    <w:p>
      <w:pPr>
        <w:pStyle w:val="2"/>
        <w:jc w:val="center"/>
      </w:pPr>
      <w:r>
        <w:rPr>
          <w:sz w:val="20"/>
        </w:rPr>
        <w:t xml:space="preserve">помощи и средние подушевые нормативы финансирования</w:t>
      </w:r>
    </w:p>
    <w:p>
      <w:pPr>
        <w:pStyle w:val="0"/>
        <w:jc w:val="center"/>
      </w:pPr>
      <w:r>
        <w:rPr>
          <w:sz w:val="20"/>
        </w:rPr>
      </w:r>
    </w:p>
    <w:p>
      <w:pPr>
        <w:pStyle w:val="0"/>
        <w:ind w:firstLine="540"/>
        <w:jc w:val="both"/>
      </w:pPr>
      <w:r>
        <w:rPr>
          <w:sz w:val="20"/>
        </w:rPr>
        <w:t xml:space="preserve">Средние нормативы объема и средние нормативы финансовых затрат на единицу объема медицинской помощи на 2026 - 2028 годы приведены в </w:t>
      </w:r>
      <w:hyperlink w:history="0" w:anchor="P7483" w:tooltip="СРЕДНИЕ НОРМАТИВЫ">
        <w:r>
          <w:rPr>
            <w:sz w:val="20"/>
            <w:color w:val="0000ff"/>
          </w:rPr>
          <w:t xml:space="preserve">приложении N 2</w:t>
        </w:r>
      </w:hyperlink>
      <w:r>
        <w:rPr>
          <w:sz w:val="20"/>
        </w:rPr>
        <w:t xml:space="preserve"> к Программе.</w:t>
      </w:r>
    </w:p>
    <w:p>
      <w:pPr>
        <w:pStyle w:val="0"/>
        <w:spacing w:before="200" w:lineRule="auto"/>
        <w:ind w:firstLine="540"/>
        <w:jc w:val="both"/>
      </w:pPr>
      <w:r>
        <w:rPr>
          <w:sz w:val="20"/>
        </w:rPr>
        <w:t xml:space="preserve">Средние нормативы объема медицинской помощи по видам, условиям и формам ее оказания в целом по Программе определяются в единицах объема в расчете на одного жителя в год, по базовой программе обязательного медицинского страхования - в расчете на одно застрахованное лицо. Средние нормативы объема медицинской помощи используются в целях планирования и финансово-экономического обоснования размера средних подушевых нормативов финансового обеспечения, предусмотренных Программой.</w:t>
      </w:r>
    </w:p>
    <w:p>
      <w:pPr>
        <w:pStyle w:val="0"/>
        <w:spacing w:before="200" w:lineRule="auto"/>
        <w:ind w:firstLine="540"/>
        <w:jc w:val="both"/>
      </w:pPr>
      <w:r>
        <w:rPr>
          <w:sz w:val="20"/>
        </w:rPr>
        <w:t xml:space="preserve">В средние нормативы объема медицинской помощи за счет бюджетных ассигнований соответствующих бюджетов, оказываемой в амбулаторных и стационарных условиях, включаются объемы медицинской помощи, оказываемой не застрахованным по обязательному медицинскому страхованию гражданам в экстренной форме при внезапных острых заболеваниях, состояниях, обострении хронических заболеваний, представляющих угрозу жизни пациента, входящих в базовую программу обязательного медицинского страхования.</w:t>
      </w:r>
    </w:p>
    <w:p>
      <w:pPr>
        <w:pStyle w:val="0"/>
        <w:spacing w:before="200" w:lineRule="auto"/>
        <w:ind w:firstLine="540"/>
        <w:jc w:val="both"/>
      </w:pPr>
      <w:r>
        <w:rPr>
          <w:sz w:val="20"/>
        </w:rPr>
        <w:t xml:space="preserve">Нормативы объема скорой, в том числе скорой специализированной, медицинской помощи, не включенной в территориальную программу обязательного медицинского страхования, включая медицинскую эвакуацию, устанавливаются субъектами Российской Федерации.</w:t>
      </w:r>
    </w:p>
    <w:p>
      <w:pPr>
        <w:pStyle w:val="0"/>
        <w:spacing w:before="200" w:lineRule="auto"/>
        <w:ind w:firstLine="540"/>
        <w:jc w:val="both"/>
      </w:pPr>
      <w:r>
        <w:rPr>
          <w:sz w:val="20"/>
        </w:rPr>
        <w:t xml:space="preserve">Субъектами Российской Федерации на основе перераспределения объемов медицинской помощи по видам, условиям и формам ее оказания устанавливаются дифференцированные нормативы объема медицинской помощи на одного жителя и нормативы объема медицинской помощи на одно застрахованное лицо с учетом этапов оказания медицинской помощи, уровня и структуры заболеваемости, особенностей половозрастного состава и плотности населения, транспортной доступности, а также климатических и географических особенностей регионов, приоритетности финансового обеспечения первичной медико-санитарной помощи.</w:t>
      </w:r>
    </w:p>
    <w:p>
      <w:pPr>
        <w:pStyle w:val="0"/>
        <w:spacing w:before="200" w:lineRule="auto"/>
        <w:ind w:firstLine="540"/>
        <w:jc w:val="both"/>
      </w:pPr>
      <w:r>
        <w:rPr>
          <w:sz w:val="20"/>
        </w:rPr>
        <w:t xml:space="preserve">В части медицинской помощи, финансовое обеспечение которой осуществляется за счет средств соответствующих бюджетов, с учетом более низкого (по сравнению со среднероссийским) уровня заболеваемости и смертности населения от социально значимых заболеваний на основе реальной потребности населения дифференцированные нормативы объема медицинской помощи, установленные в территориальных программах государственных гарантий, могут быть обоснованно ниже средних нормативов, предусмотренных </w:t>
      </w:r>
      <w:hyperlink w:history="0" w:anchor="P7483" w:tooltip="СРЕДНИЕ НОРМАТИВЫ">
        <w:r>
          <w:rPr>
            <w:sz w:val="20"/>
            <w:color w:val="0000ff"/>
          </w:rPr>
          <w:t xml:space="preserve">приложением N 2</w:t>
        </w:r>
      </w:hyperlink>
      <w:r>
        <w:rPr>
          <w:sz w:val="20"/>
        </w:rPr>
        <w:t xml:space="preserve"> к Программе.</w:t>
      </w:r>
    </w:p>
    <w:p>
      <w:pPr>
        <w:pStyle w:val="0"/>
        <w:spacing w:before="200" w:lineRule="auto"/>
        <w:ind w:firstLine="540"/>
        <w:jc w:val="both"/>
      </w:pPr>
      <w:r>
        <w:rPr>
          <w:sz w:val="20"/>
        </w:rPr>
        <w:t xml:space="preserve">В целях обеспечения доступности медицинской помощи гражданам, проживающим в том числе в малонаселенных, отдаленных и (или) труднодоступных населенных пунктах, а также в сельской местности, в составе дифференцированных нормативов объема медицинской помощи территориальными программами государственных гарантий могут устанавливаться объемы медицинской помощи с учетом использования санитарной авиации, телемедицинских </w:t>
      </w:r>
      <w:hyperlink w:history="0" r:id="rId83" w:tooltip="Приказ Минздрава России от 11.04.2025 N 193н &quot;Об утверждении Порядка организации и оказания медицинской помощи с применением телемедицинских технологий&quot; (Зарегистрировано в Минюсте России 15.05.2025 N 82181) {КонсультантПлюс}">
        <w:r>
          <w:rPr>
            <w:sz w:val="20"/>
            <w:color w:val="0000ff"/>
          </w:rPr>
          <w:t xml:space="preserve">технологий</w:t>
        </w:r>
      </w:hyperlink>
      <w:r>
        <w:rPr>
          <w:sz w:val="20"/>
        </w:rPr>
        <w:t xml:space="preserve"> и передвижных форм оказания медицинской помощи.</w:t>
      </w:r>
    </w:p>
    <w:p>
      <w:pPr>
        <w:pStyle w:val="0"/>
        <w:spacing w:before="200" w:lineRule="auto"/>
        <w:ind w:firstLine="540"/>
        <w:jc w:val="both"/>
      </w:pPr>
      <w:r>
        <w:rPr>
          <w:sz w:val="20"/>
        </w:rPr>
        <w:t xml:space="preserve">При планировании и финансовом обеспечении объема медицинской помощи, включая профилактические мероприятия, диагностику, диспансерное наблюдение, медицинскую реабилитацию и паллиативную медицинскую помощь, может учитываться применение телемедицинских и (или) дистанционных технологий в формате врач - врач в медицинской организации, к которой гражданин прикреплен по территориально-участковому принципу, с участием в том числе федеральных медицинских организаций, с оформлением соответствующей медицинской документации.</w:t>
      </w:r>
    </w:p>
    <w:p>
      <w:pPr>
        <w:pStyle w:val="0"/>
        <w:spacing w:before="200" w:lineRule="auto"/>
        <w:ind w:firstLine="540"/>
        <w:jc w:val="both"/>
      </w:pPr>
      <w:r>
        <w:rPr>
          <w:sz w:val="20"/>
        </w:rPr>
        <w:t xml:space="preserve">При формировании территориальной программы обязательного медицинского страхования субъект Российской Федерации учитывает объемы специализированной, в том числе высокотехнологичной, медицинской помощи в стационарных условиях и условиях дневных стационаров, оказываемой федеральными медицинскими организациями, в соответствии с нормативами, предусмотренными </w:t>
      </w:r>
      <w:hyperlink w:history="0" w:anchor="P7483" w:tooltip="СРЕДНИЕ НОРМАТИВЫ">
        <w:r>
          <w:rPr>
            <w:sz w:val="20"/>
            <w:color w:val="0000ff"/>
          </w:rPr>
          <w:t xml:space="preserve">приложением N 2</w:t>
        </w:r>
      </w:hyperlink>
      <w:r>
        <w:rPr>
          <w:sz w:val="20"/>
        </w:rPr>
        <w:t xml:space="preserve"> к Программе, но не включают их в нормативы объема медицинской помощи, утвержденные территориальной программой обязательного медицинского страхования.</w:t>
      </w:r>
    </w:p>
    <w:p>
      <w:pPr>
        <w:pStyle w:val="0"/>
        <w:spacing w:before="200" w:lineRule="auto"/>
        <w:ind w:firstLine="540"/>
        <w:jc w:val="both"/>
      </w:pPr>
      <w:r>
        <w:rPr>
          <w:sz w:val="20"/>
        </w:rPr>
        <w:t xml:space="preserve">Субъект Российской Федерации вправе корректировать указанные объемы с учетом реальной потребности граждан в медицинской помощи, следовательно, территориальные нормативы объема специализированной медицинской помощи, оказываемой в стационарных условиях и условиях дневных стационаров, могут быть обоснованно выше или ниже средних нормативов, предусмотренных </w:t>
      </w:r>
      <w:hyperlink w:history="0" w:anchor="P7483" w:tooltip="СРЕДНИЕ НОРМАТИВЫ">
        <w:r>
          <w:rPr>
            <w:sz w:val="20"/>
            <w:color w:val="0000ff"/>
          </w:rPr>
          <w:t xml:space="preserve">приложением N 2</w:t>
        </w:r>
      </w:hyperlink>
      <w:r>
        <w:rPr>
          <w:sz w:val="20"/>
        </w:rPr>
        <w:t xml:space="preserve"> к Программе.</w:t>
      </w:r>
    </w:p>
    <w:p>
      <w:pPr>
        <w:pStyle w:val="0"/>
        <w:spacing w:before="200" w:lineRule="auto"/>
        <w:ind w:firstLine="540"/>
        <w:jc w:val="both"/>
      </w:pPr>
      <w:r>
        <w:rPr>
          <w:sz w:val="20"/>
        </w:rPr>
        <w:t xml:space="preserve">Субъект Российской Федерации осуществляет планирование объема и финансового обеспечения медицинской помощи пациентам с острыми респираторными вирусными инфекциями в рамках установленных в территориальной программе государственных гарантий нормативов медицинской помощи по соответствующим ее видам по профилю "инфекционные болезни" в соответствии с порядком оказания медицинской помощи, а также с учетом региональных особенностей, уровня и структуры заболеваемости.</w:t>
      </w:r>
    </w:p>
    <w:p>
      <w:pPr>
        <w:pStyle w:val="0"/>
        <w:spacing w:before="200" w:lineRule="auto"/>
        <w:ind w:firstLine="540"/>
        <w:jc w:val="both"/>
      </w:pPr>
      <w:r>
        <w:rPr>
          <w:sz w:val="20"/>
        </w:rPr>
        <w:t xml:space="preserve">Установленные в территориальной программе государственных гарантий нормативы объема медицинской помощи используются в целях планирования и финансово-экономического обоснования размера подушевых нормативов финансового обеспечения, предусмотренных территориальной программой государственных гарантий.</w:t>
      </w:r>
    </w:p>
    <w:p>
      <w:pPr>
        <w:pStyle w:val="0"/>
        <w:spacing w:before="200" w:lineRule="auto"/>
        <w:ind w:firstLine="540"/>
        <w:jc w:val="both"/>
      </w:pPr>
      <w:r>
        <w:rPr>
          <w:sz w:val="20"/>
        </w:rPr>
        <w:t xml:space="preserve">Субъекты Российской Федерации устанавливают нормативы объема и нормативы финансовых затрат на единицу объема проведения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ПЭТ/КТ и ОФЭКТ/ОФЭКТ-КТ, неинвазивного пренатального тестирования (определения внеклеточной ДНК плода по крови матери), определения РНК-вируса гепатита C (Hepatitis C virus) в крови методом полимеразной цепной реакции, лабораторной диагностики для пациентов с хроническим вирусным гепатитом C (оценка стадии фиброза, определение генотипа вируса гепатита C), на ведение школ для больных с хроническими неинфекционными заболеваниями, в том числе с сахарным диабетом, и школ для беременных и по вопросам грудного вскармливания и вправе корректировать их размеры с учетом применения в регионе различных видов и методов исследований систем, органов и тканей человека в зависимости от структуры заболеваемости населения.</w:t>
      </w:r>
    </w:p>
    <w:p>
      <w:pPr>
        <w:pStyle w:val="0"/>
        <w:spacing w:before="200" w:lineRule="auto"/>
        <w:ind w:firstLine="540"/>
        <w:jc w:val="both"/>
      </w:pPr>
      <w:r>
        <w:rPr>
          <w:sz w:val="20"/>
        </w:rPr>
        <w:t xml:space="preserve">Нормативы объема патолого-анатомических исследований биопсийного (операционного) материала включают отдельные исследования, которые могут быть проведены в иных медицинских организациях, в том числе федеральных медицинских организациях, и оплачены в соответствии с законодательством Российской Федерации.</w:t>
      </w:r>
    </w:p>
    <w:p>
      <w:pPr>
        <w:pStyle w:val="0"/>
        <w:spacing w:before="200" w:lineRule="auto"/>
        <w:ind w:firstLine="540"/>
        <w:jc w:val="both"/>
      </w:pPr>
      <w:r>
        <w:rPr>
          <w:sz w:val="20"/>
        </w:rPr>
        <w:t xml:space="preserve">Субъекты Российской Федерации с учетом уровня заболеваемости и распространенности также вправе установить в территориальных программах государственных гарантий норматив объема и норматив финансовых затрат на единицу объема медицинской помощи при ее оказании больным с ВИЧ-инфекцией (за счет бюджетных ассигнований бюджетов субъектов Российской Федерации).</w:t>
      </w:r>
    </w:p>
    <w:p>
      <w:pPr>
        <w:pStyle w:val="0"/>
        <w:spacing w:before="200" w:lineRule="auto"/>
        <w:ind w:firstLine="540"/>
        <w:jc w:val="both"/>
      </w:pPr>
      <w:r>
        <w:rPr>
          <w:sz w:val="20"/>
        </w:rPr>
        <w:t xml:space="preserve">Подушевые нормативы финансирования устанавливаются органом государственной власти субъекта Российской Федерации исходя из средних нормативов, предусмотренных настоящим разделом.</w:t>
      </w:r>
    </w:p>
    <w:p>
      <w:pPr>
        <w:pStyle w:val="0"/>
        <w:spacing w:before="200" w:lineRule="auto"/>
        <w:ind w:firstLine="540"/>
        <w:jc w:val="both"/>
      </w:pPr>
      <w:r>
        <w:rPr>
          <w:sz w:val="20"/>
        </w:rPr>
        <w:t xml:space="preserve">Подушевые нормативы финансирования за счет средств обязательного медицинского страхования на финансирование базовой программы обязательного медицинского страхования за счет субвенций из бюджета Федерального фонда обязательного медицинского страхования устанавливаются с учетом соответствующих коэффициентов дифференциации, рассчитанных в соответствии с </w:t>
      </w:r>
      <w:hyperlink w:history="0" r:id="rId84" w:tooltip="Постановление Правительства РФ от 05.05.2012 N 462 (ред. от 30.09.2023) &quot;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quot; (вместе с &quot;Правилами распределения, предоставления и расходовани {КонсультантПлюс}">
        <w:r>
          <w:rPr>
            <w:sz w:val="20"/>
            <w:color w:val="0000ff"/>
          </w:rPr>
          <w:t xml:space="preserve">постановлением</w:t>
        </w:r>
      </w:hyperlink>
      <w:r>
        <w:rPr>
          <w:sz w:val="20"/>
        </w:rPr>
        <w:t xml:space="preserve"> Правительства Российской Федерации от 5 мая 2012 г. N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w:t>
      </w:r>
    </w:p>
    <w:p>
      <w:pPr>
        <w:pStyle w:val="0"/>
        <w:spacing w:before="200" w:lineRule="auto"/>
        <w:ind w:firstLine="540"/>
        <w:jc w:val="both"/>
      </w:pPr>
      <w:r>
        <w:rPr>
          <w:sz w:val="20"/>
        </w:rPr>
        <w:t xml:space="preserve">Подушевые нормативы финансирования за счет бюджетных ассигнований соответствующих бюджетов устанавливаются с учетом региональных особенностей и коэффициентов дифференциации и доступности медицинской помощи, рассчитанных в соответствии с </w:t>
      </w:r>
      <w:hyperlink w:history="0" r:id="rId85" w:tooltip="Постановление Правительства РФ от 05.05.2012 N 462 (ред. от 30.09.2023) &quot;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quot; (вместе с &quot;Правилами распределения, предоставления и расходовани {КонсультантПлюс}">
        <w:r>
          <w:rPr>
            <w:sz w:val="20"/>
            <w:color w:val="0000ff"/>
          </w:rPr>
          <w:t xml:space="preserve">постановлением</w:t>
        </w:r>
      </w:hyperlink>
      <w:r>
        <w:rPr>
          <w:sz w:val="20"/>
        </w:rPr>
        <w:t xml:space="preserve"> Правительства Российской Федерации от 5 мая 2012 г. N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в целях обеспечения выполнения расходных обязательств субъектов Российской Федерации, в том числе в части заработной платы медицинских работников.</w:t>
      </w:r>
    </w:p>
    <w:p>
      <w:pPr>
        <w:pStyle w:val="0"/>
        <w:spacing w:before="200" w:lineRule="auto"/>
        <w:ind w:firstLine="540"/>
        <w:jc w:val="both"/>
      </w:pPr>
      <w:r>
        <w:rPr>
          <w:sz w:val="20"/>
        </w:rPr>
        <w:t xml:space="preserve">Средние подушевые нормативы финансирования, предусмотренные Программой (без учета расходов федерального бюджета), составляют:</w:t>
      </w:r>
    </w:p>
    <w:p>
      <w:pPr>
        <w:pStyle w:val="0"/>
        <w:spacing w:before="200" w:lineRule="auto"/>
        <w:ind w:firstLine="540"/>
        <w:jc w:val="both"/>
      </w:pPr>
      <w:r>
        <w:rPr>
          <w:sz w:val="20"/>
        </w:rPr>
        <w:t xml:space="preserve">за счет бюджетных ассигнований соответствующих бюджетов (в расчете на одного жителя) в 2026 году - 5402,1 рубля, в 2027 году - 5746,7 рубля и в 2028 году - 6089,5 рубля;</w:t>
      </w:r>
    </w:p>
    <w:p>
      <w:pPr>
        <w:pStyle w:val="0"/>
        <w:spacing w:before="200" w:lineRule="auto"/>
        <w:ind w:firstLine="540"/>
        <w:jc w:val="both"/>
      </w:pPr>
      <w:r>
        <w:rPr>
          <w:sz w:val="20"/>
        </w:rPr>
        <w:t xml:space="preserve">за счет средств обязательного медицинского страхования на финансирование базовой программы обязательного медицинского страхования (в расчете на одно застрахованное лицо) в 2026 году - 24922,9 рубля, в том числе для оказания медицинской помощи по профилю "медицинская реабилитация" - 688,7 рубля, в 2027 году - 26918,2 рубля, в том числе для оказания медицинской помощи по профилю "медицинская реабилитация" - 767,3 рубля, и в 2028 году - 28892,2 рубля, в том числе для оказания медицинской помощи по профилю "медицинская реабилитация" - 850,9 рубля, в том числе:</w:t>
      </w:r>
    </w:p>
    <w:p>
      <w:pPr>
        <w:pStyle w:val="0"/>
        <w:spacing w:before="200" w:lineRule="auto"/>
        <w:ind w:firstLine="540"/>
        <w:jc w:val="both"/>
      </w:pPr>
      <w:r>
        <w:rPr>
          <w:sz w:val="20"/>
        </w:rPr>
        <w:t xml:space="preserve">на оказание медицинской помощи федеральными медицинскими организациями в 2026 году - 1998,6 рубля, в том числе для оказания медицинской помощи по профилю "медицинская реабилитация" - 173,6 рубля, в 2027 году - 2156,6 рубля, в том числе для оказания медицинской помощи по профилю "медицинская реабилитация" - 195,1 рубля, и в 2028 году - 2312,4 рубля, в том числе для оказания медицинской помощи по профилю "медицинская реабилитация" - 217,8 рубля;</w:t>
      </w:r>
    </w:p>
    <w:p>
      <w:pPr>
        <w:pStyle w:val="0"/>
        <w:spacing w:before="200" w:lineRule="auto"/>
        <w:ind w:firstLine="540"/>
        <w:jc w:val="both"/>
      </w:pPr>
      <w:r>
        <w:rPr>
          <w:sz w:val="20"/>
        </w:rPr>
        <w:t xml:space="preserve">на оказание медицинской помощи медицинскими организациями (за исключением федеральных медицинских организаций) в 2026 году - 22924,3 рубля, в том числе для оказания медицинской помощи по профилю "медицинская реабилитация" - 515,1 рубля, в 2027 году - 24761,6 рубля, в том числе для оказания медицинской помощи по профилю "медицинская реабилитация" - 572,2 рубля, и в 2028 году - 26579,8 рубля, в том числе для оказания медицинской помощи по профилю "медицинская реабилитация" - 633,1 рубля.</w:t>
      </w:r>
    </w:p>
    <w:p>
      <w:pPr>
        <w:pStyle w:val="0"/>
        <w:spacing w:before="200" w:lineRule="auto"/>
        <w:ind w:firstLine="540"/>
        <w:jc w:val="both"/>
      </w:pPr>
      <w:r>
        <w:rPr>
          <w:sz w:val="20"/>
        </w:rPr>
        <w:t xml:space="preserve">Средние нормативы финансовых затрат на единицу объема медицинской помощи за счет средств обязательного медицинского страхования установлены с учетом в том числе расходов, связанных с использованием:</w:t>
      </w:r>
    </w:p>
    <w:p>
      <w:pPr>
        <w:pStyle w:val="0"/>
        <w:spacing w:before="200" w:lineRule="auto"/>
        <w:ind w:firstLine="540"/>
        <w:jc w:val="both"/>
      </w:pPr>
      <w:r>
        <w:rPr>
          <w:sz w:val="20"/>
        </w:rPr>
        <w:t xml:space="preserve">систем поддержки принятия врачебных решений (медицинских изделий с применением искусственного интеллекта, зарегистрированных в установленном порядке) (при проведении маммографии, рентгенографии или флюорографии грудной клетки, компьютерной томографии органов грудной клетки, ЭКГ, колоноскопии, первичном или повторном посещении врача по медицинской профилактике, профилактическом и диспансерном приеме врача по медицинской профилактике, профилактическом и диспансерном приеме врача-терапевта, лечебно-диагностическом приеме врача-терапевта, первичном или повторном профилактическом консультировании по коррекции факторов риска (индивидуальном кратком, индивидуальном углубленном, групповом углубленном, ином углубленном);</w:t>
      </w:r>
    </w:p>
    <w:p>
      <w:pPr>
        <w:pStyle w:val="0"/>
        <w:spacing w:before="200" w:lineRule="auto"/>
        <w:ind w:firstLine="540"/>
        <w:jc w:val="both"/>
      </w:pPr>
      <w:r>
        <w:rPr>
          <w:sz w:val="20"/>
        </w:rPr>
        <w:t xml:space="preserve">информационных систем, предназначенных для сбора информации о показателях артериального давления и уровня глюкозы крови при проведении дистанционного наблюдения за состоянием здоровья пациентов с артериальной гипертензией и пациентов с сахарным диабетом.</w:t>
      </w:r>
    </w:p>
    <w:p>
      <w:pPr>
        <w:pStyle w:val="0"/>
        <w:spacing w:before="200" w:lineRule="auto"/>
        <w:ind w:firstLine="540"/>
        <w:jc w:val="both"/>
      </w:pPr>
      <w:r>
        <w:rPr>
          <w:sz w:val="20"/>
        </w:rPr>
        <w:t xml:space="preserve">При установлении в территориальной программе государственных гарантий дифференцированных нормативов объема медицинской помощи, финансовое обеспечение которой осуществляется за счет бюджетных ассигнований соответствующих бюджетов, осуществляется перераспределение бюджетных ассигнований соответствующих бюджетов по видам и условиям оказания медицинской помощи в пределах размера подушевого норматива финансирования территориальной программы государственных гарантий за счет бюджетных ассигнований соответствующих бюджетов.</w:t>
      </w:r>
    </w:p>
    <w:p>
      <w:pPr>
        <w:pStyle w:val="0"/>
        <w:spacing w:before="200" w:lineRule="auto"/>
        <w:ind w:firstLine="540"/>
        <w:jc w:val="both"/>
      </w:pPr>
      <w:r>
        <w:rPr>
          <w:sz w:val="20"/>
        </w:rPr>
        <w:t xml:space="preserve">Средние подушевые нормативы финансирования базовой программы обязательного медицинского страхования за счет субвенций из бюджета Федерального фонда обязательного медицинского страхования сформированы без учета средств бюджета Федерального фонда обязательного медицинского страхования, направляемых на оказание высокотехнологичной медицинской помощи, не включенной в базовую программу обязательного медицинского страхования, в соответствии с </w:t>
      </w:r>
      <w:hyperlink w:history="0" w:anchor="P3245" w:tooltip="II. Перечень видов высокотехнологичной медицинской помощи,">
        <w:r>
          <w:rPr>
            <w:sz w:val="20"/>
            <w:color w:val="0000ff"/>
          </w:rPr>
          <w:t xml:space="preserve">разделом II</w:t>
        </w:r>
      </w:hyperlink>
      <w:r>
        <w:rPr>
          <w:sz w:val="20"/>
        </w:rPr>
        <w:t xml:space="preserve"> приложения N 1 к Программе.</w:t>
      </w:r>
    </w:p>
    <w:p>
      <w:pPr>
        <w:pStyle w:val="0"/>
        <w:spacing w:before="200" w:lineRule="auto"/>
        <w:ind w:firstLine="540"/>
        <w:jc w:val="both"/>
      </w:pPr>
      <w:r>
        <w:rPr>
          <w:sz w:val="20"/>
        </w:rPr>
        <w:t xml:space="preserve">Норматив финансового обеспечения территориальной программы обязательного медицинского страхования может превышать установленный базовой программой обязательного медицинского страхования норматив финансового обеспечения базовой программы обязательного медицинского страхования в случае установления органом государственной власти субъекта Российской Федерации дополнительного объема страхового обеспечения по страховым случаям, установленным базовой программой обязательного медицинского страхования, а также в случае установления перечня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 Финансовое обеспечение территориальной программы обязательного медицинского страхования в указанных случаях осуществляется за счет платежей субъектов Российской Федерации, уплачиваемых в бюджет территориального фонда обязательного медицинского страхования, в размере разницы между нормативом финансового обеспечения территориальной программы обязательного медицинского страхования и нормативом финансового обеспечения базовой программы обязательного медицинского страхования с учетом численности застрахованных лиц на территории субъекта Российской Федерации.</w:t>
      </w:r>
    </w:p>
    <w:p>
      <w:pPr>
        <w:pStyle w:val="0"/>
        <w:spacing w:before="200" w:lineRule="auto"/>
        <w:ind w:firstLine="540"/>
        <w:jc w:val="both"/>
      </w:pPr>
      <w:r>
        <w:rPr>
          <w:sz w:val="20"/>
        </w:rPr>
        <w:t xml:space="preserve">Стоимость утвержденной территориальной программы обязательного медицинского страхования не может превышать размер бюджетных ассигнований на реализацию территориальной программы обязательного медицинского страхования, установленный законом субъекта Российской Федерации о бюджете территориального фонда обязательного медицинского страхования.</w:t>
      </w:r>
    </w:p>
    <w:p>
      <w:pPr>
        <w:pStyle w:val="0"/>
        <w:spacing w:before="200" w:lineRule="auto"/>
        <w:ind w:firstLine="540"/>
        <w:jc w:val="both"/>
      </w:pPr>
      <w:r>
        <w:rPr>
          <w:sz w:val="20"/>
        </w:rPr>
        <w:t xml:space="preserve">В рамках подушевого норматива финансового обеспечения территориальной программы обязательного медицинского страхования субъект Российской Федерации может устанавливать дифференцированные нормативы финансовых затрат на единицу объема медицинской помощи в расчете на одно застрахованное лицо по видам, формам, условиям и этапам оказания медицинской помощи с учетом особенностей половозрастного состава и плотности населения, транспортной доступности, уровня и структуры заболеваемости населения, а также климатических и географических особенностей регионов.</w:t>
      </w:r>
    </w:p>
    <w:p>
      <w:pPr>
        <w:pStyle w:val="0"/>
        <w:spacing w:before="200" w:lineRule="auto"/>
        <w:ind w:firstLine="540"/>
        <w:jc w:val="both"/>
      </w:pPr>
      <w:r>
        <w:rPr>
          <w:sz w:val="20"/>
        </w:rPr>
        <w:t xml:space="preserve">В целях обеспечения доступности медицинской помощи гражданам, проживающим в малонаселенных, отдаленных и (или) труднодоступных населенных пунктах, а также в сельской местности, районных центрах и малых городах с численностью населения до 50 тыс. человек, субъекты Российской Федерации в порядке, утвержденном Министерством здравоохранения Российской Федерации, устанавливают коэффициенты дифференциации к подушевому нормативу финансирования на прикрепившихся лиц с учетом реальной потребности населения, обусловленной уровнем и структурой заболеваемости, особенностями половозрастного состава, в том числе численности населения в возрасте 65 лет и старше, плотности населения, транспортной доступности медицинских организаций, количества структурных подразделений, за исключением количества фельдшерско-акушерских пунктов (фельдшерских пунктов, фельдшерских здравпунктов), а также маршрутизации пациентов при оказании медицинской помощи.</w:t>
      </w:r>
    </w:p>
    <w:p>
      <w:pPr>
        <w:pStyle w:val="0"/>
        <w:spacing w:before="200" w:lineRule="auto"/>
        <w:ind w:firstLine="540"/>
        <w:jc w:val="both"/>
      </w:pPr>
      <w:r>
        <w:rPr>
          <w:sz w:val="20"/>
        </w:rPr>
        <w:t xml:space="preserve">Для расчета стоимости медицинской помощи, оказываемой в медицинских организациях и их обособленных подразделениях (включая врачебные амбулатории), расположенных в сельской местности, на отдаленных территориях, в поселках городского типа и малых городах с численностью населения до 50 тыс. человек, применяются следующие коэффициенты дифференциации к подушевому нормативу финансирования на прикрепившихся к медицинской организации лиц с учетом наличия указанных подразделений и расходов на их содержание и оплату труда персонала:</w:t>
      </w:r>
    </w:p>
    <w:p>
      <w:pPr>
        <w:pStyle w:val="0"/>
        <w:spacing w:before="200" w:lineRule="auto"/>
        <w:ind w:firstLine="540"/>
        <w:jc w:val="both"/>
      </w:pPr>
      <w:r>
        <w:rPr>
          <w:sz w:val="20"/>
        </w:rPr>
        <w:t xml:space="preserve">для медицинских организаций, обслуживающих до 20 тыс. человек, - не менее 1,113;</w:t>
      </w:r>
    </w:p>
    <w:p>
      <w:pPr>
        <w:pStyle w:val="0"/>
        <w:spacing w:before="200" w:lineRule="auto"/>
        <w:ind w:firstLine="540"/>
        <w:jc w:val="both"/>
      </w:pPr>
      <w:r>
        <w:rPr>
          <w:sz w:val="20"/>
        </w:rPr>
        <w:t xml:space="preserve">для медицинских организаций, обслуживающих свыше 20 тыс. человек, - не менее 1,04.</w:t>
      </w:r>
    </w:p>
    <w:p>
      <w:pPr>
        <w:pStyle w:val="0"/>
        <w:spacing w:before="200" w:lineRule="auto"/>
        <w:ind w:firstLine="540"/>
        <w:jc w:val="both"/>
      </w:pPr>
      <w:r>
        <w:rPr>
          <w:sz w:val="20"/>
        </w:rPr>
        <w:t xml:space="preserve">Для расчета стоимости медицинской помощи в амбулаторных условиях, оказываемой лицам в возрасте 65 лет и старше, применяется коэффициент дифференциации для подушевого норматива финансирования на прикрепившихся к медицинской организации лиц не менее 1,6, за исключением подушевого норматива финансирования на прикрепившихся лиц по профилю "акушерство и гинекология".</w:t>
      </w:r>
    </w:p>
    <w:p>
      <w:pPr>
        <w:pStyle w:val="0"/>
        <w:spacing w:before="200" w:lineRule="auto"/>
        <w:ind w:firstLine="540"/>
        <w:jc w:val="both"/>
      </w:pPr>
      <w:r>
        <w:rPr>
          <w:sz w:val="20"/>
        </w:rPr>
        <w:t xml:space="preserve">Подушевой норматив финансирования на прикрепившихся лиц (взрослое население) для центральных районных, районных и участковых больниц не может быть ниже подушевого норматива финансирования на прикрепившихся лиц для медицинских организаций, обслуживающих взрослое городское население. Применение понижающих коэффициентов при установлении подушевых нормативов финансирования недопустимо.</w:t>
      </w:r>
    </w:p>
    <w:p>
      <w:pPr>
        <w:pStyle w:val="0"/>
        <w:spacing w:before="200" w:lineRule="auto"/>
        <w:ind w:firstLine="540"/>
        <w:jc w:val="both"/>
      </w:pPr>
      <w:r>
        <w:rPr>
          <w:sz w:val="20"/>
        </w:rPr>
        <w:t xml:space="preserve">Подушевой норматив финансирования для федеральных медицинских организаций (за исключением образовательных организаций высшего образования) и негосударственных медицинских организаций, являющихся единственными медицинскими организациями в конкретном населенном пункте, не может быть ниже подушевого норматива финансирования для медицинских организаций соответствующего субъекта Российской Федерации, расположенных в крупных городах. Финансовое обеспечение указанных медицинских организаций рассчитывается исходя из численности прикрепленного к ним взрослого населения и среднего размера подушевого норматива финансирования на прикрепившихся лиц с учетом установленных в тарифном соглашении коэффициентов половозрастного состава и коэффициентов дифференциации на прикрепившихся к медицинской организации лиц с учетом наличия подразделений, расположенных в сельской местности, на отдаленных территориях, в поселках городского типа и малых городах с численностью населения до 50 тыс. человек.</w:t>
      </w:r>
    </w:p>
    <w:p>
      <w:pPr>
        <w:pStyle w:val="0"/>
        <w:spacing w:before="200" w:lineRule="auto"/>
        <w:ind w:firstLine="540"/>
        <w:jc w:val="both"/>
      </w:pPr>
      <w:r>
        <w:rPr>
          <w:sz w:val="20"/>
        </w:rPr>
        <w:t xml:space="preserve">При невозможности проведения в медицинской организации, к которой прикреплен застрахованный гражданин, исследований или консультаций специалистов, учтенных в подушевом нормативе финансирования на прикрепившихся лиц, такие медицинские услуги оказываются в иных медицинских организациях по направлению врача и оплачиваются в порядке, установленном в соответствии с </w:t>
      </w:r>
      <w:hyperlink w:history="0" r:id="rId86"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sz w:val="20"/>
            <w:color w:val="0000ff"/>
          </w:rPr>
          <w:t xml:space="preserve">пунктом 6 части 1 статьи 7</w:t>
        </w:r>
      </w:hyperlink>
      <w:r>
        <w:rPr>
          <w:sz w:val="20"/>
        </w:rPr>
        <w:t xml:space="preserve"> Федерального закона "Об обязательном медицинском страховании в Российской Федерации".</w:t>
      </w:r>
    </w:p>
    <w:p>
      <w:pPr>
        <w:pStyle w:val="0"/>
        <w:spacing w:before="200" w:lineRule="auto"/>
        <w:ind w:firstLine="540"/>
        <w:jc w:val="both"/>
      </w:pPr>
      <w:r>
        <w:rPr>
          <w:sz w:val="20"/>
        </w:rPr>
        <w:t xml:space="preserve">Размер финансового обеспечения фельдшерско-акушерских пунктов (фельдшерских пунктов, фельдшерских здравпунктов) при условии их соответствия требованиям, установленным </w:t>
      </w:r>
      <w:hyperlink w:history="0" r:id="rId87" w:tooltip="Приказ Минздрава России от 14.04.2025 N 202н &quot;Об утверждении Положения об организации оказания первичной медико-санитарной помощи взрослому населению&quot; (Зарегистрировано в Минюсте России 30.05.2025 N 82461) {КонсультантПлюс}">
        <w:r>
          <w:rPr>
            <w:sz w:val="20"/>
            <w:color w:val="0000ff"/>
          </w:rPr>
          <w:t xml:space="preserve">положением</w:t>
        </w:r>
      </w:hyperlink>
      <w:r>
        <w:rPr>
          <w:sz w:val="20"/>
        </w:rPr>
        <w:t xml:space="preserve"> об организации оказания первичной медико-санитарной помощи взрослому населению, утвержденным Министерством здравоохранения Российской Федерации, составляет в среднем на 2026 год:</w:t>
      </w:r>
    </w:p>
    <w:p>
      <w:pPr>
        <w:pStyle w:val="0"/>
        <w:spacing w:before="200" w:lineRule="auto"/>
        <w:ind w:firstLine="540"/>
        <w:jc w:val="both"/>
      </w:pPr>
      <w:r>
        <w:rPr>
          <w:sz w:val="20"/>
        </w:rPr>
        <w:t xml:space="preserve">для фельдшерско-акушерского пункта (фельдшерского пункта, фельдшерского здравпункта), обслуживающего от 101 до 800 человек, - 1533,7 тыс. рублей;</w:t>
      </w:r>
    </w:p>
    <w:p>
      <w:pPr>
        <w:pStyle w:val="0"/>
        <w:spacing w:before="200" w:lineRule="auto"/>
        <w:ind w:firstLine="540"/>
        <w:jc w:val="both"/>
      </w:pPr>
      <w:r>
        <w:rPr>
          <w:sz w:val="20"/>
        </w:rPr>
        <w:t xml:space="preserve">для фельдшерско-акушерского пункта (фельдшерского пункта, фельдшерского здравпункта), обслуживающего от 801 до 1500 человек, - 3067,5 тыс. рублей;</w:t>
      </w:r>
    </w:p>
    <w:p>
      <w:pPr>
        <w:pStyle w:val="0"/>
        <w:spacing w:before="200" w:lineRule="auto"/>
        <w:ind w:firstLine="540"/>
        <w:jc w:val="both"/>
      </w:pPr>
      <w:r>
        <w:rPr>
          <w:sz w:val="20"/>
        </w:rPr>
        <w:t xml:space="preserve">для фельдшерско-акушерского пункта (фельдшерского пункта, фельдшерского здравпункта), обслуживающего от 1501 до 2000 человек, - 3067,5 тыс. рублей.</w:t>
      </w:r>
    </w:p>
    <w:p>
      <w:pPr>
        <w:pStyle w:val="0"/>
        <w:spacing w:before="200" w:lineRule="auto"/>
        <w:ind w:firstLine="540"/>
        <w:jc w:val="both"/>
      </w:pPr>
      <w:r>
        <w:rPr>
          <w:sz w:val="20"/>
        </w:rPr>
        <w:t xml:space="preserve">В случае оказания медицинской помощи в фельдшерско-акушерских пунктах (фельдшерских пунктах, фельдшерских здравпунктах) женщинам репродуктивного возраста, но при отсутствии в указанных пунктах акушеров полномочия по работе с такими женщинами осуществляются фельдшером или медицинской сестрой (в части проведения санитарно-гигиенического обучения женщин по вопросам грудного вскармливания, предупреждения заболеваний репродуктивной системы, абортов и инфекций, передаваемых половым путем). В этом случае размер финансового обеспечения фельдшерско-акушерских пунктов (фельдшерских пунктов, фельдшерских здравпунктов) устанавливается с учетом отдельного повышающего коэффициента, рассчитываемого с учетом доли женщин репродуктивного возраста в численности прикрепленного населения.</w:t>
      </w:r>
    </w:p>
    <w:p>
      <w:pPr>
        <w:pStyle w:val="0"/>
        <w:spacing w:before="200" w:lineRule="auto"/>
        <w:ind w:firstLine="540"/>
        <w:jc w:val="both"/>
      </w:pPr>
      <w:r>
        <w:rPr>
          <w:sz w:val="20"/>
        </w:rPr>
        <w:t xml:space="preserve">Размер финансового обеспечения фельдшерско-акушерских пунктов (фельдшерских пунктов, фельдшерских здравпунктов), обслуживающих до 100 человек и более 2000 человек, устанавливается субъектом Российской Федерации с учетом понижающего или повышающего коэффициента в зависимости от численности населения, обслуживаемого фельдшерско-акушерскими пунктами (фельдшерскими пунктами, фельдшерскими здравпунктами), к размеру финансового обеспечения фельдшерско-акушерского пункта (фельдшерского пункта, фельдшерского здравпункта), обслуживающего от 101 до 800 человек и обслуживающего от 1501 до 2000 человек.</w:t>
      </w:r>
    </w:p>
    <w:p>
      <w:pPr>
        <w:pStyle w:val="0"/>
        <w:spacing w:before="200" w:lineRule="auto"/>
        <w:ind w:firstLine="540"/>
        <w:jc w:val="both"/>
      </w:pPr>
      <w:r>
        <w:rPr>
          <w:sz w:val="20"/>
        </w:rPr>
        <w:t xml:space="preserve">При этом размер финансового обеспечения фельдшерско-акушерских пунктов (фельдшерских пунктов, фельдшерских здравпунктов) должен обеспечивать сохранение достигнутого соотношения между уровнем оплаты труда отдельных категорий работников бюджетной сферы, определенных </w:t>
      </w:r>
      <w:hyperlink w:history="0" r:id="rId88"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Указом</w:t>
        </w:r>
      </w:hyperlink>
      <w:r>
        <w:rPr>
          <w:sz w:val="20"/>
        </w:rPr>
        <w:t xml:space="preserve"> Президента Российской Федерации от 7 мая 2012 г. N 597 "О мероприятиях по реализации государственной социальной политики", и уровнем средней заработной платы в соответствующем регионе.</w:t>
      </w:r>
    </w:p>
    <w:p>
      <w:pPr>
        <w:pStyle w:val="0"/>
        <w:spacing w:before="200" w:lineRule="auto"/>
        <w:ind w:firstLine="540"/>
        <w:jc w:val="both"/>
      </w:pPr>
      <w:r>
        <w:rPr>
          <w:sz w:val="20"/>
        </w:rPr>
        <w:t xml:space="preserve">Размер финансового обеспечения медицинской организации, в составе которой имеются фельдшерско-акушерские пункты (фельдшерские пункты, фельдшерские здравпункты), определяется исходя из подушевого норматива финансирования и количества лиц, прикрепленных к ней, а также расходов на фельдшерско-акушерские пункты (фельдшерские пункты, фельдшерские здравпункты) исходя из их количества в составе медицинской организации и среднего размера их финансового обеспечения, установленного в настоящем разделе.</w:t>
      </w:r>
    </w:p>
    <w:p>
      <w:pPr>
        <w:pStyle w:val="0"/>
        <w:spacing w:before="200" w:lineRule="auto"/>
        <w:ind w:firstLine="540"/>
        <w:jc w:val="both"/>
      </w:pPr>
      <w:r>
        <w:rPr>
          <w:sz w:val="20"/>
        </w:rPr>
        <w:t xml:space="preserve">Исполнительные органы субъектов Российской Федерации в составе территориальных программ государственных гарантий вправе устанавливать размер финансового обеспечения для амбулаторий и участковых больниц в порядке, аналогичном порядку установления размера финансового обеспечения фельдшерско-акушерских пунктов (фельдшерских пунктов, фельдшерских здравпунктов).</w:t>
      </w:r>
    </w:p>
    <w:p>
      <w:pPr>
        <w:pStyle w:val="0"/>
        <w:jc w:val="center"/>
      </w:pPr>
      <w:r>
        <w:rPr>
          <w:sz w:val="20"/>
        </w:rPr>
      </w:r>
    </w:p>
    <w:bookmarkStart w:id="607" w:name="P607"/>
    <w:bookmarkEnd w:id="607"/>
    <w:p>
      <w:pPr>
        <w:pStyle w:val="2"/>
        <w:outlineLvl w:val="1"/>
        <w:jc w:val="center"/>
      </w:pPr>
      <w:r>
        <w:rPr>
          <w:sz w:val="20"/>
        </w:rPr>
        <w:t xml:space="preserve">VII. Требования к территориальной программе государственных</w:t>
      </w:r>
    </w:p>
    <w:p>
      <w:pPr>
        <w:pStyle w:val="2"/>
        <w:jc w:val="center"/>
      </w:pPr>
      <w:r>
        <w:rPr>
          <w:sz w:val="20"/>
        </w:rPr>
        <w:t xml:space="preserve">гарантий в части определения порядка, условий предоставления</w:t>
      </w:r>
    </w:p>
    <w:p>
      <w:pPr>
        <w:pStyle w:val="2"/>
        <w:jc w:val="center"/>
      </w:pPr>
      <w:r>
        <w:rPr>
          <w:sz w:val="20"/>
        </w:rPr>
        <w:t xml:space="preserve">медицинской помощи, критериев доступности и качества</w:t>
      </w:r>
    </w:p>
    <w:p>
      <w:pPr>
        <w:pStyle w:val="2"/>
        <w:jc w:val="center"/>
      </w:pPr>
      <w:r>
        <w:rPr>
          <w:sz w:val="20"/>
        </w:rPr>
        <w:t xml:space="preserve">медицинской помощи</w:t>
      </w:r>
    </w:p>
    <w:p>
      <w:pPr>
        <w:pStyle w:val="0"/>
        <w:jc w:val="center"/>
      </w:pPr>
      <w:r>
        <w:rPr>
          <w:sz w:val="20"/>
        </w:rPr>
      </w:r>
    </w:p>
    <w:p>
      <w:pPr>
        <w:pStyle w:val="0"/>
        <w:ind w:firstLine="540"/>
        <w:jc w:val="both"/>
      </w:pPr>
      <w:r>
        <w:rPr>
          <w:sz w:val="20"/>
        </w:rPr>
        <w:t xml:space="preserve">Территориальная программа государственных гарантий в части определения порядка и условий предоставления медицинской помощи должна включать:</w:t>
      </w:r>
    </w:p>
    <w:p>
      <w:pPr>
        <w:pStyle w:val="0"/>
        <w:spacing w:before="200" w:lineRule="auto"/>
        <w:ind w:firstLine="540"/>
        <w:jc w:val="both"/>
      </w:pPr>
      <w:r>
        <w:rPr>
          <w:sz w:val="20"/>
        </w:rPr>
        <w:t xml:space="preserve">условия реализации установленного законодательством Российской Федерации права на выбор врача, в том числе врача общей практики (семейного врача) и лечащего врача (с учетом согласия врача);</w:t>
      </w:r>
    </w:p>
    <w:p>
      <w:pPr>
        <w:pStyle w:val="0"/>
        <w:spacing w:before="200" w:lineRule="auto"/>
        <w:ind w:firstLine="540"/>
        <w:jc w:val="both"/>
      </w:pPr>
      <w:r>
        <w:rPr>
          <w:sz w:val="20"/>
        </w:rPr>
        <w:t xml:space="preserve">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 в том числе ветеранам боевых действий;</w:t>
      </w:r>
    </w:p>
    <w:p>
      <w:pPr>
        <w:pStyle w:val="0"/>
        <w:spacing w:before="200" w:lineRule="auto"/>
        <w:ind w:firstLine="540"/>
        <w:jc w:val="both"/>
      </w:pPr>
      <w:r>
        <w:rPr>
          <w:sz w:val="20"/>
        </w:rPr>
        <w:t xml:space="preserve">перечень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средства отпускаются по рецептам врачей с 50-процентной скидкой со свободных цен, сформированный в объеме не менее объема установленного </w:t>
      </w:r>
      <w:hyperlink w:history="0" r:id="rId89" w:tooltip="Распоряжение Правительства РФ от 18.12.2025 N 3867-р &lt;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gt; ------------ Не вступил в силу {КонсультантПлюс}">
        <w:r>
          <w:rPr>
            <w:sz w:val="20"/>
            <w:color w:val="0000ff"/>
          </w:rPr>
          <w:t xml:space="preserve">перечнем</w:t>
        </w:r>
      </w:hyperlink>
      <w:r>
        <w:rPr>
          <w:sz w:val="20"/>
        </w:rPr>
        <w:t xml:space="preserve"> жизненно необходимых и важнейших лекарственных препаратов для медицинского применения, утверждаемым распоряжением Правительства Российской Федерации на соответствующий год, за исключением лекарственных препаратов, которые в соответствии с инструкциями по их медицинскому применению предназначены для применения только в медицинских организациях в стационарных условиях и (или) в условиях дневного стационара (субъект Российской Федерации, в котором гражданин зарегистрирован по месту жительства, вправе предусмотреть возмещение субъекту Российской Федерации, в котором гражданин фактически пребывает, затрат, связанных с его обеспечением наркотическими и психотропными лекарственными препаратами, в рамках межбюджетных отношений в соответствии с бюджетным законодательством Российской Федерации);</w:t>
      </w:r>
    </w:p>
    <w:p>
      <w:pPr>
        <w:pStyle w:val="0"/>
        <w:spacing w:before="200" w:lineRule="auto"/>
        <w:ind w:firstLine="540"/>
        <w:jc w:val="both"/>
      </w:pPr>
      <w:r>
        <w:rPr>
          <w:sz w:val="20"/>
        </w:rPr>
        <w:t xml:space="preserve">порядок обеспечения граждан лекарственными препаратами, медицинскими изделиями, включенными в утвержденный Правительством Российской Федерации </w:t>
      </w:r>
      <w:hyperlink w:history="0" r:id="rId90" w:tooltip="Распоряжение Правительства РФ от 31.12.2018 N 3053-р (ред. от 20.02.2024) &lt;Об утверждении перечня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а также перечня медицинских изделий, отпускаемых по рецептам на медицинские изделия при предоставлении набора социальных услуг&gt; {КонсультантПлюс}">
        <w:r>
          <w:rPr>
            <w:sz w:val="20"/>
            <w:color w:val="0000ff"/>
          </w:rPr>
          <w:t xml:space="preserve">перечень</w:t>
        </w:r>
      </w:hyperlink>
      <w:r>
        <w:rPr>
          <w:sz w:val="20"/>
        </w:rPr>
        <w:t xml:space="preserve"> медицинских изделий, имплантируемых в организм человека, лечебным питанием, в том числе специализированными продуктами лечебного питания, по назначению врача (за исключением лечебного питания, в том числе специализированных продуктов лечебного питания, по желанию пациента),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w:t>
      </w:r>
    </w:p>
    <w:p>
      <w:pPr>
        <w:pStyle w:val="0"/>
        <w:spacing w:before="200" w:lineRule="auto"/>
        <w:ind w:firstLine="540"/>
        <w:jc w:val="both"/>
      </w:pPr>
      <w:r>
        <w:rPr>
          <w:sz w:val="20"/>
        </w:rPr>
        <w:t xml:space="preserve">перечень медицинских организаций, подведомственных исполнительным органам субъектов Российской Федерации, уполномоченных проводить врачебные комиссии в целях принятия решений о назначении незарегистрированных лекарственных препаратов;</w:t>
      </w:r>
    </w:p>
    <w:p>
      <w:pPr>
        <w:pStyle w:val="0"/>
        <w:spacing w:before="200" w:lineRule="auto"/>
        <w:ind w:firstLine="540"/>
        <w:jc w:val="both"/>
      </w:pPr>
      <w:r>
        <w:rPr>
          <w:sz w:val="20"/>
        </w:rPr>
        <w:t xml:space="preserve">порядок оказания медицинской помощи гражданам и их маршрутизации при проведении медицинской реабилитации на всех этапах ее оказания;</w:t>
      </w:r>
    </w:p>
    <w:p>
      <w:pPr>
        <w:pStyle w:val="0"/>
        <w:spacing w:before="200" w:lineRule="auto"/>
        <w:ind w:firstLine="540"/>
        <w:jc w:val="both"/>
      </w:pPr>
      <w:r>
        <w:rPr>
          <w:sz w:val="20"/>
        </w:rPr>
        <w:t xml:space="preserve">порядок предоставления медицинской помощи по всем видам ее оказания ветеранам боевых действий, принимавшим участие (содействовавшим выполнению задач) в специальной военной операции, уволенным с военной службы (службы, работы);</w:t>
      </w:r>
    </w:p>
    <w:p>
      <w:pPr>
        <w:pStyle w:val="0"/>
        <w:spacing w:before="200" w:lineRule="auto"/>
        <w:ind w:firstLine="540"/>
        <w:jc w:val="both"/>
      </w:pPr>
      <w:r>
        <w:rPr>
          <w:sz w:val="20"/>
        </w:rPr>
        <w:t xml:space="preserve">порядок обеспечения граждан, в том числе детей, в рамках оказания паллиативной медицинской помощи для использования на дому медицинскими изделиями, предназначенными для поддержания функций органов и систем организма человека, а также наркотическими лекарственными препаратами и психотропными лекарственными препаратами при посещениях на дому;</w:t>
      </w:r>
    </w:p>
    <w:p>
      <w:pPr>
        <w:pStyle w:val="0"/>
        <w:spacing w:before="200" w:lineRule="auto"/>
        <w:ind w:firstLine="540"/>
        <w:jc w:val="both"/>
      </w:pPr>
      <w:r>
        <w:rPr>
          <w:sz w:val="20"/>
        </w:rPr>
        <w:t xml:space="preserve">порядок взаимодействия с референс-центрами федеральных органов исполнительной власти, созданными в целях предупреждения распространения биологических угроз (опасностей), включая порядок оплаты оказываемых ими услуг, а также порядок взаимодействия с референс-центрами иммуногистохимических, патоморфологических и лучевых методов исследований, функционирующими на базе медицинских организаций, подведомственных Министерству здравоохранения Российской Федерации (за исключением случаев, когда в субъекте Российской Федерации организованы аналогичные центры, подведомственные исполнительному органу субъекта Российской Федерации в сфере охраны здоровья);</w:t>
      </w:r>
    </w:p>
    <w:p>
      <w:pPr>
        <w:pStyle w:val="0"/>
        <w:spacing w:before="200" w:lineRule="auto"/>
        <w:ind w:firstLine="540"/>
        <w:jc w:val="both"/>
      </w:pPr>
      <w:r>
        <w:rPr>
          <w:sz w:val="20"/>
        </w:rPr>
        <w:t xml:space="preserve">перечень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включая меры по профилактике распространения ВИЧ-инфекции и гепатита C;</w:t>
      </w:r>
    </w:p>
    <w:p>
      <w:pPr>
        <w:pStyle w:val="0"/>
        <w:spacing w:before="200" w:lineRule="auto"/>
        <w:ind w:firstLine="540"/>
        <w:jc w:val="both"/>
      </w:pPr>
      <w:r>
        <w:rPr>
          <w:sz w:val="20"/>
        </w:rPr>
        <w:t xml:space="preserve">перечень медицинских организаций, участвующих в реализации территориальной программы государственных гарантий, в том числе территориальной программы обязательного медицинского страхования, с указанием медицинских организаций, проводящих профилактические медицинские осмотры, в том числе в рамках диспансеризации;</w:t>
      </w:r>
    </w:p>
    <w:p>
      <w:pPr>
        <w:pStyle w:val="0"/>
        <w:spacing w:before="200" w:lineRule="auto"/>
        <w:ind w:firstLine="540"/>
        <w:jc w:val="both"/>
      </w:pPr>
      <w:r>
        <w:rPr>
          <w:sz w:val="20"/>
        </w:rPr>
        <w:t xml:space="preserve">условия пребывания в медицинских организациях при оказании медицинской помощи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4 лет, а с ребенком старше указанного возраста - при наличии медицинских показаний;</w:t>
      </w:r>
    </w:p>
    <w:p>
      <w:pPr>
        <w:pStyle w:val="0"/>
        <w:spacing w:before="200" w:lineRule="auto"/>
        <w:ind w:firstLine="540"/>
        <w:jc w:val="both"/>
      </w:pPr>
      <w:r>
        <w:rPr>
          <w:sz w:val="20"/>
        </w:rPr>
        <w:t xml:space="preserve">условия размещения пациентов в маломестных палатах (боксах) по медицинским и (или) эпидемиологическим показаниям, установленным Министерством здравоохранения Российской Федерации;</w:t>
      </w:r>
    </w:p>
    <w:p>
      <w:pPr>
        <w:pStyle w:val="0"/>
        <w:spacing w:before="200" w:lineRule="auto"/>
        <w:ind w:firstLine="540"/>
        <w:jc w:val="both"/>
      </w:pPr>
      <w:r>
        <w:rPr>
          <w:sz w:val="20"/>
        </w:rPr>
        <w:t xml:space="preserve">условия предоставления детям-сиротам и детям, оставшимся без попечения родителей, в случае выявления у них заболеваний медицинской помощи всех видов, включая специализированную, в том числе высокотехнологичную, медицинскую помощь, а также медицинской реабилитации;</w:t>
      </w:r>
    </w:p>
    <w:p>
      <w:pPr>
        <w:pStyle w:val="0"/>
        <w:spacing w:before="200" w:lineRule="auto"/>
        <w:ind w:firstLine="540"/>
        <w:jc w:val="both"/>
      </w:pPr>
      <w:r>
        <w:rPr>
          <w:sz w:val="20"/>
        </w:rPr>
        <w:t xml:space="preserve">порядок предоставления транспортных услуг при сопровождении медицинским работником пациента, находящегося на лечении в стационарных условиях, в целях выполнения порядков оказания медицинской помощи и стандартов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pPr>
        <w:pStyle w:val="0"/>
        <w:spacing w:before="200" w:lineRule="auto"/>
        <w:ind w:firstLine="540"/>
        <w:jc w:val="both"/>
      </w:pPr>
      <w:r>
        <w:rPr>
          <w:sz w:val="20"/>
        </w:rPr>
        <w:t xml:space="preserve">условия и сроки диспансеризации для отдельных категорий населения, а также профилактических осмотров несовершеннолетних;</w:t>
      </w:r>
    </w:p>
    <w:p>
      <w:pPr>
        <w:pStyle w:val="0"/>
        <w:spacing w:before="200" w:lineRule="auto"/>
        <w:ind w:firstLine="540"/>
        <w:jc w:val="both"/>
      </w:pPr>
      <w:r>
        <w:rPr>
          <w:sz w:val="20"/>
        </w:rPr>
        <w:t xml:space="preserve">целевые значения критериев доступности и качества медицинской помощи, оказываемой в рамках территориальной программы государственных гарантий;</w:t>
      </w:r>
    </w:p>
    <w:p>
      <w:pPr>
        <w:pStyle w:val="0"/>
        <w:spacing w:before="200" w:lineRule="auto"/>
        <w:ind w:firstLine="540"/>
        <w:jc w:val="both"/>
      </w:pPr>
      <w:r>
        <w:rPr>
          <w:sz w:val="20"/>
        </w:rPr>
        <w:t xml:space="preserve">сроки ожидания медицинской помощи, оказываемой в плановой форме, в том числе сроки ожидания оказания медицинской помощи в стационарных условиях, проведения отдельных диагностических обследований и консультаций врачей-специалистов. При этом:</w:t>
      </w:r>
    </w:p>
    <w:p>
      <w:pPr>
        <w:pStyle w:val="0"/>
        <w:spacing w:before="200" w:lineRule="auto"/>
        <w:ind w:firstLine="540"/>
        <w:jc w:val="both"/>
      </w:pPr>
      <w:r>
        <w:rPr>
          <w:sz w:val="20"/>
        </w:rPr>
        <w:t xml:space="preserve">сроки ожидания приема врачами-терапевтами участковыми, врачами общей практики (семейными врачами), врачами-педиатрами участковыми не должны превышать 24 часа с момента обращения пациента в медицинскую организацию;</w:t>
      </w:r>
    </w:p>
    <w:p>
      <w:pPr>
        <w:pStyle w:val="0"/>
        <w:spacing w:before="200" w:lineRule="auto"/>
        <w:ind w:firstLine="540"/>
        <w:jc w:val="both"/>
      </w:pPr>
      <w:r>
        <w:rPr>
          <w:sz w:val="20"/>
        </w:rPr>
        <w:t xml:space="preserve">сроки ожидания оказания первичной медико-санитарной помощи в неотложной форме не должны превышать 2 часа с момента обращения пациента в медицинскую организацию;</w:t>
      </w:r>
    </w:p>
    <w:p>
      <w:pPr>
        <w:pStyle w:val="0"/>
        <w:spacing w:before="200" w:lineRule="auto"/>
        <w:ind w:firstLine="540"/>
        <w:jc w:val="both"/>
      </w:pPr>
      <w:r>
        <w:rPr>
          <w:sz w:val="20"/>
        </w:rPr>
        <w:t xml:space="preserve">сроки проведения консультаций врачей-специалистов (за исключением консультаций при подозрении на онкологическое заболевание и сердечно-сосудистое заболевание) не должны превышать 14 рабочих дней со дня обращения пациента в медицинскую организацию;</w:t>
      </w:r>
    </w:p>
    <w:p>
      <w:pPr>
        <w:pStyle w:val="0"/>
        <w:spacing w:before="200" w:lineRule="auto"/>
        <w:ind w:firstLine="540"/>
        <w:jc w:val="both"/>
      </w:pPr>
      <w:r>
        <w:rPr>
          <w:sz w:val="20"/>
        </w:rPr>
        <w:t xml:space="preserve">сроки проведения консультаций врачей-специалистов в случае подозрения на онкологическое заболевание и сердечно-сосудистое заболевание не должны превышать 3 рабочих дня;</w:t>
      </w:r>
    </w:p>
    <w:p>
      <w:pPr>
        <w:pStyle w:val="0"/>
        <w:spacing w:before="200" w:lineRule="auto"/>
        <w:ind w:firstLine="540"/>
        <w:jc w:val="both"/>
      </w:pPr>
      <w:r>
        <w:rPr>
          <w:sz w:val="20"/>
        </w:rPr>
        <w:t xml:space="preserve">сроки проведения диагностических инструментальных (рентгенографические исследования, включая маммографию, функциональная диагностика, ультразвуковые исследования) и лабораторных исследований при оказании первичной медико-санитарной помощи не должны превышать 14 рабочих дней со дня назначения исследований (за исключением исследований при подозрении на онкологическое заболевание и сердечно-сосудистое заболевание);</w:t>
      </w:r>
    </w:p>
    <w:p>
      <w:pPr>
        <w:pStyle w:val="0"/>
        <w:spacing w:before="200" w:lineRule="auto"/>
        <w:ind w:firstLine="540"/>
        <w:jc w:val="both"/>
      </w:pPr>
      <w:r>
        <w:rPr>
          <w:sz w:val="20"/>
        </w:rPr>
        <w:t xml:space="preserve">сроки проведения компьютерной томографии (включая однофотонную эмиссионную компьютерную томографию), магнитно-резонансной томографии и ангиографии при оказании первичной медико-санитарной помощи (за исключением исследований при подозрении на онкологическое заболевание и сердечно-сосудистое заболевание) не должны превышать 14 рабочих дней со дня назначения исследований;</w:t>
      </w:r>
    </w:p>
    <w:p>
      <w:pPr>
        <w:pStyle w:val="0"/>
        <w:spacing w:before="200" w:lineRule="auto"/>
        <w:ind w:firstLine="540"/>
        <w:jc w:val="both"/>
      </w:pPr>
      <w:r>
        <w:rPr>
          <w:sz w:val="20"/>
        </w:rPr>
        <w:t xml:space="preserve">сроки проведения диагностических инструментальных и лабораторных исследований в случае подозрения на онкологическое заболевание и сердечно-сосудистое заболевание не должны превышать 7 рабочих дней со дня назначения исследований;</w:t>
      </w:r>
    </w:p>
    <w:p>
      <w:pPr>
        <w:pStyle w:val="0"/>
        <w:spacing w:before="200" w:lineRule="auto"/>
        <w:ind w:firstLine="540"/>
        <w:jc w:val="both"/>
      </w:pPr>
      <w:r>
        <w:rPr>
          <w:sz w:val="20"/>
        </w:rPr>
        <w:t xml:space="preserve">срок установления диспансерного наблюдения врача-онколога за пациентом с выявленным онкологическим заболеванием не должен превышать 3 рабочих дня со дня постановки диагноза онкологического заболевания;</w:t>
      </w:r>
    </w:p>
    <w:p>
      <w:pPr>
        <w:pStyle w:val="0"/>
        <w:spacing w:before="200" w:lineRule="auto"/>
        <w:ind w:firstLine="540"/>
        <w:jc w:val="both"/>
      </w:pPr>
      <w:r>
        <w:rPr>
          <w:sz w:val="20"/>
        </w:rPr>
        <w:t xml:space="preserve">сроки ожидания оказания специализированной (за исключением высокотехнологичной) медицинской помощи, в том числе для лиц, находящихся в стационарных организациях социального обслуживания, не должны превышать 14 рабочих дней со дня выдачи лечащим врачом направления на госпитализацию, а для пациентов с онкологическими заболеваниями и сердечно-сосудистыми заболеваниями - 7 рабочих дней со дня гистологической верификации опухоли или со дня установления предварительного диагноза заболевания (состояния);</w:t>
      </w:r>
    </w:p>
    <w:p>
      <w:pPr>
        <w:pStyle w:val="0"/>
        <w:spacing w:before="200" w:lineRule="auto"/>
        <w:ind w:firstLine="540"/>
        <w:jc w:val="both"/>
      </w:pPr>
      <w:r>
        <w:rPr>
          <w:sz w:val="20"/>
        </w:rPr>
        <w:t xml:space="preserve">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 В территориальных программах государственных гарантий время доезда бригад скорой медицинской помощи может быть обоснованно скорректировано с учетом транспортной доступности, плотности населения, а также климатических и географических особенностей регионов.</w:t>
      </w:r>
    </w:p>
    <w:p>
      <w:pPr>
        <w:pStyle w:val="0"/>
        <w:spacing w:before="200" w:lineRule="auto"/>
        <w:ind w:firstLine="540"/>
        <w:jc w:val="both"/>
      </w:pPr>
      <w:r>
        <w:rPr>
          <w:sz w:val="20"/>
        </w:rPr>
        <w:t xml:space="preserve">При выявлении злокачественного новообразования лечащий врач направляет пациента в специализированную медицинскую организацию (специализированное структурное подразделение медицинской организации), имеющую лицензию на осуществление медицинской деятельности с указанием работ (услуг) по онкологии, для оказания специализированной медицинской помощи в сроки, установленные настоящим разделом.</w:t>
      </w:r>
    </w:p>
    <w:p>
      <w:pPr>
        <w:pStyle w:val="0"/>
        <w:spacing w:before="200" w:lineRule="auto"/>
        <w:ind w:firstLine="540"/>
        <w:jc w:val="both"/>
      </w:pPr>
      <w:r>
        <w:rPr>
          <w:sz w:val="20"/>
        </w:rPr>
        <w:t xml:space="preserve">В медицинских организациях, оказывающих специализированную медицинскую помощь в стационарных условиях, ведется лист ожидания специализированной медицинской помощи, оказываемой в плановой форме, и осуществляется информирование граждан в доступной форме, в том числе с использованием информационно-телекоммуникационной сети "Интернет", о сроках ожидания оказания специализированной медицинской помощи с учетом требований законодательства Российской Федерации в области персональных данных.</w:t>
      </w:r>
    </w:p>
    <w:p>
      <w:pPr>
        <w:pStyle w:val="0"/>
        <w:spacing w:before="200" w:lineRule="auto"/>
        <w:ind w:firstLine="540"/>
        <w:jc w:val="both"/>
      </w:pPr>
      <w:r>
        <w:rPr>
          <w:sz w:val="20"/>
        </w:rPr>
        <w:t xml:space="preserve">Также в территориальной программе государственных гарантий устанавливаются перечень и целевые значения критериев эффективности деятельности страховых медицинских организаций, подлежащие к включению в договоры, заключаемые территориальными фондами обязательного медицинского страхования со страховыми медицинскими организациями в соответствии со </w:t>
      </w:r>
      <w:hyperlink w:history="0" r:id="rId91"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sz w:val="20"/>
            <w:color w:val="0000ff"/>
          </w:rPr>
          <w:t xml:space="preserve">статьей 38</w:t>
        </w:r>
      </w:hyperlink>
      <w:r>
        <w:rPr>
          <w:sz w:val="20"/>
        </w:rPr>
        <w:t xml:space="preserve"> Федерального закона "Об обязательном медицинском страховании в Российской Федерации", включая следующие критерии:</w:t>
      </w:r>
    </w:p>
    <w:p>
      <w:pPr>
        <w:pStyle w:val="0"/>
        <w:spacing w:before="200" w:lineRule="auto"/>
        <w:ind w:firstLine="540"/>
        <w:jc w:val="both"/>
      </w:pPr>
      <w:r>
        <w:rPr>
          <w:sz w:val="20"/>
        </w:rPr>
        <w:t xml:space="preserve">охват застрахованных в конкретной страховой медицинской организации лиц информированием о необходимости пройти профилактический осмотр или диспансеризацию (процентов);</w:t>
      </w:r>
    </w:p>
    <w:p>
      <w:pPr>
        <w:pStyle w:val="0"/>
        <w:spacing w:before="200" w:lineRule="auto"/>
        <w:ind w:firstLine="540"/>
        <w:jc w:val="both"/>
      </w:pPr>
      <w:r>
        <w:rPr>
          <w:sz w:val="20"/>
        </w:rPr>
        <w:t xml:space="preserve">охват застрахованных в конкретной страховой медицинской организации лиц, состоящих под диспансерным наблюдением, информированием о необходимости явки к врачу в целях прохождения диспансерного наблюдения (процентов);</w:t>
      </w:r>
    </w:p>
    <w:p>
      <w:pPr>
        <w:pStyle w:val="0"/>
        <w:spacing w:before="200" w:lineRule="auto"/>
        <w:ind w:firstLine="540"/>
        <w:jc w:val="both"/>
      </w:pPr>
      <w:r>
        <w:rPr>
          <w:sz w:val="20"/>
        </w:rPr>
        <w:t xml:space="preserve">охват застрахованных в конкретной страховой медицинской организации лиц профилактическими осмотрами и диспансеризацией (процентов);</w:t>
      </w:r>
    </w:p>
    <w:p>
      <w:pPr>
        <w:pStyle w:val="0"/>
        <w:spacing w:before="200" w:lineRule="auto"/>
        <w:ind w:firstLine="540"/>
        <w:jc w:val="both"/>
      </w:pPr>
      <w:r>
        <w:rPr>
          <w:sz w:val="20"/>
        </w:rPr>
        <w:t xml:space="preserve">доля застрахованных в конкретной страховой медицинской организации лиц, состоящих под диспансерным наблюдением, прошедших в полном объеме осмотры и исследования в рамках диспансерного наблюдения (процентов);</w:t>
      </w:r>
    </w:p>
    <w:p>
      <w:pPr>
        <w:pStyle w:val="0"/>
        <w:spacing w:before="200" w:lineRule="auto"/>
        <w:ind w:firstLine="540"/>
        <w:jc w:val="both"/>
      </w:pPr>
      <w:r>
        <w:rPr>
          <w:sz w:val="20"/>
        </w:rPr>
        <w:t xml:space="preserve">число подготовленных и направленных в медицинские организации, проводящие профилактические осмотры и диспансеризацию, предложений по организации таких осмотров и диспансеризации (в расчете на количество медицинских организаций, проводящих профилактические осмотры и диспансеризацию, с которыми конкретной страховой медицинской организацией заключены договоры на оказание и оплату медицинской помощи по обязательному медицинскому страхованию);</w:t>
      </w:r>
    </w:p>
    <w:p>
      <w:pPr>
        <w:pStyle w:val="0"/>
        <w:spacing w:before="200" w:lineRule="auto"/>
        <w:ind w:firstLine="540"/>
        <w:jc w:val="both"/>
      </w:pPr>
      <w:r>
        <w:rPr>
          <w:sz w:val="20"/>
        </w:rPr>
        <w:t xml:space="preserve">число застрахованных в конкретной организации лиц, которым в течение отчетного периода оказана помощь в предъявлении претензий к медицинским организациям в связи с отказом в оказании медицинской помощи или некачественным оказанием медицинской помощи и взиманием денежных средств за оказание медицинской помощи путем предоставления им консультаций (в расчете на 1000 застрахованных в конкретной организации лиц).</w:t>
      </w:r>
    </w:p>
    <w:p>
      <w:pPr>
        <w:pStyle w:val="0"/>
        <w:spacing w:before="200" w:lineRule="auto"/>
        <w:ind w:firstLine="540"/>
        <w:jc w:val="both"/>
      </w:pPr>
      <w:r>
        <w:rPr>
          <w:sz w:val="20"/>
        </w:rPr>
        <w:t xml:space="preserve">Мониторинг достижения целевых значений критериев эффективности деятельности страховых медицинских организаций осуществляется в соответствии с правилами обязательного медицинского страхования, утвержденными Министерством здравоохранения Российской Федерации, ежеквартально Федеральным фондом обязательного медицинского страхования с направлением результатов такого контроля в Центральный банк Российской Федерации и Министерство здравоохранения Российской Федерации для оценки и принятия управленческих решений.</w:t>
      </w:r>
    </w:p>
    <w:p>
      <w:pPr>
        <w:pStyle w:val="0"/>
        <w:spacing w:before="200" w:lineRule="auto"/>
        <w:ind w:firstLine="540"/>
        <w:jc w:val="both"/>
      </w:pPr>
      <w:r>
        <w:rPr>
          <w:sz w:val="20"/>
        </w:rPr>
        <w:t xml:space="preserve">При формировании территориальной программы государственных гарантий учитываются:</w:t>
      </w:r>
    </w:p>
    <w:p>
      <w:pPr>
        <w:pStyle w:val="0"/>
        <w:spacing w:before="200" w:lineRule="auto"/>
        <w:ind w:firstLine="540"/>
        <w:jc w:val="both"/>
      </w:pPr>
      <w:hyperlink w:history="0" r:id="rId92"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0"/>
            <w:color w:val="0000ff"/>
          </w:rPr>
          <w:t xml:space="preserve">порядки</w:t>
        </w:r>
      </w:hyperlink>
      <w:r>
        <w:rPr>
          <w:sz w:val="20"/>
        </w:rPr>
        <w:t xml:space="preserve"> оказания медицинской помощи, </w:t>
      </w:r>
      <w:hyperlink w:history="0" r:id="rId93"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0"/>
            <w:color w:val="0000ff"/>
          </w:rPr>
          <w:t xml:space="preserve">стандарты</w:t>
        </w:r>
      </w:hyperlink>
      <w:r>
        <w:rPr>
          <w:sz w:val="20"/>
        </w:rPr>
        <w:t xml:space="preserve"> медицинской помощи и клинические </w:t>
      </w:r>
      <w:hyperlink w:history="0" r:id="rId94" w:tooltip="Справочная информация: &quot;Клинические рекомендации&quot; (Материал подготовлен специалистами КонсультантПлюс) {КонсультантПлюс}">
        <w:r>
          <w:rPr>
            <w:sz w:val="20"/>
            <w:color w:val="0000ff"/>
          </w:rPr>
          <w:t xml:space="preserve">рекомендации</w:t>
        </w:r>
      </w:hyperlink>
      <w:r>
        <w:rPr>
          <w:sz w:val="20"/>
        </w:rPr>
        <w:t xml:space="preserve">;</w:t>
      </w:r>
    </w:p>
    <w:p>
      <w:pPr>
        <w:pStyle w:val="0"/>
        <w:spacing w:before="200" w:lineRule="auto"/>
        <w:ind w:firstLine="540"/>
        <w:jc w:val="both"/>
      </w:pPr>
      <w:r>
        <w:rPr>
          <w:sz w:val="20"/>
        </w:rPr>
        <w:t xml:space="preserve">особенности половозрастного состава населения субъекта Российской Федерации;</w:t>
      </w:r>
    </w:p>
    <w:p>
      <w:pPr>
        <w:pStyle w:val="0"/>
        <w:spacing w:before="200" w:lineRule="auto"/>
        <w:ind w:firstLine="540"/>
        <w:jc w:val="both"/>
      </w:pPr>
      <w:r>
        <w:rPr>
          <w:sz w:val="20"/>
        </w:rPr>
        <w:t xml:space="preserve">уровень и структура заболеваемости населения субъекта Российской Федерации, основанные на данных медицинской статистики;</w:t>
      </w:r>
    </w:p>
    <w:p>
      <w:pPr>
        <w:pStyle w:val="0"/>
        <w:spacing w:before="200" w:lineRule="auto"/>
        <w:ind w:firstLine="540"/>
        <w:jc w:val="both"/>
      </w:pPr>
      <w:r>
        <w:rPr>
          <w:sz w:val="20"/>
        </w:rPr>
        <w:t xml:space="preserve">климатические и географические особенности региона и транспортная доступность медицинских организаций;</w:t>
      </w:r>
    </w:p>
    <w:p>
      <w:pPr>
        <w:pStyle w:val="0"/>
        <w:spacing w:before="200" w:lineRule="auto"/>
        <w:ind w:firstLine="540"/>
        <w:jc w:val="both"/>
      </w:pPr>
      <w:r>
        <w:rPr>
          <w:sz w:val="20"/>
        </w:rPr>
        <w:t xml:space="preserve">сбалансированность объема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порядке, установленном законодательством Российской Федерации об обязательном медицинском страховании;</w:t>
      </w:r>
    </w:p>
    <w:p>
      <w:pPr>
        <w:pStyle w:val="0"/>
        <w:spacing w:before="200" w:lineRule="auto"/>
        <w:ind w:firstLine="540"/>
        <w:jc w:val="both"/>
      </w:pPr>
      <w:r>
        <w:rPr>
          <w:sz w:val="20"/>
        </w:rPr>
        <w:t xml:space="preserve">положения региональной программы модернизации первичного звена здравоохранения, в том числе в части обеспечения создаваемой и модернизируемой инфраструктуры медицинских организаций.</w:t>
      </w:r>
    </w:p>
    <w:p>
      <w:pPr>
        <w:pStyle w:val="0"/>
        <w:ind w:firstLine="540"/>
        <w:jc w:val="both"/>
      </w:pPr>
      <w:r>
        <w:rPr>
          <w:sz w:val="20"/>
        </w:rPr>
      </w:r>
    </w:p>
    <w:bookmarkStart w:id="659" w:name="P659"/>
    <w:bookmarkEnd w:id="659"/>
    <w:p>
      <w:pPr>
        <w:pStyle w:val="2"/>
        <w:outlineLvl w:val="1"/>
        <w:jc w:val="center"/>
      </w:pPr>
      <w:r>
        <w:rPr>
          <w:sz w:val="20"/>
        </w:rPr>
        <w:t xml:space="preserve">VIII. Критерии доступности и качества медицинской помощи</w:t>
      </w:r>
    </w:p>
    <w:p>
      <w:pPr>
        <w:pStyle w:val="0"/>
        <w:jc w:val="center"/>
      </w:pPr>
      <w:r>
        <w:rPr>
          <w:sz w:val="20"/>
        </w:rPr>
      </w:r>
    </w:p>
    <w:p>
      <w:pPr>
        <w:pStyle w:val="0"/>
        <w:ind w:firstLine="540"/>
        <w:jc w:val="both"/>
      </w:pPr>
      <w:r>
        <w:rPr>
          <w:sz w:val="20"/>
        </w:rPr>
        <w:t xml:space="preserve">Критериями доступности медицинской помощи являются:</w:t>
      </w:r>
    </w:p>
    <w:p>
      <w:pPr>
        <w:pStyle w:val="0"/>
        <w:spacing w:before="200" w:lineRule="auto"/>
        <w:ind w:firstLine="540"/>
        <w:jc w:val="both"/>
      </w:pPr>
      <w:r>
        <w:rPr>
          <w:sz w:val="20"/>
        </w:rPr>
        <w:t xml:space="preserve">удовлетворенность населения, в том числе городского и сельского населения, доступностью медицинской помощи (процентов числа опрошенных);</w:t>
      </w:r>
    </w:p>
    <w:p>
      <w:pPr>
        <w:pStyle w:val="0"/>
        <w:spacing w:before="200" w:lineRule="auto"/>
        <w:ind w:firstLine="540"/>
        <w:jc w:val="both"/>
      </w:pPr>
      <w:r>
        <w:rPr>
          <w:sz w:val="20"/>
        </w:rPr>
        <w:t xml:space="preserve">доля расходов на оказание медицинской помощи в условиях дневных стационаров в общих расходах на территориальную программу государственных гарантий;</w:t>
      </w:r>
    </w:p>
    <w:p>
      <w:pPr>
        <w:pStyle w:val="0"/>
        <w:spacing w:before="200" w:lineRule="auto"/>
        <w:ind w:firstLine="540"/>
        <w:jc w:val="both"/>
      </w:pPr>
      <w:r>
        <w:rPr>
          <w:sz w:val="20"/>
        </w:rPr>
        <w:t xml:space="preserve">доля расходов на оказание медицинской помощи в амбулаторных условиях в неотложной форме в общих расходах на территориальную программу государственных гарантий;</w:t>
      </w:r>
    </w:p>
    <w:p>
      <w:pPr>
        <w:pStyle w:val="0"/>
        <w:spacing w:before="200" w:lineRule="auto"/>
        <w:ind w:firstLine="540"/>
        <w:jc w:val="both"/>
      </w:pPr>
      <w:r>
        <w:rPr>
          <w:sz w:val="20"/>
        </w:rPr>
        <w:t xml:space="preserve">доля пациентов, получивших специализированную медицинскую помощь в стационарных условиях в федеральных медицинских организациях, в общем количестве пациентов, которым была оказана специализированная медицинская помощь в стационарных условиях в рамках территориальной программы обязательного медицинского страхования;</w:t>
      </w:r>
    </w:p>
    <w:p>
      <w:pPr>
        <w:pStyle w:val="0"/>
        <w:spacing w:before="200" w:lineRule="auto"/>
        <w:ind w:firstLine="540"/>
        <w:jc w:val="both"/>
      </w:pPr>
      <w:r>
        <w:rPr>
          <w:sz w:val="20"/>
        </w:rPr>
        <w:t xml:space="preserve">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w:t>
      </w:r>
    </w:p>
    <w:p>
      <w:pPr>
        <w:pStyle w:val="0"/>
        <w:spacing w:before="200" w:lineRule="auto"/>
        <w:ind w:firstLine="540"/>
        <w:jc w:val="both"/>
      </w:pPr>
      <w:r>
        <w:rPr>
          <w:sz w:val="20"/>
        </w:rPr>
        <w:t xml:space="preserve">количество пациентов, которым оказана паллиативная медицинская помощь по месту их фактического пребывания за пределами субъекта Российской Федерации, на территории которого указанные пациенты зарегистрированы по месту жительства;</w:t>
      </w:r>
    </w:p>
    <w:p>
      <w:pPr>
        <w:pStyle w:val="0"/>
        <w:spacing w:before="200" w:lineRule="auto"/>
        <w:ind w:firstLine="540"/>
        <w:jc w:val="both"/>
      </w:pPr>
      <w:r>
        <w:rPr>
          <w:sz w:val="20"/>
        </w:rPr>
        <w:t xml:space="preserve">количество пациентов, зарегистрированных на территории субъекта Российской Федерации по месту жительства, на оказание паллиативной медицинской помощи которым в медицинских организациях других субъектов Российской Федерации компенсированы затраты на основании межрегионального соглашения;</w:t>
      </w:r>
    </w:p>
    <w:p>
      <w:pPr>
        <w:pStyle w:val="0"/>
        <w:spacing w:before="200" w:lineRule="auto"/>
        <w:ind w:firstLine="540"/>
        <w:jc w:val="both"/>
      </w:pPr>
      <w:r>
        <w:rPr>
          <w:sz w:val="20"/>
        </w:rPr>
        <w:t xml:space="preserve">доля пациентов, страдающих хроническими неинфекционными заболеваниями, взятых под диспансерное наблюдение, в общем количестве пациентов, страдающих хроническими неинфекционными заболеваниями;</w:t>
      </w:r>
    </w:p>
    <w:p>
      <w:pPr>
        <w:pStyle w:val="0"/>
        <w:spacing w:before="200" w:lineRule="auto"/>
        <w:ind w:firstLine="540"/>
        <w:jc w:val="both"/>
      </w:pPr>
      <w:r>
        <w:rPr>
          <w:sz w:val="20"/>
        </w:rPr>
        <w:t xml:space="preserve">доля пациентов, находящихся в стационарных организациях социального обслуживания и страдающих хроническими неинфекционными заболеваниями, получивших медицинскую помощь в рамках диспансерного наблюдения;</w:t>
      </w:r>
    </w:p>
    <w:p>
      <w:pPr>
        <w:pStyle w:val="0"/>
        <w:spacing w:before="200" w:lineRule="auto"/>
        <w:ind w:firstLine="540"/>
        <w:jc w:val="both"/>
      </w:pPr>
      <w:r>
        <w:rPr>
          <w:sz w:val="20"/>
        </w:rPr>
        <w:t xml:space="preserve">доля граждан, обеспеченных лекарственными препаратами, в общем количестве льготных категорий граждан;</w:t>
      </w:r>
    </w:p>
    <w:p>
      <w:pPr>
        <w:pStyle w:val="0"/>
        <w:spacing w:before="200" w:lineRule="auto"/>
        <w:ind w:firstLine="540"/>
        <w:jc w:val="both"/>
      </w:pPr>
      <w:r>
        <w:rPr>
          <w:sz w:val="20"/>
        </w:rPr>
        <w:t xml:space="preserve">доля детей в возрасте от 2 до 17 лет с диагнозом "сахарный диабет", обеспеченных медицинскими изделиями для непрерывного мониторинга уровня глюкозы в крови;</w:t>
      </w:r>
    </w:p>
    <w:p>
      <w:pPr>
        <w:pStyle w:val="0"/>
        <w:spacing w:before="200" w:lineRule="auto"/>
        <w:ind w:firstLine="540"/>
        <w:jc w:val="both"/>
      </w:pPr>
      <w:r>
        <w:rPr>
          <w:sz w:val="20"/>
        </w:rPr>
        <w:t xml:space="preserve">количество случаев лечения в стационарных условиях на одну занятую должность врача медицинского подразделения, оказывающего специализированную, в том числе высокотехнологичную, медицинскую помощь;</w:t>
      </w:r>
    </w:p>
    <w:p>
      <w:pPr>
        <w:pStyle w:val="0"/>
        <w:spacing w:before="200" w:lineRule="auto"/>
        <w:ind w:firstLine="540"/>
        <w:jc w:val="both"/>
      </w:pPr>
      <w:r>
        <w:rPr>
          <w:sz w:val="20"/>
        </w:rPr>
        <w:t xml:space="preserve">оперативная активность на одну занятую должность врача хирургической специальности.</w:t>
      </w:r>
    </w:p>
    <w:p>
      <w:pPr>
        <w:pStyle w:val="0"/>
        <w:spacing w:before="200" w:lineRule="auto"/>
        <w:ind w:firstLine="540"/>
        <w:jc w:val="both"/>
      </w:pPr>
      <w:r>
        <w:rPr>
          <w:sz w:val="20"/>
        </w:rPr>
        <w:t xml:space="preserve">Критериями качества медицинской помощи являются:</w:t>
      </w:r>
    </w:p>
    <w:p>
      <w:pPr>
        <w:pStyle w:val="0"/>
        <w:spacing w:before="200" w:lineRule="auto"/>
        <w:ind w:firstLine="540"/>
        <w:jc w:val="both"/>
      </w:pPr>
      <w:r>
        <w:rPr>
          <w:sz w:val="20"/>
        </w:rPr>
        <w:t xml:space="preserve">доля впервые выявленных заболеваний при профилактических медицинских осмотрах, в том числе в рамках диспансеризации, в общем количестве впервые в жизни зарегистрированных заболеваний в течение года;</w:t>
      </w:r>
    </w:p>
    <w:p>
      <w:pPr>
        <w:pStyle w:val="0"/>
        <w:spacing w:before="200" w:lineRule="auto"/>
        <w:ind w:firstLine="540"/>
        <w:jc w:val="both"/>
      </w:pPr>
      <w:r>
        <w:rPr>
          <w:sz w:val="20"/>
        </w:rPr>
        <w:t xml:space="preserve">доля впервые выявленных заболеваний при 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w:t>
      </w:r>
    </w:p>
    <w:p>
      <w:pPr>
        <w:pStyle w:val="0"/>
        <w:spacing w:before="200" w:lineRule="auto"/>
        <w:ind w:firstLine="540"/>
        <w:jc w:val="both"/>
      </w:pPr>
      <w:r>
        <w:rPr>
          <w:sz w:val="20"/>
        </w:rPr>
        <w:t xml:space="preserve">доля впервые выявленных онкологических заболеваний при профилактических медицинских осмотрах, в том числе в рамках диспансеризации, в общем количестве впервые в жизни зарегистрированных онкологических заболеваний в течение года;</w:t>
      </w:r>
    </w:p>
    <w:p>
      <w:pPr>
        <w:pStyle w:val="0"/>
        <w:spacing w:before="200" w:lineRule="auto"/>
        <w:ind w:firstLine="540"/>
        <w:jc w:val="both"/>
      </w:pPr>
      <w:r>
        <w:rPr>
          <w:sz w:val="20"/>
        </w:rPr>
        <w:t xml:space="preserve">доля впервые выявленных онкологических заболеваний при профилактических медицинских осмотрах, в том числе в рамках диспансеризации, в общем количестве лиц, прошедших указанные осмотры;</w:t>
      </w:r>
    </w:p>
    <w:p>
      <w:pPr>
        <w:pStyle w:val="0"/>
        <w:spacing w:before="200" w:lineRule="auto"/>
        <w:ind w:firstLine="540"/>
        <w:jc w:val="both"/>
      </w:pPr>
      <w:r>
        <w:rPr>
          <w:sz w:val="20"/>
        </w:rPr>
        <w:t xml:space="preserve">доля пациентов со злокачественными новообразованиями, взятых под диспансерное наблюдение, в общем количестве пациентов со злокачественными новообразованиями;</w:t>
      </w:r>
    </w:p>
    <w:p>
      <w:pPr>
        <w:pStyle w:val="0"/>
        <w:spacing w:before="200" w:lineRule="auto"/>
        <w:ind w:firstLine="540"/>
        <w:jc w:val="both"/>
      </w:pPr>
      <w:r>
        <w:rPr>
          <w:sz w:val="20"/>
        </w:rPr>
        <w:t xml:space="preserve">доля пациентов с инфарктом миокарда, госпитализированных в первые 12 часов от начала заболевания, в общем количестве госпитализированных пациентов с инфарктом миокарда;</w:t>
      </w:r>
    </w:p>
    <w:p>
      <w:pPr>
        <w:pStyle w:val="0"/>
        <w:spacing w:before="200" w:lineRule="auto"/>
        <w:ind w:firstLine="540"/>
        <w:jc w:val="both"/>
      </w:pPr>
      <w:r>
        <w:rPr>
          <w:sz w:val="20"/>
        </w:rPr>
        <w:t xml:space="preserve">доля пациентов с острым инфарктом миокарда, которым проведено стентирование коронарных артерий, в общем количестве пациентов с острым инфарктом миокарда, имеющих показания к проведению стентирования;</w:t>
      </w:r>
    </w:p>
    <w:p>
      <w:pPr>
        <w:pStyle w:val="0"/>
        <w:spacing w:before="200" w:lineRule="auto"/>
        <w:ind w:firstLine="540"/>
        <w:jc w:val="both"/>
      </w:pPr>
      <w:r>
        <w:rPr>
          <w:sz w:val="20"/>
        </w:rPr>
        <w:t xml:space="preserve">доля пациентов с острым и повторным инфарктом миокарда, которым выездной бригадой скорой медицинской помощи проведен тромболизис, в общем количестве пациентов с острым и повторным инфарктом миокарда, имеющих показания к проведению тромболизиса, которым оказана медицинская помощь выездными бригадами скорой медицинской помощи;</w:t>
      </w:r>
    </w:p>
    <w:p>
      <w:pPr>
        <w:pStyle w:val="0"/>
        <w:spacing w:before="200" w:lineRule="auto"/>
        <w:ind w:firstLine="540"/>
        <w:jc w:val="both"/>
      </w:pPr>
      <w:r>
        <w:rPr>
          <w:sz w:val="20"/>
        </w:rPr>
        <w:t xml:space="preserve">доля пациентов с острым инфарктом миокарда, которым проведена тромболитическая терапия в первые 12 часов от начала заболевания, в общем количестве пациентов с острым инфарктом миокарда, имеющих показания к ее проведению;</w:t>
      </w:r>
    </w:p>
    <w:p>
      <w:pPr>
        <w:pStyle w:val="0"/>
        <w:spacing w:before="200" w:lineRule="auto"/>
        <w:ind w:firstLine="540"/>
        <w:jc w:val="both"/>
      </w:pPr>
      <w:r>
        <w:rPr>
          <w:sz w:val="20"/>
        </w:rPr>
        <w:t xml:space="preserve">доля работающих граждан, состоящих на учете по поводу хронического неинфекционного заболевания, которым проведено диспансерное наблюдение работающего гражданина в соответствии с Программой;</w:t>
      </w:r>
    </w:p>
    <w:p>
      <w:pPr>
        <w:pStyle w:val="0"/>
        <w:spacing w:before="200" w:lineRule="auto"/>
        <w:ind w:firstLine="540"/>
        <w:jc w:val="both"/>
      </w:pPr>
      <w:r>
        <w:rPr>
          <w:sz w:val="20"/>
        </w:rPr>
        <w:t xml:space="preserve">доля пациентов с острыми цереброваскулярными болезнями, госпитализированных в первые 6 часов от начала заболевания,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w:t>
      </w:r>
    </w:p>
    <w:p>
      <w:pPr>
        <w:pStyle w:val="0"/>
        <w:spacing w:before="200" w:lineRule="auto"/>
        <w:ind w:firstLine="540"/>
        <w:jc w:val="both"/>
      </w:pPr>
      <w:r>
        <w:rPr>
          <w:sz w:val="20"/>
        </w:rPr>
        <w:t xml:space="preserve">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 в первые 6 часов от начала заболевания;</w:t>
      </w:r>
    </w:p>
    <w:p>
      <w:pPr>
        <w:pStyle w:val="0"/>
        <w:spacing w:before="200" w:lineRule="auto"/>
        <w:ind w:firstLine="540"/>
        <w:jc w:val="both"/>
      </w:pPr>
      <w:r>
        <w:rPr>
          <w:sz w:val="20"/>
        </w:rPr>
        <w:t xml:space="preserve">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w:t>
      </w:r>
    </w:p>
    <w:p>
      <w:pPr>
        <w:pStyle w:val="0"/>
        <w:spacing w:before="200" w:lineRule="auto"/>
        <w:ind w:firstLine="540"/>
        <w:jc w:val="both"/>
      </w:pPr>
      <w:r>
        <w:rPr>
          <w:sz w:val="20"/>
        </w:rPr>
        <w:t xml:space="preserve">доля пациентов, получающих обезболивание в рамках оказания паллиативной медицинской помощи, в общем количестве пациентов, нуждающихся в обезболивании при оказании паллиативной медицинской помощи;</w:t>
      </w:r>
    </w:p>
    <w:p>
      <w:pPr>
        <w:pStyle w:val="0"/>
        <w:spacing w:before="200" w:lineRule="auto"/>
        <w:ind w:firstLine="540"/>
        <w:jc w:val="both"/>
      </w:pPr>
      <w:r>
        <w:rPr>
          <w:sz w:val="20"/>
        </w:rPr>
        <w:t xml:space="preserve">доля пациентов, получающих лечебное (энтеральное) питание в рамках оказания паллиативной медицинской помощи, в общем количестве пациентов, нуждающихся в лечебном (энтеральном) питании при оказании паллиативной медицинской помощи;</w:t>
      </w:r>
    </w:p>
    <w:p>
      <w:pPr>
        <w:pStyle w:val="0"/>
        <w:spacing w:before="200" w:lineRule="auto"/>
        <w:ind w:firstLine="540"/>
        <w:jc w:val="both"/>
      </w:pPr>
      <w:r>
        <w:rPr>
          <w:sz w:val="20"/>
        </w:rPr>
        <w:t xml:space="preserve">доля лиц репродуктивного возраста, прошедших диспансеризацию, по оценке их репродуктивного здоровья (отдельно по мужчинам и женщинам);</w:t>
      </w:r>
    </w:p>
    <w:p>
      <w:pPr>
        <w:pStyle w:val="0"/>
        <w:spacing w:before="200" w:lineRule="auto"/>
        <w:ind w:firstLine="540"/>
        <w:jc w:val="both"/>
      </w:pPr>
      <w:r>
        <w:rPr>
          <w:sz w:val="20"/>
        </w:rPr>
        <w:t xml:space="preserve">доля пациентов, обследованных перед проведением вспомогательных репродуктивных технологий в соответствии с критериями качества проведения программ вспомогательных репродуктивных технологий клинических </w:t>
      </w:r>
      <w:hyperlink w:history="0" r:id="rId95" w:tooltip="&quot;Клинические рекомендации &quot;Женское бесплодие&quot; (одобрены Минздравом России) {КонсультантПлюс}">
        <w:r>
          <w:rPr>
            <w:sz w:val="20"/>
            <w:color w:val="0000ff"/>
          </w:rPr>
          <w:t xml:space="preserve">рекомендаций</w:t>
        </w:r>
      </w:hyperlink>
      <w:r>
        <w:rPr>
          <w:sz w:val="20"/>
        </w:rPr>
        <w:t xml:space="preserve"> "Женское бесплодие";</w:t>
      </w:r>
    </w:p>
    <w:p>
      <w:pPr>
        <w:pStyle w:val="0"/>
        <w:spacing w:before="200" w:lineRule="auto"/>
        <w:ind w:firstLine="540"/>
        <w:jc w:val="both"/>
      </w:pPr>
      <w:r>
        <w:rPr>
          <w:sz w:val="20"/>
        </w:rPr>
        <w:t xml:space="preserve">число циклов экстракорпорального оплодотворения, выполняемых медицинской организацией, в течение одного года;</w:t>
      </w:r>
    </w:p>
    <w:p>
      <w:pPr>
        <w:pStyle w:val="0"/>
        <w:spacing w:before="200" w:lineRule="auto"/>
        <w:ind w:firstLine="540"/>
        <w:jc w:val="both"/>
      </w:pPr>
      <w:r>
        <w:rPr>
          <w:sz w:val="20"/>
        </w:rPr>
        <w:t xml:space="preserve">доля случаев экстракорпорального оплодотворения, по результатам которого у женщины наступила беременность;</w:t>
      </w:r>
    </w:p>
    <w:p>
      <w:pPr>
        <w:pStyle w:val="0"/>
        <w:spacing w:before="200" w:lineRule="auto"/>
        <w:ind w:firstLine="540"/>
        <w:jc w:val="both"/>
      </w:pPr>
      <w:r>
        <w:rPr>
          <w:sz w:val="20"/>
        </w:rPr>
        <w:t xml:space="preserve">доля женщин, у которых беременность после применения процедуры экстракорпорального оплодотворения (циклов с переносом эмбрионов) завершилась родами, в общем количестве женщин, которым были проведены процедуры экстракорпорального оплодотворения (циклы с переносом эмбрионов);</w:t>
      </w:r>
    </w:p>
    <w:p>
      <w:pPr>
        <w:pStyle w:val="0"/>
        <w:spacing w:before="200" w:lineRule="auto"/>
        <w:ind w:firstLine="540"/>
        <w:jc w:val="both"/>
      </w:pPr>
      <w:r>
        <w:rPr>
          <w:sz w:val="20"/>
        </w:rPr>
        <w:t xml:space="preserve">количество обоснованных жалоб, в том числе на несоблюдение сроков ожидания оказания и на отказ в оказании медицинской помощи, предоставляемой в рамках территориальной программы государственных гарантий;</w:t>
      </w:r>
    </w:p>
    <w:p>
      <w:pPr>
        <w:pStyle w:val="0"/>
        <w:spacing w:before="200" w:lineRule="auto"/>
        <w:ind w:firstLine="540"/>
        <w:jc w:val="both"/>
      </w:pPr>
      <w:r>
        <w:rPr>
          <w:sz w:val="20"/>
        </w:rPr>
        <w:t xml:space="preserve">охват диспансерным наблюдением граждан, состоящих на учете в медицинской организации с диагнозом "хроническая обструктивная болезнь легких" (процентов в год);</w:t>
      </w:r>
    </w:p>
    <w:p>
      <w:pPr>
        <w:pStyle w:val="0"/>
        <w:spacing w:before="200" w:lineRule="auto"/>
        <w:ind w:firstLine="540"/>
        <w:jc w:val="both"/>
      </w:pPr>
      <w:r>
        <w:rPr>
          <w:sz w:val="20"/>
        </w:rPr>
        <w:t xml:space="preserve">доля пациентов с диагнозом "хроническая сердечная недостаточность", находящихся под диспансерным наблюдением, получающих лекарственное обеспечение;</w:t>
      </w:r>
    </w:p>
    <w:p>
      <w:pPr>
        <w:pStyle w:val="0"/>
        <w:spacing w:before="200" w:lineRule="auto"/>
        <w:ind w:firstLine="540"/>
        <w:jc w:val="both"/>
      </w:pPr>
      <w:r>
        <w:rPr>
          <w:sz w:val="20"/>
        </w:rPr>
        <w:t xml:space="preserve">охват диспансерным наблюдением граждан, состоящих на учете в медицинской организации с диагнозом "гипертоническая болезнь" (процентов в год);</w:t>
      </w:r>
    </w:p>
    <w:p>
      <w:pPr>
        <w:pStyle w:val="0"/>
        <w:spacing w:before="200" w:lineRule="auto"/>
        <w:ind w:firstLine="540"/>
        <w:jc w:val="both"/>
      </w:pPr>
      <w:r>
        <w:rPr>
          <w:sz w:val="20"/>
        </w:rPr>
        <w:t xml:space="preserve">охват диспансерным наблюдением граждан, состоящих на учете в медицинской организации с диагнозом "сахарный диабет" (процентов в год);</w:t>
      </w:r>
    </w:p>
    <w:p>
      <w:pPr>
        <w:pStyle w:val="0"/>
        <w:spacing w:before="200" w:lineRule="auto"/>
        <w:ind w:firstLine="540"/>
        <w:jc w:val="both"/>
      </w:pPr>
      <w:r>
        <w:rPr>
          <w:sz w:val="20"/>
        </w:rPr>
        <w:t xml:space="preserve">количество пациентов с гепатитом C, получивших противовирусную терапию (на 100 тыс. населения в год);</w:t>
      </w:r>
    </w:p>
    <w:p>
      <w:pPr>
        <w:pStyle w:val="0"/>
        <w:spacing w:before="200" w:lineRule="auto"/>
        <w:ind w:firstLine="540"/>
        <w:jc w:val="both"/>
      </w:pPr>
      <w:r>
        <w:rPr>
          <w:sz w:val="20"/>
        </w:rPr>
        <w:t xml:space="preserve">доля ветеранов боевых действий, получивших паллиативную медицинскую помощь и (или) лечебное (энтеральное) питание, в общем количестве нуждающихся;</w:t>
      </w:r>
    </w:p>
    <w:p>
      <w:pPr>
        <w:pStyle w:val="0"/>
        <w:spacing w:before="200" w:lineRule="auto"/>
        <w:ind w:firstLine="540"/>
        <w:jc w:val="both"/>
      </w:pPr>
      <w:r>
        <w:rPr>
          <w:sz w:val="20"/>
        </w:rPr>
        <w:t xml:space="preserve">коэффициент выполнения функции врачебной должности в расчете на одного врача в разрезе специальностей амбулаторно-поликлинической медицинской организации, имеющей прикрепленное население, как отношение годового фактического объема посещений врача к плановому (нормативному) объему посещений;</w:t>
      </w:r>
    </w:p>
    <w:p>
      <w:pPr>
        <w:pStyle w:val="0"/>
        <w:spacing w:before="200" w:lineRule="auto"/>
        <w:ind w:firstLine="540"/>
        <w:jc w:val="both"/>
      </w:pPr>
      <w:r>
        <w:rPr>
          <w:sz w:val="20"/>
        </w:rPr>
        <w:t xml:space="preserve">доля пациентов, прооперированных в течение 2 дней после поступления в стационар по поводу перелома шейки бедра, в общем количестве прооперированных по поводу указанного диагноза.</w:t>
      </w:r>
    </w:p>
    <w:p>
      <w:pPr>
        <w:pStyle w:val="0"/>
        <w:spacing w:before="200" w:lineRule="auto"/>
        <w:ind w:firstLine="540"/>
        <w:jc w:val="both"/>
      </w:pPr>
      <w:r>
        <w:rPr>
          <w:sz w:val="20"/>
        </w:rPr>
        <w:t xml:space="preserve">Территориальной программой государственных гарантий устанавливаются целевые значения критериев доступности и качества медицинской помощи, на основе которых проводится комплексная оценка их уровня и динамики, а также могут быть установлены дополнительные критерии доступности и качества медицинской помощи.</w:t>
      </w:r>
    </w:p>
    <w:p>
      <w:pPr>
        <w:pStyle w:val="0"/>
        <w:spacing w:before="200" w:lineRule="auto"/>
        <w:ind w:firstLine="540"/>
        <w:jc w:val="both"/>
      </w:pPr>
      <w:r>
        <w:rPr>
          <w:sz w:val="20"/>
        </w:rPr>
        <w:t xml:space="preserve">Целевые значения критериев доступности и качества медицинской помощи на соответствующий год не могут отличаться от значений показателей и (или) результатов, установленных в федеральных проектах национального </w:t>
      </w:r>
      <w:hyperlink w:history="0" r:id="rId96" w:tooltip="&quot;Паспорт &quot;Национальный проект &quot;Продолжительная и активная жизнь&quot; {КонсультантПлюс}">
        <w:r>
          <w:rPr>
            <w:sz w:val="20"/>
            <w:color w:val="0000ff"/>
          </w:rPr>
          <w:t xml:space="preserve">проекта</w:t>
        </w:r>
      </w:hyperlink>
      <w:r>
        <w:rPr>
          <w:sz w:val="20"/>
        </w:rPr>
        <w:t xml:space="preserve"> "Продолжительная и активная жизнь", в том числе в федеральном </w:t>
      </w:r>
      <w:hyperlink w:history="0" r:id="rId97" w:tooltip="&quot;Паспорт &quot;Национальный проект &quot;Продолжительная и активная жизнь&quot; {КонсультантПлюс}">
        <w:r>
          <w:rPr>
            <w:sz w:val="20"/>
            <w:color w:val="0000ff"/>
          </w:rPr>
          <w:t xml:space="preserve">проекте</w:t>
        </w:r>
      </w:hyperlink>
      <w:r>
        <w:rPr>
          <w:sz w:val="20"/>
        </w:rPr>
        <w:t xml:space="preserve"> "Здоровье для каждого".</w:t>
      </w:r>
    </w:p>
    <w:p>
      <w:pPr>
        <w:pStyle w:val="0"/>
        <w:spacing w:before="200" w:lineRule="auto"/>
        <w:ind w:firstLine="540"/>
        <w:jc w:val="both"/>
      </w:pPr>
      <w:r>
        <w:rPr>
          <w:sz w:val="20"/>
        </w:rPr>
        <w:t xml:space="preserve">Оценка достижения критериев доступности и качества медицинской помощи осуществляется субъектами Российской Федерации один раз в полгода с направлением соответствующих данных в Министерство здравоохранения Российской Федерации.</w:t>
      </w:r>
    </w:p>
    <w:p>
      <w:pPr>
        <w:pStyle w:val="0"/>
        <w:spacing w:before="200" w:lineRule="auto"/>
        <w:ind w:firstLine="540"/>
        <w:jc w:val="both"/>
      </w:pPr>
      <w:r>
        <w:rPr>
          <w:sz w:val="20"/>
        </w:rPr>
        <w:t xml:space="preserve">Кроме того, субъектами Российской Федерации проводится оценка эффективности деятельности медицинских организаций, в том числе расположенных в городской и сельской местности (на основе выполнения функции врачебной должности, показателей использования коечного фонда).</w:t>
      </w:r>
    </w:p>
    <w:p>
      <w:pPr>
        <w:pStyle w:val="0"/>
        <w:spacing w:before="200" w:lineRule="auto"/>
        <w:ind w:firstLine="540"/>
        <w:jc w:val="both"/>
      </w:pPr>
      <w:r>
        <w:rPr>
          <w:sz w:val="20"/>
        </w:rPr>
        <w:t xml:space="preserve">Критериями доступности медицинской помощи, оказываемой федеральными медицинскими организациями, являются:</w:t>
      </w:r>
    </w:p>
    <w:p>
      <w:pPr>
        <w:pStyle w:val="0"/>
        <w:spacing w:before="200" w:lineRule="auto"/>
        <w:ind w:firstLine="540"/>
        <w:jc w:val="both"/>
      </w:pPr>
      <w:r>
        <w:rPr>
          <w:sz w:val="20"/>
        </w:rPr>
        <w:t xml:space="preserve">доля объема средств, направленных на оказание специализированной, в том числе высокотехнологичной, медицинской помощи с коэффициентом относительной затратоемкости, равным 2 и более, в общем объеме средств, направленных на оказание специализированной, в том числе высокотехнологичной, медицинской помощи, за вычетом объема средств, направленных на оказание специализированной медицинской помощи в экстренной форме с коэффициентом относительной затратоемкости, равным менее 2 (для образовательных организаций высшего образования, осуществляющих оказание медицинской помощи в 2026 - 2028 годах, - не менее 65 процентов, для остальных федеральных медицинских организаций в 2026 году - не менее 75 процентов, в 2027 - 2028 годах - не менее 80 процентов (за исключением объема средств, направленных на оказание специализированной, в том числе высокотехнологичной, медицинской помощи, в отношении федеральных медицинских организаций, в том числе их структурных подразделений, расположенных на территории закрытого административно-территориального образования или являющихся единственными медицинскими организациями в муниципальном образовании, оказывающими специализированную медицинскую помощь, или единственными медицинскими организациями, оказывающими высокотехнологичную медицинскую помощь);</w:t>
      </w:r>
    </w:p>
    <w:p>
      <w:pPr>
        <w:pStyle w:val="0"/>
        <w:spacing w:before="200" w:lineRule="auto"/>
        <w:ind w:firstLine="540"/>
        <w:jc w:val="both"/>
      </w:pPr>
      <w:r>
        <w:rPr>
          <w:sz w:val="20"/>
        </w:rPr>
        <w:t xml:space="preserve">доля случаев оказания специализированной, в том числе высокотехнологичной, медицинской помощи лицам, застрахованным не в субъектах Российской Федерации, в которых расположены федеральная медицинская организация или ее структурные подразделения, где оказывается такая медицинская помощь (в 2026 - 2028 годах - не менее 50 процентов) (за исключением федеральных медицинских организаций, в том числе их структурных подразделений, расположенных на территории закрытого административно-территориального образования или являющихся единственными медицинскими организациями в муниципальном образовании, оказывающими специализированную медицинскую помощь, или единственными медицинскими организациями, оказывающими высокотехнологичную медицинскую помощь, а также медицинских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медицинских организаций, подведомственных федеральным органам исполнительной власти, руководство деятельностью которых осуществляет Президент Российской Федерации);</w:t>
      </w:r>
    </w:p>
    <w:p>
      <w:pPr>
        <w:pStyle w:val="0"/>
        <w:spacing w:before="200" w:lineRule="auto"/>
        <w:ind w:firstLine="540"/>
        <w:jc w:val="both"/>
      </w:pPr>
      <w:r>
        <w:rPr>
          <w:sz w:val="20"/>
        </w:rPr>
        <w:t xml:space="preserve">доля доходов за счет средств обязательного медицинского страхования в общем объеме доходов федеральной медицинской организации (целевое значение для медицинских организаций, оказывающих медицинскую помощь при заболеваниях и состояниях, входящих в базовую программу обязательного медицинского страхования, - не менее 20 процентов).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Программе государственных</w:t>
      </w:r>
    </w:p>
    <w:p>
      <w:pPr>
        <w:pStyle w:val="0"/>
        <w:jc w:val="right"/>
      </w:pPr>
      <w:r>
        <w:rPr>
          <w:sz w:val="20"/>
        </w:rPr>
        <w:t xml:space="preserve">гарантий бесплатного оказания</w:t>
      </w:r>
    </w:p>
    <w:p>
      <w:pPr>
        <w:pStyle w:val="0"/>
        <w:jc w:val="right"/>
      </w:pPr>
      <w:r>
        <w:rPr>
          <w:sz w:val="20"/>
        </w:rPr>
        <w:t xml:space="preserve">гражданам медицинской помощи</w:t>
      </w:r>
    </w:p>
    <w:p>
      <w:pPr>
        <w:pStyle w:val="0"/>
        <w:jc w:val="right"/>
      </w:pPr>
      <w:r>
        <w:rPr>
          <w:sz w:val="20"/>
        </w:rPr>
        <w:t xml:space="preserve">на 2026 год и на плановый</w:t>
      </w:r>
    </w:p>
    <w:p>
      <w:pPr>
        <w:pStyle w:val="0"/>
        <w:jc w:val="right"/>
      </w:pPr>
      <w:r>
        <w:rPr>
          <w:sz w:val="20"/>
        </w:rPr>
        <w:t xml:space="preserve">период 2027 и 2028 годов</w:t>
      </w:r>
    </w:p>
    <w:p>
      <w:pPr>
        <w:pStyle w:val="0"/>
        <w:jc w:val="both"/>
      </w:pPr>
      <w:r>
        <w:rPr>
          <w:sz w:val="20"/>
        </w:rPr>
      </w:r>
    </w:p>
    <w:bookmarkStart w:id="725" w:name="P725"/>
    <w:bookmarkEnd w:id="725"/>
    <w:p>
      <w:pPr>
        <w:pStyle w:val="2"/>
        <w:jc w:val="center"/>
      </w:pPr>
      <w:r>
        <w:rPr>
          <w:sz w:val="20"/>
        </w:rPr>
        <w:t xml:space="preserve">ПЕРЕЧЕНЬ</w:t>
      </w:r>
    </w:p>
    <w:p>
      <w:pPr>
        <w:pStyle w:val="2"/>
        <w:jc w:val="center"/>
      </w:pPr>
      <w:r>
        <w:rPr>
          <w:sz w:val="20"/>
        </w:rPr>
        <w:t xml:space="preserve">ВИДОВ ВЫСОКОТЕХНОЛОГИЧНОЙ МЕДИЦИНСКОЙ ПОМОЩИ,</w:t>
      </w:r>
    </w:p>
    <w:p>
      <w:pPr>
        <w:pStyle w:val="2"/>
        <w:jc w:val="center"/>
      </w:pPr>
      <w:r>
        <w:rPr>
          <w:sz w:val="20"/>
        </w:rPr>
        <w:t xml:space="preserve">СОДЕРЖАЩИЙ В ТОМ ЧИСЛЕ МЕТОДЫ ЛЕЧЕНИЯ И ИСТОЧНИКИ</w:t>
      </w:r>
    </w:p>
    <w:p>
      <w:pPr>
        <w:pStyle w:val="2"/>
        <w:jc w:val="center"/>
      </w:pPr>
      <w:r>
        <w:rPr>
          <w:sz w:val="20"/>
        </w:rPr>
        <w:t xml:space="preserve">ФИНАНСОВОГО ОБЕСПЕЧЕНИЯ ВЫСОКОТЕХНОЛОГИЧНОЙ</w:t>
      </w:r>
    </w:p>
    <w:p>
      <w:pPr>
        <w:pStyle w:val="2"/>
        <w:jc w:val="center"/>
      </w:pPr>
      <w:r>
        <w:rPr>
          <w:sz w:val="20"/>
        </w:rPr>
        <w:t xml:space="preserve">МЕДИЦИНСКОЙ ПОМОЩИ</w:t>
      </w:r>
    </w:p>
    <w:p>
      <w:pPr>
        <w:pStyle w:val="0"/>
        <w:jc w:val="both"/>
      </w:pPr>
      <w:r>
        <w:rPr>
          <w:sz w:val="20"/>
        </w:rPr>
      </w:r>
    </w:p>
    <w:bookmarkStart w:id="731" w:name="P731"/>
    <w:bookmarkEnd w:id="731"/>
    <w:p>
      <w:pPr>
        <w:pStyle w:val="2"/>
        <w:outlineLvl w:val="2"/>
        <w:jc w:val="center"/>
      </w:pPr>
      <w:r>
        <w:rPr>
          <w:sz w:val="20"/>
        </w:rPr>
        <w:t xml:space="preserve">I. Перечень видов высокотехнологичной медицинской</w:t>
      </w:r>
    </w:p>
    <w:p>
      <w:pPr>
        <w:pStyle w:val="2"/>
        <w:jc w:val="center"/>
      </w:pPr>
      <w:r>
        <w:rPr>
          <w:sz w:val="20"/>
        </w:rPr>
        <w:t xml:space="preserve">помощи, включенных в базовую программу обязательного</w:t>
      </w:r>
    </w:p>
    <w:p>
      <w:pPr>
        <w:pStyle w:val="2"/>
        <w:jc w:val="center"/>
      </w:pPr>
      <w:r>
        <w:rPr>
          <w:sz w:val="20"/>
        </w:rPr>
        <w:t xml:space="preserve">медицинского страхования, финансовое обеспечение которых</w:t>
      </w:r>
    </w:p>
    <w:p>
      <w:pPr>
        <w:pStyle w:val="2"/>
        <w:jc w:val="center"/>
      </w:pPr>
      <w:r>
        <w:rPr>
          <w:sz w:val="20"/>
        </w:rPr>
        <w:t xml:space="preserve">осуществляется за счет субвенции из бюджета Федерального</w:t>
      </w:r>
    </w:p>
    <w:p>
      <w:pPr>
        <w:pStyle w:val="2"/>
        <w:jc w:val="center"/>
      </w:pPr>
      <w:r>
        <w:rPr>
          <w:sz w:val="20"/>
        </w:rPr>
        <w:t xml:space="preserve">фонда обязательного медицинского страхования бюджетам</w:t>
      </w:r>
    </w:p>
    <w:p>
      <w:pPr>
        <w:pStyle w:val="2"/>
        <w:jc w:val="center"/>
      </w:pPr>
      <w:r>
        <w:rPr>
          <w:sz w:val="20"/>
        </w:rPr>
        <w:t xml:space="preserve">территориальных фондов обязательного медицинского</w:t>
      </w:r>
    </w:p>
    <w:p>
      <w:pPr>
        <w:pStyle w:val="2"/>
        <w:jc w:val="center"/>
      </w:pPr>
      <w:r>
        <w:rPr>
          <w:sz w:val="20"/>
        </w:rPr>
        <w:t xml:space="preserve">страхования, бюджетных ассигнований из бюджета Федерального</w:t>
      </w:r>
    </w:p>
    <w:p>
      <w:pPr>
        <w:pStyle w:val="2"/>
        <w:jc w:val="center"/>
      </w:pPr>
      <w:r>
        <w:rPr>
          <w:sz w:val="20"/>
        </w:rPr>
        <w:t xml:space="preserve">фонда обязательного медицинского страхования медицинским</w:t>
      </w:r>
    </w:p>
    <w:p>
      <w:pPr>
        <w:pStyle w:val="2"/>
        <w:jc w:val="center"/>
      </w:pPr>
      <w:r>
        <w:rPr>
          <w:sz w:val="20"/>
        </w:rPr>
        <w:t xml:space="preserve">организациям, функции и полномочия учредителей в отношении</w:t>
      </w:r>
    </w:p>
    <w:p>
      <w:pPr>
        <w:pStyle w:val="2"/>
        <w:jc w:val="center"/>
      </w:pPr>
      <w:r>
        <w:rPr>
          <w:sz w:val="20"/>
        </w:rPr>
        <w:t xml:space="preserve">которых осуществляют Правительство Российской Федерации</w:t>
      </w:r>
    </w:p>
    <w:p>
      <w:pPr>
        <w:pStyle w:val="2"/>
        <w:jc w:val="center"/>
      </w:pPr>
      <w:r>
        <w:rPr>
          <w:sz w:val="20"/>
        </w:rPr>
        <w:t xml:space="preserve">или федеральные органы исполнительной власти</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bottom w:val="single" w:sz="4"/>
        </w:tblBorders>
        <w:tblCellMar>
          <w:top w:w="102" w:type="dxa"/>
          <w:left w:w="62" w:type="dxa"/>
          <w:bottom w:w="102" w:type="dxa"/>
          <w:right w:w="62" w:type="dxa"/>
        </w:tblCellMar>
      </w:tblPr>
      <w:tblGrid>
        <w:gridCol w:w="737"/>
        <w:gridCol w:w="3226"/>
        <w:gridCol w:w="1542"/>
        <w:gridCol w:w="2466"/>
        <w:gridCol w:w="1247"/>
        <w:gridCol w:w="3175"/>
        <w:gridCol w:w="1191"/>
      </w:tblGrid>
      <w:tr>
        <w:tblPrEx>
          <w:tblBorders>
            <w:insideV w:val="single" w:sz="4"/>
            <w:insideH w:val="single" w:sz="4"/>
          </w:tblBorders>
        </w:tblPrEx>
        <w:tc>
          <w:tcPr>
            <w:tcW w:w="737" w:type="dxa"/>
            <w:tcBorders>
              <w:top w:val="single" w:sz="4"/>
              <w:left w:val="nil"/>
              <w:bottom w:val="single" w:sz="4"/>
            </w:tcBorders>
          </w:tcPr>
          <w:p>
            <w:pPr>
              <w:pStyle w:val="0"/>
              <w:jc w:val="center"/>
            </w:pPr>
            <w:r>
              <w:rPr>
                <w:sz w:val="20"/>
              </w:rPr>
              <w:t xml:space="preserve">N группы ВМП </w:t>
            </w:r>
            <w:hyperlink w:history="0" w:anchor="P3240" w:tooltip="&lt;1&gt; Высокотехнологичная медицинская помощь.">
              <w:r>
                <w:rPr>
                  <w:sz w:val="20"/>
                  <w:color w:val="0000ff"/>
                </w:rPr>
                <w:t xml:space="preserve">&lt;1&gt;</w:t>
              </w:r>
            </w:hyperlink>
          </w:p>
        </w:tc>
        <w:tc>
          <w:tcPr>
            <w:tcW w:w="3226" w:type="dxa"/>
            <w:tcBorders>
              <w:top w:val="single" w:sz="4"/>
              <w:bottom w:val="single" w:sz="4"/>
            </w:tcBorders>
          </w:tcPr>
          <w:p>
            <w:pPr>
              <w:pStyle w:val="0"/>
              <w:jc w:val="center"/>
            </w:pPr>
            <w:r>
              <w:rPr>
                <w:sz w:val="20"/>
              </w:rPr>
              <w:t xml:space="preserve">Наименование вида высокотехнологичной медицинской помощи</w:t>
            </w:r>
          </w:p>
        </w:tc>
        <w:tc>
          <w:tcPr>
            <w:tcW w:w="1542" w:type="dxa"/>
            <w:tcBorders>
              <w:top w:val="single" w:sz="4"/>
              <w:bottom w:val="single" w:sz="4"/>
            </w:tcBorders>
          </w:tcPr>
          <w:p>
            <w:pPr>
              <w:pStyle w:val="0"/>
              <w:jc w:val="center"/>
            </w:pPr>
            <w:r>
              <w:rPr>
                <w:sz w:val="20"/>
              </w:rPr>
              <w:t xml:space="preserve">Коды по </w:t>
            </w:r>
            <w:hyperlink w:history="0" r:id="rId100" w:tooltip="&quot;Международная статистическая классификация болезней и проблем, связанных со здоровьем (10-й пересмотр) (МКБ-10) (версия 2.27 от 02.09.2024)&quot; {КонсультантПлюс}">
              <w:r>
                <w:rPr>
                  <w:sz w:val="20"/>
                  <w:color w:val="0000ff"/>
                </w:rPr>
                <w:t xml:space="preserve">МКБ-10</w:t>
              </w:r>
            </w:hyperlink>
            <w:r>
              <w:rPr>
                <w:sz w:val="20"/>
              </w:rPr>
              <w:t xml:space="preserve"> </w:t>
            </w:r>
            <w:hyperlink w:history="0" w:anchor="P3241" w:tooltip="&lt;2&gt; Международная статистическая классификация болезней и проблем, связанных со здоровьем (10-й пересмотр).">
              <w:r>
                <w:rPr>
                  <w:sz w:val="20"/>
                  <w:color w:val="0000ff"/>
                </w:rPr>
                <w:t xml:space="preserve">&lt;2&gt;</w:t>
              </w:r>
            </w:hyperlink>
          </w:p>
        </w:tc>
        <w:tc>
          <w:tcPr>
            <w:tcW w:w="2466" w:type="dxa"/>
            <w:tcBorders>
              <w:top w:val="single" w:sz="4"/>
              <w:bottom w:val="single" w:sz="4"/>
            </w:tcBorders>
          </w:tcPr>
          <w:p>
            <w:pPr>
              <w:pStyle w:val="0"/>
              <w:jc w:val="center"/>
            </w:pPr>
            <w:r>
              <w:rPr>
                <w:sz w:val="20"/>
              </w:rPr>
              <w:t xml:space="preserve">Модель пациента</w:t>
            </w:r>
          </w:p>
        </w:tc>
        <w:tc>
          <w:tcPr>
            <w:tcW w:w="1247" w:type="dxa"/>
            <w:tcBorders>
              <w:top w:val="single" w:sz="4"/>
              <w:bottom w:val="single" w:sz="4"/>
            </w:tcBorders>
          </w:tcPr>
          <w:p>
            <w:pPr>
              <w:pStyle w:val="0"/>
              <w:jc w:val="center"/>
            </w:pPr>
            <w:r>
              <w:rPr>
                <w:sz w:val="20"/>
              </w:rPr>
              <w:t xml:space="preserve">Вид лечения</w:t>
            </w:r>
          </w:p>
        </w:tc>
        <w:tc>
          <w:tcPr>
            <w:tcW w:w="3175" w:type="dxa"/>
            <w:tcBorders>
              <w:top w:val="single" w:sz="4"/>
              <w:bottom w:val="single" w:sz="4"/>
            </w:tcBorders>
          </w:tcPr>
          <w:p>
            <w:pPr>
              <w:pStyle w:val="0"/>
              <w:jc w:val="center"/>
            </w:pPr>
            <w:r>
              <w:rPr>
                <w:sz w:val="20"/>
              </w:rPr>
              <w:t xml:space="preserve">Метод лечения</w:t>
            </w:r>
          </w:p>
        </w:tc>
        <w:tc>
          <w:tcPr>
            <w:tcW w:w="1191" w:type="dxa"/>
            <w:tcBorders>
              <w:top w:val="single" w:sz="4"/>
              <w:bottom w:val="single" w:sz="4"/>
              <w:right w:val="nil"/>
            </w:tcBorders>
          </w:tcPr>
          <w:p>
            <w:pPr>
              <w:pStyle w:val="0"/>
              <w:jc w:val="center"/>
            </w:pPr>
            <w:r>
              <w:rPr>
                <w:sz w:val="20"/>
              </w:rPr>
              <w:t xml:space="preserve">Норматив финансовых затрат на единицу объема медицинской помощи </w:t>
            </w:r>
            <w:hyperlink w:history="0" w:anchor="P3242" w:tooltip="&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
              <w:r>
                <w:rPr>
                  <w:sz w:val="20"/>
                  <w:color w:val="0000ff"/>
                </w:rPr>
                <w:t xml:space="preserve">&lt;3&gt;</w:t>
              </w:r>
            </w:hyperlink>
            <w:r>
              <w:rPr>
                <w:sz w:val="20"/>
              </w:rPr>
              <w:t xml:space="preserve">, </w:t>
            </w:r>
            <w:hyperlink w:history="0" w:anchor="P3243" w:tooltip="&lt;4&gt; Высокотехнологичная медицинская помощь оплачивается с применением коэффициента дифференциации к доле заработной платы в составе норматива финансовых затрат на единицу объема медицинской помощи: 1-я группа - 38 процентов; 2-я группа - 44 процента; 3-я группа - 19 процентов; 4-я группа - 20 процентов; 5-я группа - 25 процентов; 6-я группа - 35 процентов; 7-я группа - 8 процентов; 8-я группа - 55 процентов; 9-я группа - 38 процентов; 10-я группа - 53 процента; 11-я группа - 32 процента; 12-я группа - 29...">
              <w:r>
                <w:rPr>
                  <w:sz w:val="20"/>
                  <w:color w:val="0000ff"/>
                </w:rPr>
                <w:t xml:space="preserve">&lt;4&gt;</w:t>
              </w:r>
            </w:hyperlink>
            <w:r>
              <w:rPr>
                <w:sz w:val="20"/>
              </w:rPr>
              <w:t xml:space="preserve">, рублей</w:t>
            </w:r>
          </w:p>
        </w:tc>
      </w:tr>
      <w:tr>
        <w:tc>
          <w:tcPr>
            <w:gridSpan w:val="7"/>
            <w:tcW w:w="13584" w:type="dxa"/>
            <w:tcBorders>
              <w:top w:val="single" w:sz="4"/>
              <w:left w:val="nil"/>
              <w:bottom w:val="nil"/>
              <w:right w:val="nil"/>
            </w:tcBorders>
          </w:tcPr>
          <w:p>
            <w:pPr>
              <w:pStyle w:val="0"/>
              <w:outlineLvl w:val="3"/>
              <w:jc w:val="center"/>
            </w:pPr>
            <w:r>
              <w:rPr>
                <w:sz w:val="20"/>
              </w:rPr>
              <w:t xml:space="preserve">Акушерство и гинекология</w:t>
            </w:r>
          </w:p>
        </w:tc>
      </w:tr>
      <w:tr>
        <w:tc>
          <w:tcPr>
            <w:tcW w:w="737" w:type="dxa"/>
            <w:tcBorders>
              <w:top w:val="nil"/>
              <w:left w:val="nil"/>
              <w:bottom w:val="nil"/>
              <w:right w:val="nil"/>
            </w:tcBorders>
            <w:vMerge w:val="restart"/>
          </w:tcPr>
          <w:p>
            <w:pPr>
              <w:pStyle w:val="0"/>
              <w:jc w:val="center"/>
            </w:pPr>
            <w:r>
              <w:rPr>
                <w:sz w:val="20"/>
              </w:rPr>
              <w:t xml:space="preserve">1.</w:t>
            </w:r>
          </w:p>
        </w:tc>
        <w:tc>
          <w:tcPr>
            <w:tcW w:w="3226" w:type="dxa"/>
            <w:tcBorders>
              <w:top w:val="nil"/>
              <w:left w:val="nil"/>
              <w:bottom w:val="nil"/>
              <w:right w:val="nil"/>
            </w:tcBorders>
            <w:vMerge w:val="restart"/>
          </w:tcPr>
          <w:p>
            <w:pPr>
              <w:pStyle w:val="0"/>
            </w:pPr>
            <w:r>
              <w:rPr>
                <w:sz w:val="20"/>
              </w:rPr>
              <w:t xml:space="preserve">Хирургическое органосохраняющее лечение женщин с несостоятельностью мышц тазового дна, опущением и выпадением органов малого таза, а также в сочетании со стрессовым недержанием мочи, соединительнотканными заболеваниями, включая реконструктивно-пластические операции (сакровагинопексию с лапароскопической ассистенцией, оперативные вмешательства с использованием сетчатых протезов)</w:t>
            </w:r>
          </w:p>
        </w:tc>
        <w:tc>
          <w:tcPr>
            <w:tcW w:w="1542" w:type="dxa"/>
            <w:tcBorders>
              <w:top w:val="nil"/>
              <w:left w:val="nil"/>
              <w:bottom w:val="nil"/>
              <w:right w:val="nil"/>
            </w:tcBorders>
            <w:vMerge w:val="restart"/>
          </w:tcPr>
          <w:p>
            <w:pPr>
              <w:pStyle w:val="0"/>
            </w:pPr>
            <w:r>
              <w:rPr>
                <w:sz w:val="20"/>
              </w:rPr>
              <w:t xml:space="preserve">N81, N88.4, N88.1</w:t>
            </w:r>
          </w:p>
        </w:tc>
        <w:tc>
          <w:tcPr>
            <w:tcW w:w="2466" w:type="dxa"/>
            <w:tcBorders>
              <w:top w:val="nil"/>
              <w:left w:val="nil"/>
              <w:bottom w:val="nil"/>
              <w:right w:val="nil"/>
            </w:tcBorders>
            <w:vMerge w:val="restart"/>
          </w:tcPr>
          <w:p>
            <w:pPr>
              <w:pStyle w:val="0"/>
            </w:pPr>
            <w:r>
              <w:rPr>
                <w:sz w:val="20"/>
              </w:rPr>
              <w:t xml:space="preserve">цистоцеле, неполное и полное опущение матки и стенок влагалища, ректоцеле, гипертрофия и элонгация шейки матки у пациенток репродуктивного возраста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операции эндоскопическим, влагалищным и абдоминальным доступом и их сочетание в различной комбинации (слинговая операция (TVT-O, TVT, TOT) с использованием имплантатов)</w:t>
            </w:r>
          </w:p>
        </w:tc>
        <w:tc>
          <w:tcPr>
            <w:tcW w:w="1191" w:type="dxa"/>
            <w:tcBorders>
              <w:top w:val="nil"/>
              <w:left w:val="nil"/>
              <w:bottom w:val="nil"/>
              <w:right w:val="nil"/>
            </w:tcBorders>
            <w:vMerge w:val="restart"/>
          </w:tcPr>
          <w:p>
            <w:pPr>
              <w:pStyle w:val="0"/>
              <w:jc w:val="center"/>
            </w:pPr>
            <w:r>
              <w:rPr>
                <w:sz w:val="20"/>
              </w:rPr>
              <w:t xml:space="preserve">180835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операции эндоскопическим, влагалищным и абдоминальным доступом и их сочетание в различной комбинации (промонтофиксация матки или культи влагалища с использованием синтетических сеток)</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операции эндоскопическим, влагалищным и абдоминальным доступом и их сочетание в различной комбинации (укрепление связочного аппарата матки лапароскопическим доступом)</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операции эндоскопическим, влагалищным и абдоминальным доступом и их сочетание в различной комбинации (пластика сфинктера прямой кишки)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операции эндоскопическим, влагалищным и абдоминальным доступом и их сочетание в различной комбинации (пластика шейки матки)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N99.3</w:t>
            </w:r>
          </w:p>
        </w:tc>
        <w:tc>
          <w:tcPr>
            <w:tcW w:w="2466" w:type="dxa"/>
            <w:tcBorders>
              <w:top w:val="nil"/>
              <w:left w:val="nil"/>
              <w:bottom w:val="nil"/>
              <w:right w:val="nil"/>
            </w:tcBorders>
          </w:tcPr>
          <w:p>
            <w:pPr>
              <w:pStyle w:val="0"/>
            </w:pPr>
            <w:r>
              <w:rPr>
                <w:sz w:val="20"/>
              </w:rPr>
              <w:t xml:space="preserve">выпадение стенок влагалища после экстирпации матки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операции эндоскопическим, влагалищным и абдоминальным доступом и их сочетание в различной комбинации (промонтофиксация культи влагалища, слинговая операция (TVT-O, TVT, TOT) с использованием имплантатов)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2.</w:t>
            </w:r>
          </w:p>
        </w:tc>
        <w:tc>
          <w:tcPr>
            <w:tcW w:w="3226" w:type="dxa"/>
            <w:tcBorders>
              <w:top w:val="nil"/>
              <w:left w:val="nil"/>
              <w:bottom w:val="nil"/>
              <w:right w:val="nil"/>
            </w:tcBorders>
          </w:tcPr>
          <w:p>
            <w:pPr>
              <w:pStyle w:val="0"/>
            </w:pPr>
            <w:r>
              <w:rPr>
                <w:sz w:val="20"/>
              </w:rPr>
              <w:t xml:space="preserve">Хирургическое органосохраняющее лечение распространенных форм гигантских опухолей гениталий, смежных органов малого таза и других органов брюшной полости у женщин с использованием лапароскопического и комбинированного доступа</w:t>
            </w:r>
          </w:p>
        </w:tc>
        <w:tc>
          <w:tcPr>
            <w:tcW w:w="1542" w:type="dxa"/>
            <w:tcBorders>
              <w:top w:val="nil"/>
              <w:left w:val="nil"/>
              <w:bottom w:val="nil"/>
              <w:right w:val="nil"/>
            </w:tcBorders>
          </w:tcPr>
          <w:p>
            <w:pPr>
              <w:pStyle w:val="0"/>
            </w:pPr>
            <w:r>
              <w:rPr>
                <w:sz w:val="20"/>
              </w:rPr>
              <w:t xml:space="preserve">D26, D27, D25</w:t>
            </w:r>
          </w:p>
        </w:tc>
        <w:tc>
          <w:tcPr>
            <w:tcW w:w="2466" w:type="dxa"/>
            <w:tcBorders>
              <w:top w:val="nil"/>
              <w:left w:val="nil"/>
              <w:bottom w:val="nil"/>
              <w:right w:val="nil"/>
            </w:tcBorders>
          </w:tcPr>
          <w:p>
            <w:pPr>
              <w:pStyle w:val="0"/>
            </w:pPr>
            <w:r>
              <w:rPr>
                <w:sz w:val="20"/>
              </w:rPr>
              <w:t xml:space="preserve">доброкачественная опухоль шейки матки у женщин репродуктивного возраста. Доброкачественная опухоль яичника (от 8 см и более) у женщин репродуктивного возраста. Гигантская миома матки у женщин репродуктивного возраста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в пределах здоровых тканей с использованием лапароскопического и комбинированного доступа с иммуногистохимическим исследованием удаленных тканей</w:t>
            </w:r>
          </w:p>
        </w:tc>
        <w:tc>
          <w:tcPr>
            <w:tcW w:w="1191" w:type="dxa"/>
            <w:tcBorders>
              <w:top w:val="nil"/>
              <w:left w:val="nil"/>
              <w:bottom w:val="nil"/>
              <w:right w:val="nil"/>
            </w:tcBorders>
          </w:tcPr>
          <w:p>
            <w:pPr>
              <w:pStyle w:val="0"/>
              <w:jc w:val="center"/>
            </w:pPr>
            <w:r>
              <w:rPr>
                <w:sz w:val="20"/>
              </w:rPr>
              <w:t xml:space="preserve">277374</w:t>
            </w:r>
          </w:p>
        </w:tc>
      </w:tr>
      <w:tr>
        <w:tc>
          <w:tcPr>
            <w:tcW w:w="737" w:type="dxa"/>
            <w:tcBorders>
              <w:top w:val="nil"/>
              <w:left w:val="nil"/>
              <w:bottom w:val="nil"/>
              <w:right w:val="nil"/>
            </w:tcBorders>
          </w:tcPr>
          <w:p>
            <w:pPr>
              <w:pStyle w:val="0"/>
              <w:jc w:val="center"/>
            </w:pPr>
            <w:r>
              <w:rPr>
                <w:sz w:val="20"/>
              </w:rPr>
              <w:t xml:space="preserve">3.</w:t>
            </w:r>
          </w:p>
        </w:tc>
        <w:tc>
          <w:tcPr>
            <w:tcW w:w="3226" w:type="dxa"/>
            <w:tcBorders>
              <w:top w:val="nil"/>
              <w:left w:val="nil"/>
              <w:bottom w:val="nil"/>
              <w:right w:val="nil"/>
            </w:tcBorders>
          </w:tcPr>
          <w:p>
            <w:pPr>
              <w:pStyle w:val="0"/>
            </w:pPr>
            <w:r>
              <w:rPr>
                <w:sz w:val="20"/>
              </w:rPr>
              <w:t xml:space="preserve">Неинвазивное и малоинвазивное хирургическое органосохраняющее лечение миомы матки, аденомиоза (узловой формы) у женщин с применением реконструктивно-пластических операций, органосохраняющие операции при родоразрешении у женщин с миомой матки больших размеров, с истинным приращением плаценты, эмболизации маточных артерий и ультразвуковой абляции под ультразвуковым контролем и (или) контролем магнитно-резонансной томографии</w:t>
            </w:r>
          </w:p>
        </w:tc>
        <w:tc>
          <w:tcPr>
            <w:tcW w:w="1542" w:type="dxa"/>
            <w:tcBorders>
              <w:top w:val="nil"/>
              <w:left w:val="nil"/>
              <w:bottom w:val="nil"/>
              <w:right w:val="nil"/>
            </w:tcBorders>
          </w:tcPr>
          <w:p>
            <w:pPr>
              <w:pStyle w:val="0"/>
            </w:pPr>
            <w:r>
              <w:rPr>
                <w:sz w:val="20"/>
              </w:rPr>
              <w:t xml:space="preserve">D25, N80.0</w:t>
            </w:r>
          </w:p>
        </w:tc>
        <w:tc>
          <w:tcPr>
            <w:tcW w:w="2466" w:type="dxa"/>
            <w:tcBorders>
              <w:top w:val="nil"/>
              <w:left w:val="nil"/>
              <w:bottom w:val="nil"/>
              <w:right w:val="nil"/>
            </w:tcBorders>
          </w:tcPr>
          <w:p>
            <w:pPr>
              <w:pStyle w:val="0"/>
            </w:pPr>
            <w:r>
              <w:rPr>
                <w:sz w:val="20"/>
              </w:rPr>
              <w:t xml:space="preserve">множественная узловая форма аденомиоза, требующая хирургического лечения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реконструктивно-пластические, органосохраняющие операции (миомэктомия с использованием комбинированного эндоскопического доступа)</w:t>
            </w:r>
          </w:p>
        </w:tc>
        <w:tc>
          <w:tcPr>
            <w:tcW w:w="1191" w:type="dxa"/>
            <w:tcBorders>
              <w:top w:val="nil"/>
              <w:left w:val="nil"/>
              <w:bottom w:val="nil"/>
              <w:right w:val="nil"/>
            </w:tcBorders>
          </w:tcPr>
          <w:p>
            <w:pPr>
              <w:pStyle w:val="0"/>
              <w:jc w:val="center"/>
            </w:pPr>
            <w:r>
              <w:rPr>
                <w:sz w:val="20"/>
              </w:rPr>
              <w:t xml:space="preserve">175421</w:t>
            </w:r>
          </w:p>
        </w:tc>
      </w:tr>
      <w:tr>
        <w:tc>
          <w:tcPr>
            <w:tcW w:w="737" w:type="dxa"/>
            <w:tcBorders>
              <w:top w:val="nil"/>
              <w:left w:val="nil"/>
              <w:bottom w:val="nil"/>
              <w:right w:val="nil"/>
            </w:tcBorders>
          </w:tcPr>
          <w:p>
            <w:pPr>
              <w:pStyle w:val="0"/>
              <w:jc w:val="center"/>
            </w:pPr>
            <w:r>
              <w:rPr>
                <w:sz w:val="20"/>
              </w:rPr>
              <w:t xml:space="preserve">4.</w:t>
            </w:r>
          </w:p>
        </w:tc>
        <w:tc>
          <w:tcPr>
            <w:tcW w:w="3226" w:type="dxa"/>
            <w:tcBorders>
              <w:top w:val="nil"/>
              <w:left w:val="nil"/>
              <w:bottom w:val="nil"/>
              <w:right w:val="nil"/>
            </w:tcBorders>
          </w:tcPr>
          <w:p>
            <w:pPr>
              <w:pStyle w:val="0"/>
            </w:pPr>
            <w:r>
              <w:rPr>
                <w:sz w:val="20"/>
              </w:rPr>
              <w:t xml:space="preserve">Хирургическое органосохраняющее лечение инфильтративного эндометриоза при поражении крестцово-маточных связок, или ректовагинальной перегородки, или свода влагалища или при поражении смежных органов (толстая кишка, мочеточники, мочевой пузырь) с использованием лапароскопического и комбинированного доступа</w:t>
            </w:r>
          </w:p>
        </w:tc>
        <w:tc>
          <w:tcPr>
            <w:tcW w:w="1542" w:type="dxa"/>
            <w:tcBorders>
              <w:top w:val="nil"/>
              <w:left w:val="nil"/>
              <w:bottom w:val="nil"/>
              <w:right w:val="nil"/>
            </w:tcBorders>
          </w:tcPr>
          <w:p>
            <w:pPr>
              <w:pStyle w:val="0"/>
            </w:pPr>
            <w:r>
              <w:rPr>
                <w:sz w:val="20"/>
              </w:rPr>
              <w:t xml:space="preserve">N80</w:t>
            </w:r>
          </w:p>
        </w:tc>
        <w:tc>
          <w:tcPr>
            <w:tcW w:w="2466" w:type="dxa"/>
            <w:tcBorders>
              <w:top w:val="nil"/>
              <w:left w:val="nil"/>
              <w:bottom w:val="nil"/>
              <w:right w:val="nil"/>
            </w:tcBorders>
          </w:tcPr>
          <w:p>
            <w:pPr>
              <w:pStyle w:val="0"/>
            </w:pPr>
            <w:r>
              <w:rPr>
                <w:sz w:val="20"/>
              </w:rPr>
              <w:t xml:space="preserve">инфильтративный эндометриоз крестцово-маточных связок, или ректовагинальной перегородки, или свода влагалища или поражение смежных органов (толстая кишка, мочеточники, мочевой пузырь)</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иссечение очагов инфильтративного эндометриоза при поражении крестцово-маточных связок, или ректовагинальной перегородки, или свода влагалища или при поражении смежных органов (толстая кишка, мочеточники, мочевой пузырь) с использованием лапароскопического или комбинированного лапаровагинального доступа, в том числе с применением реконструктивно-пластического лечения</w:t>
            </w:r>
          </w:p>
        </w:tc>
        <w:tc>
          <w:tcPr>
            <w:tcW w:w="1191" w:type="dxa"/>
            <w:tcBorders>
              <w:top w:val="nil"/>
              <w:left w:val="nil"/>
              <w:bottom w:val="nil"/>
              <w:right w:val="nil"/>
            </w:tcBorders>
          </w:tcPr>
          <w:p>
            <w:pPr>
              <w:pStyle w:val="0"/>
              <w:jc w:val="center"/>
            </w:pPr>
            <w:r>
              <w:rPr>
                <w:sz w:val="20"/>
              </w:rPr>
              <w:t xml:space="preserve">308499</w:t>
            </w:r>
          </w:p>
        </w:tc>
      </w:tr>
      <w:tr>
        <w:tc>
          <w:tcPr>
            <w:gridSpan w:val="7"/>
            <w:tcW w:w="13584" w:type="dxa"/>
            <w:tcBorders>
              <w:top w:val="nil"/>
              <w:left w:val="nil"/>
              <w:bottom w:val="nil"/>
              <w:right w:val="nil"/>
            </w:tcBorders>
          </w:tcPr>
          <w:p>
            <w:pPr>
              <w:pStyle w:val="0"/>
              <w:jc w:val="center"/>
            </w:pPr>
            <w:r>
              <w:rPr>
                <w:sz w:val="20"/>
              </w:rPr>
              <w:t xml:space="preserve">Гастроэнтерология</w:t>
            </w:r>
          </w:p>
        </w:tc>
      </w:tr>
      <w:tr>
        <w:tc>
          <w:tcPr>
            <w:tcW w:w="737" w:type="dxa"/>
            <w:tcBorders>
              <w:top w:val="nil"/>
              <w:left w:val="nil"/>
              <w:bottom w:val="nil"/>
              <w:right w:val="nil"/>
            </w:tcBorders>
          </w:tcPr>
          <w:p>
            <w:pPr>
              <w:pStyle w:val="0"/>
              <w:jc w:val="center"/>
            </w:pPr>
            <w:r>
              <w:rPr>
                <w:sz w:val="20"/>
              </w:rPr>
              <w:t xml:space="preserve">5.</w:t>
            </w:r>
          </w:p>
        </w:tc>
        <w:tc>
          <w:tcPr>
            <w:tcW w:w="3226" w:type="dxa"/>
            <w:tcBorders>
              <w:top w:val="nil"/>
              <w:left w:val="nil"/>
              <w:bottom w:val="nil"/>
              <w:right w:val="nil"/>
            </w:tcBorders>
          </w:tcPr>
          <w:p>
            <w:pPr>
              <w:pStyle w:val="0"/>
            </w:pPr>
            <w:r>
              <w:rPr>
                <w:sz w:val="20"/>
              </w:rPr>
              <w:t xml:space="preserve">Поликомпонентное лечение при язвенном колите и болезни Крона 3 и 4 степени активности, гормонозависимых и гормонорезистентных формах, тяжелой форме целиакии с инициацией или заменой генно-инженерных биологических лекарственных препаратов и химиотерапевтических лекарственных препаратов под контролем иммунологических, морфологических, гистохимических инструментальных исследований</w:t>
            </w:r>
          </w:p>
        </w:tc>
        <w:tc>
          <w:tcPr>
            <w:tcW w:w="1542" w:type="dxa"/>
            <w:tcBorders>
              <w:top w:val="nil"/>
              <w:left w:val="nil"/>
              <w:bottom w:val="nil"/>
              <w:right w:val="nil"/>
            </w:tcBorders>
          </w:tcPr>
          <w:p>
            <w:pPr>
              <w:pStyle w:val="0"/>
            </w:pPr>
            <w:r>
              <w:rPr>
                <w:sz w:val="20"/>
              </w:rPr>
              <w:t xml:space="preserve">K50, K51, K90.0</w:t>
            </w:r>
          </w:p>
        </w:tc>
        <w:tc>
          <w:tcPr>
            <w:tcW w:w="2466" w:type="dxa"/>
            <w:tcBorders>
              <w:top w:val="nil"/>
              <w:left w:val="nil"/>
              <w:bottom w:val="nil"/>
              <w:right w:val="nil"/>
            </w:tcBorders>
          </w:tcPr>
          <w:p>
            <w:pPr>
              <w:pStyle w:val="0"/>
            </w:pPr>
            <w:r>
              <w:rPr>
                <w:sz w:val="20"/>
              </w:rPr>
              <w:t xml:space="preserve">язвенный колит и болезнь Крона 3 и 4 степени активности, гормонозависимые и гормонорезистентные формы. Тяжелые формы целиакии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 химиотерапевтических лекарственных препаратов под контролем иммунологических, морфологических, гистохимических инструментальных исследований</w:t>
            </w:r>
          </w:p>
        </w:tc>
        <w:tc>
          <w:tcPr>
            <w:tcW w:w="1191" w:type="dxa"/>
            <w:tcBorders>
              <w:top w:val="nil"/>
              <w:left w:val="nil"/>
              <w:bottom w:val="nil"/>
              <w:right w:val="nil"/>
            </w:tcBorders>
          </w:tcPr>
          <w:p>
            <w:pPr>
              <w:pStyle w:val="0"/>
              <w:jc w:val="center"/>
            </w:pPr>
            <w:r>
              <w:rPr>
                <w:sz w:val="20"/>
              </w:rPr>
              <w:t xml:space="preserve">184557</w:t>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542" w:type="dxa"/>
            <w:tcBorders>
              <w:top w:val="nil"/>
              <w:left w:val="nil"/>
              <w:bottom w:val="nil"/>
              <w:right w:val="nil"/>
            </w:tcBorders>
            <w:vMerge w:val="restart"/>
          </w:tcPr>
          <w:p>
            <w:pPr>
              <w:pStyle w:val="0"/>
            </w:pPr>
            <w:r>
              <w:rPr>
                <w:sz w:val="20"/>
              </w:rPr>
              <w:t xml:space="preserve">K73.2, K74.3, K83.0, B18.0, B18.1, B18.2</w:t>
            </w:r>
          </w:p>
        </w:tc>
        <w:tc>
          <w:tcPr>
            <w:tcW w:w="2466" w:type="dxa"/>
            <w:tcBorders>
              <w:top w:val="nil"/>
              <w:left w:val="nil"/>
              <w:bottom w:val="nil"/>
              <w:right w:val="nil"/>
            </w:tcBorders>
          </w:tcPr>
          <w:p>
            <w:pPr>
              <w:pStyle w:val="0"/>
            </w:pPr>
            <w:r>
              <w:rPr>
                <w:sz w:val="20"/>
              </w:rPr>
              <w:t xml:space="preserve">хронический аутоиммунный гепатит в сочетании с первично-склерозирующим холангитом</w:t>
            </w:r>
          </w:p>
        </w:tc>
        <w:tc>
          <w:tcPr>
            <w:tcW w:w="1247" w:type="dxa"/>
            <w:tcBorders>
              <w:top w:val="nil"/>
              <w:left w:val="nil"/>
              <w:bottom w:val="nil"/>
              <w:right w:val="nil"/>
            </w:tcBorders>
            <w:vMerge w:val="restart"/>
          </w:tcPr>
          <w:p>
            <w:pPr>
              <w:pStyle w:val="0"/>
            </w:pPr>
            <w:r>
              <w:rPr>
                <w:sz w:val="20"/>
              </w:rPr>
              <w:t xml:space="preserve">терапевтическое лечение</w:t>
            </w:r>
          </w:p>
        </w:tc>
        <w:tc>
          <w:tcPr>
            <w:tcW w:w="3175" w:type="dxa"/>
            <w:tcBorders>
              <w:top w:val="nil"/>
              <w:left w:val="nil"/>
              <w:bottom w:val="nil"/>
              <w:right w:val="nil"/>
            </w:tcBorders>
            <w:vMerge w:val="restart"/>
          </w:tcPr>
          <w:p>
            <w:pPr>
              <w:pStyle w:val="0"/>
            </w:pPr>
            <w:r>
              <w:rPr>
                <w:sz w:val="20"/>
              </w:rPr>
              <w:t xml:space="preserve">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t xml:space="preserve">хронический аутоиммунный гепатит в сочетании с первичным билиарным циррозом печени</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t xml:space="preserve">хронический аутоиммунный гепатит в сочетании с хроническим вирусным гепатитом C</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t xml:space="preserve">хронический аутоиммунный гепатит в сочетании с хроническим вирусным гепатитом B</w:t>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r>
      <w:tr>
        <w:tc>
          <w:tcPr>
            <w:gridSpan w:val="7"/>
            <w:tcW w:w="13584" w:type="dxa"/>
            <w:tcBorders>
              <w:top w:val="nil"/>
              <w:left w:val="nil"/>
              <w:bottom w:val="nil"/>
              <w:right w:val="nil"/>
            </w:tcBorders>
          </w:tcPr>
          <w:p>
            <w:pPr>
              <w:pStyle w:val="0"/>
              <w:outlineLvl w:val="3"/>
              <w:jc w:val="center"/>
            </w:pPr>
            <w:r>
              <w:rPr>
                <w:sz w:val="20"/>
              </w:rPr>
              <w:t xml:space="preserve">Гематология</w:t>
            </w:r>
          </w:p>
        </w:tc>
      </w:tr>
      <w:tr>
        <w:tc>
          <w:tcPr>
            <w:tcW w:w="737" w:type="dxa"/>
            <w:tcBorders>
              <w:top w:val="nil"/>
              <w:left w:val="nil"/>
              <w:bottom w:val="nil"/>
              <w:right w:val="nil"/>
            </w:tcBorders>
            <w:vMerge w:val="restart"/>
          </w:tcPr>
          <w:p>
            <w:pPr>
              <w:pStyle w:val="0"/>
              <w:jc w:val="center"/>
            </w:pPr>
            <w:r>
              <w:rPr>
                <w:sz w:val="20"/>
              </w:rPr>
              <w:t xml:space="preserve">6.</w:t>
            </w:r>
          </w:p>
        </w:tc>
        <w:tc>
          <w:tcPr>
            <w:tcW w:w="3226" w:type="dxa"/>
            <w:tcBorders>
              <w:top w:val="nil"/>
              <w:left w:val="nil"/>
              <w:bottom w:val="nil"/>
              <w:right w:val="nil"/>
            </w:tcBorders>
            <w:vMerge w:val="restart"/>
          </w:tcPr>
          <w:p>
            <w:pPr>
              <w:pStyle w:val="0"/>
            </w:pPr>
            <w:r>
              <w:rPr>
                <w:sz w:val="20"/>
              </w:rPr>
              <w:t xml:space="preserve">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агранулоцитозе, нарушениях плазменного и тромбоцитарного гемостаза, острой лучевой болезни</w:t>
            </w:r>
          </w:p>
        </w:tc>
        <w:tc>
          <w:tcPr>
            <w:tcW w:w="1542" w:type="dxa"/>
            <w:tcBorders>
              <w:top w:val="nil"/>
              <w:left w:val="nil"/>
              <w:bottom w:val="nil"/>
              <w:right w:val="nil"/>
            </w:tcBorders>
          </w:tcPr>
          <w:p>
            <w:pPr>
              <w:pStyle w:val="0"/>
            </w:pPr>
            <w:r>
              <w:rPr>
                <w:sz w:val="20"/>
              </w:rPr>
              <w:t xml:space="preserve">D69.1, D82.0, D69.5, D58, D59</w:t>
            </w:r>
          </w:p>
        </w:tc>
        <w:tc>
          <w:tcPr>
            <w:tcW w:w="2466" w:type="dxa"/>
            <w:tcBorders>
              <w:top w:val="nil"/>
              <w:left w:val="nil"/>
              <w:bottom w:val="nil"/>
              <w:right w:val="nil"/>
            </w:tcBorders>
          </w:tcPr>
          <w:p>
            <w:pPr>
              <w:pStyle w:val="0"/>
            </w:pPr>
            <w:r>
              <w:rPr>
                <w:sz w:val="20"/>
              </w:rPr>
              <w:t xml:space="preserve">патология гемостаза, резистентная к стандартной терапии, и (или) с течением, осложненным угрожаемыми геморрагическими явлениями. Гемолитическая анемия, резистентная к стандартной терапии, или с течением, осложненным тромбозами и другими жизнеугрожающими синдромами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прокоагулянтная терапия с использованием рекомбинантных препаратов факторов свертывания, массивные трансфузии компонентов донорской крови</w:t>
            </w:r>
          </w:p>
        </w:tc>
        <w:tc>
          <w:tcPr>
            <w:tcW w:w="1191" w:type="dxa"/>
            <w:tcBorders>
              <w:top w:val="nil"/>
              <w:left w:val="nil"/>
              <w:bottom w:val="nil"/>
              <w:right w:val="nil"/>
            </w:tcBorders>
          </w:tcPr>
          <w:p>
            <w:pPr>
              <w:pStyle w:val="0"/>
              <w:jc w:val="center"/>
            </w:pPr>
            <w:r>
              <w:rPr>
                <w:sz w:val="20"/>
              </w:rPr>
              <w:t xml:space="preserve">210335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D69.3</w:t>
            </w:r>
          </w:p>
        </w:tc>
        <w:tc>
          <w:tcPr>
            <w:tcW w:w="2466" w:type="dxa"/>
            <w:tcBorders>
              <w:top w:val="nil"/>
              <w:left w:val="nil"/>
              <w:bottom w:val="nil"/>
              <w:right w:val="nil"/>
            </w:tcBorders>
          </w:tcPr>
          <w:p>
            <w:pPr>
              <w:pStyle w:val="0"/>
            </w:pPr>
            <w:r>
              <w:rPr>
                <w:sz w:val="20"/>
              </w:rPr>
              <w:t xml:space="preserve">патология гемостаза, резистентная к стандартной терапии, и (или) с течением, осложненным угрожаемыми геморрагическими явлениями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терапевтическое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D69.0</w:t>
            </w:r>
          </w:p>
        </w:tc>
        <w:tc>
          <w:tcPr>
            <w:tcW w:w="2466" w:type="dxa"/>
            <w:tcBorders>
              <w:top w:val="nil"/>
              <w:left w:val="nil"/>
              <w:bottom w:val="nil"/>
              <w:right w:val="nil"/>
            </w:tcBorders>
          </w:tcPr>
          <w:p>
            <w:pPr>
              <w:pStyle w:val="0"/>
            </w:pPr>
            <w:r>
              <w:rPr>
                <w:sz w:val="20"/>
              </w:rPr>
              <w:t xml:space="preserve">патология гемостаза, резистентная к стандартной терапии, и (или) с течением, осложненным тромбозами или тромбоэмболиями</w:t>
            </w:r>
          </w:p>
        </w:tc>
        <w:tc>
          <w:tcPr>
            <w:tcW w:w="1247" w:type="dxa"/>
            <w:tcBorders>
              <w:top w:val="nil"/>
              <w:left w:val="nil"/>
              <w:bottom w:val="nil"/>
              <w:right w:val="nil"/>
            </w:tcBorders>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комплексное консервативное и хирургическое лечение, в том числе антикоагулянтная, антиагрегантная и фибринолитическая терапия, ферментотерапия антипротеазными лекарственными препаратами, глюкокортикостероидная терапия и пульс-терапия высокодозная, комплексная иммуносупрессивная терапия с использованием моноклональных антител, заместительная терапия препаратами крови и плазмы, плазмаферез</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M31.1</w:t>
            </w:r>
          </w:p>
        </w:tc>
        <w:tc>
          <w:tcPr>
            <w:tcW w:w="2466" w:type="dxa"/>
            <w:tcBorders>
              <w:top w:val="nil"/>
              <w:left w:val="nil"/>
              <w:bottom w:val="nil"/>
              <w:right w:val="nil"/>
            </w:tcBorders>
          </w:tcPr>
          <w:p>
            <w:pPr>
              <w:pStyle w:val="0"/>
            </w:pPr>
            <w:r>
              <w:rPr>
                <w:sz w:val="20"/>
              </w:rPr>
              <w:t xml:space="preserve">патология гемостаза, резистентная к стандартной терапии, и (или) с течением, осложненным тромбозами или тромбоэмболиями, анемическим, тромбоцитопеническим синдромом</w:t>
            </w:r>
          </w:p>
        </w:tc>
        <w:tc>
          <w:tcPr>
            <w:tcW w:w="1247" w:type="dxa"/>
            <w:tcBorders>
              <w:top w:val="nil"/>
              <w:left w:val="nil"/>
              <w:bottom w:val="nil"/>
              <w:right w:val="nil"/>
            </w:tcBorders>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комплексная иммуносупрессивная терапия с использованием моноклональных антител, высоких доз глюкокортикостероидных препаратов. Массивные плазмообмены. Диагностический мониторинг (определение мультимерности фактора Виллебранда, концентрации протеазы, расщепляющей фактор Виллебранда)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D68.8</w:t>
            </w:r>
          </w:p>
        </w:tc>
        <w:tc>
          <w:tcPr>
            <w:tcW w:w="2466" w:type="dxa"/>
            <w:tcBorders>
              <w:top w:val="nil"/>
              <w:left w:val="nil"/>
              <w:bottom w:val="nil"/>
              <w:right w:val="nil"/>
            </w:tcBorders>
          </w:tcPr>
          <w:p>
            <w:pPr>
              <w:pStyle w:val="0"/>
            </w:pPr>
            <w:r>
              <w:rPr>
                <w:sz w:val="20"/>
              </w:rPr>
              <w:t xml:space="preserve">патология гемостаза, в том числе с катастрофическим антифосфолипидным синдромом, резистентным к стандартной терапии, и (или) с течением, осложненным тромбозами или тромбоэмболиями</w:t>
            </w:r>
          </w:p>
        </w:tc>
        <w:tc>
          <w:tcPr>
            <w:tcW w:w="1247" w:type="dxa"/>
            <w:tcBorders>
              <w:top w:val="nil"/>
              <w:left w:val="nil"/>
              <w:bottom w:val="nil"/>
              <w:right w:val="nil"/>
            </w:tcBorders>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комплексное консервативное и хирургическое лечение, в том числе эфферентные методы лечения, антикоагулянтная и антиагрегантная терапия, иммуносупрессивная терапия с использованием моноклональных антител, массивный обменный плазмаферез</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E83.0, E83.1, E83.2</w:t>
            </w:r>
          </w:p>
        </w:tc>
        <w:tc>
          <w:tcPr>
            <w:tcW w:w="2466" w:type="dxa"/>
            <w:tcBorders>
              <w:top w:val="nil"/>
              <w:left w:val="nil"/>
              <w:bottom w:val="nil"/>
              <w:right w:val="nil"/>
            </w:tcBorders>
          </w:tcPr>
          <w:p>
            <w:pPr>
              <w:pStyle w:val="0"/>
            </w:pPr>
            <w:r>
              <w:rPr>
                <w:sz w:val="20"/>
              </w:rPr>
              <w:t xml:space="preserve">цитопенический синдром, перегрузка железом, цинком и медью</w:t>
            </w:r>
          </w:p>
        </w:tc>
        <w:tc>
          <w:tcPr>
            <w:tcW w:w="1247" w:type="dxa"/>
            <w:tcBorders>
              <w:top w:val="nil"/>
              <w:left w:val="nil"/>
              <w:bottom w:val="nil"/>
              <w:right w:val="nil"/>
            </w:tcBorders>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комплексное консервативное и хирургическое лечение, включающее эфферентные и афферентные методы лечения, противовирусную терапию, метаболическую терапию, хелаторную терапию, антикоагулянтную и дезагрегантную терапию, заместительную терапию компонентами крови и плазмы</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D59, D56, D57.0, D58</w:t>
            </w:r>
          </w:p>
        </w:tc>
        <w:tc>
          <w:tcPr>
            <w:tcW w:w="2466" w:type="dxa"/>
            <w:tcBorders>
              <w:top w:val="nil"/>
              <w:left w:val="nil"/>
              <w:bottom w:val="nil"/>
              <w:right w:val="nil"/>
            </w:tcBorders>
          </w:tcPr>
          <w:p>
            <w:pPr>
              <w:pStyle w:val="0"/>
            </w:pPr>
            <w:r>
              <w:rPr>
                <w:sz w:val="20"/>
              </w:rPr>
              <w:t xml:space="preserve">гемолитический криз при гемолитических анемиях различного генеза, в том числе аутоиммунного, при пароксизмальной ночной гемоглобинурии</w:t>
            </w:r>
          </w:p>
        </w:tc>
        <w:tc>
          <w:tcPr>
            <w:tcW w:w="1247" w:type="dxa"/>
            <w:tcBorders>
              <w:top w:val="nil"/>
              <w:left w:val="nil"/>
              <w:bottom w:val="nil"/>
              <w:right w:val="nil"/>
            </w:tcBorders>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комплексное консервативное и хирургическое лечение, в том числе высокодозная пульс-терапия стероидными гормонами, иммуномодулирующая терапия, иммуносупрессивная терапия с использованием моноклональных антител, использование рекомбинантных колониестимулирующих факторов роста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D70</w:t>
            </w:r>
          </w:p>
        </w:tc>
        <w:tc>
          <w:tcPr>
            <w:tcW w:w="2466" w:type="dxa"/>
            <w:tcBorders>
              <w:top w:val="nil"/>
              <w:left w:val="nil"/>
              <w:bottom w:val="nil"/>
              <w:right w:val="nil"/>
            </w:tcBorders>
          </w:tcPr>
          <w:p>
            <w:pPr>
              <w:pStyle w:val="0"/>
            </w:pPr>
            <w:r>
              <w:rPr>
                <w:sz w:val="20"/>
              </w:rPr>
              <w:t xml:space="preserve">агранулоцитоз с показателями нейтрофильных лейкоцитов крови 0,5 x 10</w:t>
            </w:r>
            <w:r>
              <w:rPr>
                <w:sz w:val="20"/>
                <w:vertAlign w:val="superscript"/>
              </w:rPr>
              <w:t xml:space="preserve">9</w:t>
            </w:r>
            <w:r>
              <w:rPr>
                <w:sz w:val="20"/>
              </w:rPr>
              <w:t xml:space="preserve">/л и ниже</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консервативное лечение, в том числе антибактериальная, противовирусная, противогрибковая терапия, использование рекомбинантных колониестимулирующих факторов роста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D60</w:t>
            </w:r>
          </w:p>
        </w:tc>
        <w:tc>
          <w:tcPr>
            <w:tcW w:w="2466" w:type="dxa"/>
            <w:tcBorders>
              <w:top w:val="nil"/>
              <w:left w:val="nil"/>
              <w:bottom w:val="nil"/>
              <w:right w:val="nil"/>
            </w:tcBorders>
          </w:tcPr>
          <w:p>
            <w:pPr>
              <w:pStyle w:val="0"/>
            </w:pPr>
            <w:r>
              <w:rPr>
                <w:sz w:val="20"/>
              </w:rPr>
              <w:t xml:space="preserve">парциальная красноклеточная аплазия, резистентная к терапии глюкокортикоидными гормонами, сопровождающаяся гемосидерозом (кроме пациентов, перенесших трансплантацию костного мозга, пациентов с почечным трансплантатом)</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7.</w:t>
            </w:r>
          </w:p>
        </w:tc>
        <w:tc>
          <w:tcPr>
            <w:tcW w:w="3226" w:type="dxa"/>
            <w:tcBorders>
              <w:top w:val="nil"/>
              <w:left w:val="nil"/>
              <w:bottom w:val="nil"/>
              <w:right w:val="nil"/>
            </w:tcBorders>
          </w:tcPr>
          <w:p>
            <w:pPr>
              <w:pStyle w:val="0"/>
            </w:pPr>
            <w:r>
              <w:rPr>
                <w:sz w:val="20"/>
              </w:rPr>
              <w:t xml:space="preserve">Интенсивная терапия, включающая методы экстракорпорального воздействия на кровь у больных с порфириями</w:t>
            </w:r>
          </w:p>
        </w:tc>
        <w:tc>
          <w:tcPr>
            <w:tcW w:w="1542" w:type="dxa"/>
            <w:tcBorders>
              <w:top w:val="nil"/>
              <w:left w:val="nil"/>
              <w:bottom w:val="nil"/>
              <w:right w:val="nil"/>
            </w:tcBorders>
          </w:tcPr>
          <w:p>
            <w:pPr>
              <w:pStyle w:val="0"/>
            </w:pPr>
            <w:r>
              <w:rPr>
                <w:sz w:val="20"/>
              </w:rPr>
              <w:t xml:space="preserve">E80.0, E80.1, E80.2</w:t>
            </w:r>
          </w:p>
        </w:tc>
        <w:tc>
          <w:tcPr>
            <w:tcW w:w="2466" w:type="dxa"/>
            <w:tcBorders>
              <w:top w:val="nil"/>
              <w:left w:val="nil"/>
              <w:bottom w:val="nil"/>
              <w:right w:val="nil"/>
            </w:tcBorders>
          </w:tcPr>
          <w:p>
            <w:pPr>
              <w:pStyle w:val="0"/>
            </w:pPr>
            <w:r>
              <w:rPr>
                <w:sz w:val="20"/>
              </w:rPr>
              <w:t xml:space="preserve">прогрессирующее течение острых печеночных порфирий, осложненное развитием бульбарного синдрома, апноэ, нарушениями функций тазовых органов, торпидное к стандартной терапии, с тяжелой фотосенсибилизацией и обширными поражениями кожных покровов, с явлениями системного гемохроматоза (гемосидероза) тканей - эритропоэтической порфирией, поздней кожной порфирией</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комплексная консервативная терапия, включая эфферентные и афферентные методы лечения, хирургические вмешательства, подавление избыточного синтеза продуктов порфиринового метаболизма инфузионной терапией, интенсивная терапия, включая методы протезирования функции дыхания и почечной функции, молекулярно-генетическое исследование больных с латентным течением острой порфирии с целью предотвращения развития кризового течения, хелаторная терапия</w:t>
            </w:r>
          </w:p>
        </w:tc>
        <w:tc>
          <w:tcPr>
            <w:tcW w:w="1191" w:type="dxa"/>
            <w:tcBorders>
              <w:top w:val="nil"/>
              <w:left w:val="nil"/>
              <w:bottom w:val="nil"/>
              <w:right w:val="nil"/>
            </w:tcBorders>
          </w:tcPr>
          <w:p>
            <w:pPr>
              <w:pStyle w:val="0"/>
              <w:jc w:val="center"/>
            </w:pPr>
            <w:r>
              <w:rPr>
                <w:sz w:val="20"/>
              </w:rPr>
              <w:t xml:space="preserve">591472</w:t>
            </w:r>
          </w:p>
        </w:tc>
      </w:tr>
      <w:tr>
        <w:tc>
          <w:tcPr>
            <w:gridSpan w:val="7"/>
            <w:tcW w:w="13584" w:type="dxa"/>
            <w:tcBorders>
              <w:top w:val="nil"/>
              <w:left w:val="nil"/>
              <w:bottom w:val="nil"/>
              <w:right w:val="nil"/>
            </w:tcBorders>
          </w:tcPr>
          <w:p>
            <w:pPr>
              <w:pStyle w:val="0"/>
              <w:outlineLvl w:val="3"/>
              <w:jc w:val="center"/>
            </w:pPr>
            <w:r>
              <w:rPr>
                <w:sz w:val="20"/>
              </w:rPr>
              <w:t xml:space="preserve">Детская хирургия в период новорожденности</w:t>
            </w:r>
          </w:p>
        </w:tc>
      </w:tr>
      <w:tr>
        <w:tc>
          <w:tcPr>
            <w:tcW w:w="737" w:type="dxa"/>
            <w:tcBorders>
              <w:top w:val="nil"/>
              <w:left w:val="nil"/>
              <w:bottom w:val="nil"/>
              <w:right w:val="nil"/>
            </w:tcBorders>
            <w:vMerge w:val="restart"/>
          </w:tcPr>
          <w:p>
            <w:pPr>
              <w:pStyle w:val="0"/>
              <w:jc w:val="center"/>
            </w:pPr>
            <w:r>
              <w:rPr>
                <w:sz w:val="20"/>
              </w:rPr>
              <w:t xml:space="preserve">8.</w:t>
            </w:r>
          </w:p>
        </w:tc>
        <w:tc>
          <w:tcPr>
            <w:tcW w:w="3226" w:type="dxa"/>
            <w:tcBorders>
              <w:top w:val="nil"/>
              <w:left w:val="nil"/>
              <w:bottom w:val="nil"/>
              <w:right w:val="nil"/>
            </w:tcBorders>
            <w:vMerge w:val="restart"/>
          </w:tcPr>
          <w:p>
            <w:pPr>
              <w:pStyle w:val="0"/>
            </w:pPr>
            <w:r>
              <w:rPr>
                <w:sz w:val="20"/>
              </w:rPr>
              <w:t xml:space="preserve">Реконструктивно-пластические операции на грудной клетке при пороках развития у новорожденных (пороки легких, бронхов, пищевода), в том числе торакоскопические</w:t>
            </w:r>
          </w:p>
        </w:tc>
        <w:tc>
          <w:tcPr>
            <w:tcW w:w="1542" w:type="dxa"/>
            <w:tcBorders>
              <w:top w:val="nil"/>
              <w:left w:val="nil"/>
              <w:bottom w:val="nil"/>
              <w:right w:val="nil"/>
            </w:tcBorders>
            <w:vMerge w:val="restart"/>
          </w:tcPr>
          <w:p>
            <w:pPr>
              <w:pStyle w:val="0"/>
            </w:pPr>
            <w:r>
              <w:rPr>
                <w:sz w:val="20"/>
              </w:rPr>
              <w:t xml:space="preserve">Q33.0, Q33.2, Q39.0, Q39.1, Q39.2</w:t>
            </w:r>
          </w:p>
        </w:tc>
        <w:tc>
          <w:tcPr>
            <w:tcW w:w="2466" w:type="dxa"/>
            <w:tcBorders>
              <w:top w:val="nil"/>
              <w:left w:val="nil"/>
              <w:bottom w:val="nil"/>
              <w:right w:val="nil"/>
            </w:tcBorders>
            <w:vMerge w:val="restart"/>
          </w:tcPr>
          <w:p>
            <w:pPr>
              <w:pStyle w:val="0"/>
            </w:pPr>
            <w:r>
              <w:rPr>
                <w:sz w:val="20"/>
              </w:rPr>
              <w:t xml:space="preserve">врожденная киста легкого. Секвестрация легкого. Атрезия пищевода. Свищ трахеопищеводный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кисты или секвестра легкого, в том числе с применением эндовидеохирургической техники</w:t>
            </w:r>
          </w:p>
        </w:tc>
        <w:tc>
          <w:tcPr>
            <w:tcW w:w="1191" w:type="dxa"/>
            <w:tcBorders>
              <w:top w:val="nil"/>
              <w:left w:val="nil"/>
              <w:bottom w:val="nil"/>
              <w:right w:val="nil"/>
            </w:tcBorders>
            <w:vMerge w:val="restart"/>
          </w:tcPr>
          <w:p>
            <w:pPr>
              <w:pStyle w:val="0"/>
              <w:jc w:val="center"/>
            </w:pPr>
            <w:r>
              <w:rPr>
                <w:sz w:val="20"/>
              </w:rPr>
              <w:t xml:space="preserve">381741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прямой эзофаго-эзофаго-анастомоз, в том числе этапные операции на пищеводе и желудке, ликвидация трахеопищеводного свища</w:t>
            </w:r>
          </w:p>
        </w:tc>
        <w:tc>
          <w:tcPr>
            <w:tcBorders>
              <w:top w:val="nil"/>
              <w:left w:val="nil"/>
              <w:bottom w:val="nil"/>
              <w:right w:val="nil"/>
            </w:tcBorders>
            <w:vMerge w:val="continue"/>
          </w:tcPr>
          <w:p/>
        </w:tc>
      </w:tr>
      <w:tr>
        <w:tc>
          <w:tcPr>
            <w:gridSpan w:val="7"/>
            <w:tcW w:w="13584" w:type="dxa"/>
            <w:tcBorders>
              <w:top w:val="nil"/>
              <w:left w:val="nil"/>
              <w:bottom w:val="nil"/>
              <w:right w:val="nil"/>
            </w:tcBorders>
          </w:tcPr>
          <w:p>
            <w:pPr>
              <w:pStyle w:val="0"/>
              <w:outlineLvl w:val="3"/>
              <w:jc w:val="center"/>
            </w:pPr>
            <w:r>
              <w:rPr>
                <w:sz w:val="20"/>
              </w:rPr>
              <w:t xml:space="preserve">Дерматовенерология</w:t>
            </w:r>
          </w:p>
        </w:tc>
      </w:tr>
      <w:tr>
        <w:tc>
          <w:tcPr>
            <w:tcW w:w="737" w:type="dxa"/>
            <w:tcBorders>
              <w:top w:val="nil"/>
              <w:left w:val="nil"/>
              <w:bottom w:val="nil"/>
              <w:right w:val="nil"/>
            </w:tcBorders>
          </w:tcPr>
          <w:p>
            <w:pPr>
              <w:pStyle w:val="0"/>
              <w:jc w:val="center"/>
            </w:pPr>
            <w:r>
              <w:rPr>
                <w:sz w:val="20"/>
              </w:rPr>
              <w:t xml:space="preserve">9.</w:t>
            </w:r>
          </w:p>
        </w:tc>
        <w:tc>
          <w:tcPr>
            <w:tcW w:w="3226" w:type="dxa"/>
            <w:tcBorders>
              <w:top w:val="nil"/>
              <w:left w:val="nil"/>
              <w:bottom w:val="nil"/>
              <w:right w:val="nil"/>
            </w:tcBorders>
          </w:tcPr>
          <w:p>
            <w:pPr>
              <w:pStyle w:val="0"/>
            </w:pPr>
            <w:r>
              <w:rPr>
                <w:sz w:val="20"/>
              </w:rPr>
              <w:t xml:space="preserve">Комплексное лечение больных тяжелыми распространенными формами псориаза, атопического дерматита, истинной пузырчатки, локализованной склеродермии, лучевого дерматита</w:t>
            </w:r>
          </w:p>
        </w:tc>
        <w:tc>
          <w:tcPr>
            <w:tcW w:w="1542" w:type="dxa"/>
            <w:tcBorders>
              <w:top w:val="nil"/>
              <w:left w:val="nil"/>
              <w:bottom w:val="nil"/>
              <w:right w:val="nil"/>
            </w:tcBorders>
          </w:tcPr>
          <w:p>
            <w:pPr>
              <w:pStyle w:val="0"/>
            </w:pPr>
            <w:r>
              <w:rPr>
                <w:sz w:val="20"/>
              </w:rPr>
              <w:t xml:space="preserve">L40.0</w:t>
            </w:r>
          </w:p>
        </w:tc>
        <w:tc>
          <w:tcPr>
            <w:tcW w:w="2466" w:type="dxa"/>
            <w:tcBorders>
              <w:top w:val="nil"/>
              <w:left w:val="nil"/>
              <w:bottom w:val="nil"/>
              <w:right w:val="nil"/>
            </w:tcBorders>
          </w:tcPr>
          <w:p>
            <w:pPr>
              <w:pStyle w:val="0"/>
            </w:pPr>
            <w:r>
              <w:rPr>
                <w:sz w:val="20"/>
              </w:rPr>
              <w:t xml:space="preserve">тяжелые распространенные формы псориаза без поражения суставов при отсутствии эффективности ранее проводимых методов системного и физиотерапевтического лечения</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лечение с применением узкополосной средневолновой фототерапии, в том числе локальной, комбинированной локальной и общей фотохимиотерапии, общей бальнеофотохимиотерапии, в сочетании с цитостатическими и иммуносупрессивными лекарственными препаратами и синтетическими производными витамина A</w:t>
            </w:r>
          </w:p>
        </w:tc>
        <w:tc>
          <w:tcPr>
            <w:tcW w:w="1191" w:type="dxa"/>
            <w:tcBorders>
              <w:top w:val="nil"/>
              <w:left w:val="nil"/>
              <w:bottom w:val="nil"/>
              <w:right w:val="nil"/>
            </w:tcBorders>
          </w:tcPr>
          <w:p>
            <w:pPr>
              <w:pStyle w:val="0"/>
              <w:jc w:val="center"/>
            </w:pPr>
            <w:r>
              <w:rPr>
                <w:sz w:val="20"/>
              </w:rPr>
              <w:t xml:space="preserve">143072</w:t>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L40.1, L40.3</w:t>
            </w:r>
          </w:p>
        </w:tc>
        <w:tc>
          <w:tcPr>
            <w:tcW w:w="2466" w:type="dxa"/>
            <w:tcBorders>
              <w:top w:val="nil"/>
              <w:left w:val="nil"/>
              <w:bottom w:val="nil"/>
              <w:right w:val="nil"/>
            </w:tcBorders>
          </w:tcPr>
          <w:p>
            <w:pPr>
              <w:pStyle w:val="0"/>
            </w:pPr>
            <w:r>
              <w:rPr>
                <w:sz w:val="20"/>
              </w:rPr>
              <w:t xml:space="preserve">пустулезные формы псориаза при отсутствии эффективности ранее проводимых методов системного и физиотерапевтического лечения</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лечение с применением цитостатических и иммуносупрессивных лекарственных препаратов, синтетических производных витамина A</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L40.5</w:t>
            </w:r>
          </w:p>
        </w:tc>
        <w:tc>
          <w:tcPr>
            <w:tcW w:w="2466" w:type="dxa"/>
            <w:tcBorders>
              <w:top w:val="nil"/>
              <w:left w:val="nil"/>
              <w:bottom w:val="nil"/>
              <w:right w:val="nil"/>
            </w:tcBorders>
          </w:tcPr>
          <w:p>
            <w:pPr>
              <w:pStyle w:val="0"/>
            </w:pPr>
            <w:r>
              <w:rPr>
                <w:sz w:val="20"/>
              </w:rPr>
              <w:t xml:space="preserve">тяжелые распространенные формы псориаза артропатического при отсутствии эффективности ранее проводимых методов системного и физиотерапевтического лечения</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лечение с применением низкоинтенсивной лазерной терапии, узкополосной средневолновой фототерапии, в том числе локальной, комбинированной локальной и общей фотохимиотерапии, общей бальнеофотохимиотерапии, в сочетании с цитостатическими и иммуносупрессивными лекарственными препаратами и синтетическими производными витамина A</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L20</w:t>
            </w:r>
          </w:p>
        </w:tc>
        <w:tc>
          <w:tcPr>
            <w:tcW w:w="2466" w:type="dxa"/>
            <w:tcBorders>
              <w:top w:val="nil"/>
              <w:left w:val="nil"/>
              <w:bottom w:val="nil"/>
              <w:right w:val="nil"/>
            </w:tcBorders>
          </w:tcPr>
          <w:p>
            <w:pPr>
              <w:pStyle w:val="0"/>
            </w:pPr>
            <w:r>
              <w:rPr>
                <w:sz w:val="20"/>
              </w:rPr>
              <w:t xml:space="preserve">тяжелые распространенные формы атопического дерматита при отсутствии эффективности ранее проводимых методов системного и физиотерапевтического лечения</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лечение с применением узкополосной средневолновой, дальней длинноволновой фототерапии в сочетании с антибактериальными, иммуносупрессивными лекарственными препаратами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L10.0, L10.1, L10.2, L10.4</w:t>
            </w:r>
          </w:p>
        </w:tc>
        <w:tc>
          <w:tcPr>
            <w:tcW w:w="2466" w:type="dxa"/>
            <w:tcBorders>
              <w:top w:val="nil"/>
              <w:left w:val="nil"/>
              <w:bottom w:val="nil"/>
              <w:right w:val="nil"/>
            </w:tcBorders>
          </w:tcPr>
          <w:p>
            <w:pPr>
              <w:pStyle w:val="0"/>
            </w:pPr>
            <w:r>
              <w:rPr>
                <w:sz w:val="20"/>
              </w:rPr>
              <w:t xml:space="preserve">истинная (акантолитическая) пузырчатка</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лечение с применением системных глюкокортико стероидных, цитостатических, иммуносупрессивных, антибактериальных лекарственных препаратов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L94.0</w:t>
            </w:r>
          </w:p>
        </w:tc>
        <w:tc>
          <w:tcPr>
            <w:tcW w:w="2466" w:type="dxa"/>
            <w:tcBorders>
              <w:top w:val="nil"/>
              <w:left w:val="nil"/>
              <w:bottom w:val="nil"/>
              <w:right w:val="nil"/>
            </w:tcBorders>
          </w:tcPr>
          <w:p>
            <w:pPr>
              <w:pStyle w:val="0"/>
            </w:pPr>
            <w:r>
              <w:rPr>
                <w:sz w:val="20"/>
              </w:rPr>
              <w:t xml:space="preserve">локализованная склеродермия при отсутствии эффективности ранее проводимых методов системного и физиотерапевтического лечения</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лечение с применением дальней длинноволновой фототерапии в сочетании с антибактериальными, глюкокортикостероидными, сосудистыми и ферментными лекарственными препаратами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t xml:space="preserve">Поликомпонентное лечение тяжелых, резистентных форм атопического дерматита и псориаза, включая псориатический артрит с инициацией или заменой генно-инженерных биологических лекарственных препаратов</w:t>
            </w:r>
          </w:p>
        </w:tc>
        <w:tc>
          <w:tcPr>
            <w:tcW w:w="1542" w:type="dxa"/>
            <w:tcBorders>
              <w:top w:val="nil"/>
              <w:left w:val="nil"/>
              <w:bottom w:val="nil"/>
              <w:right w:val="nil"/>
            </w:tcBorders>
          </w:tcPr>
          <w:p>
            <w:pPr>
              <w:pStyle w:val="0"/>
            </w:pPr>
            <w:r>
              <w:rPr>
                <w:sz w:val="20"/>
              </w:rPr>
              <w:t xml:space="preserve">L40.0</w:t>
            </w:r>
          </w:p>
        </w:tc>
        <w:tc>
          <w:tcPr>
            <w:tcW w:w="2466" w:type="dxa"/>
            <w:tcBorders>
              <w:top w:val="nil"/>
              <w:left w:val="nil"/>
              <w:bottom w:val="nil"/>
              <w:right w:val="nil"/>
            </w:tcBorders>
          </w:tcPr>
          <w:p>
            <w:pPr>
              <w:pStyle w:val="0"/>
            </w:pPr>
            <w:r>
              <w:rPr>
                <w:sz w:val="20"/>
              </w:rPr>
              <w:t xml:space="preserve">тяжелые распространенные формы псориаза, резистентные к другим видам системной терапии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в сочетании с иммуносупрессивными лекарственными препаратами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L40.5, L20</w:t>
            </w:r>
          </w:p>
        </w:tc>
        <w:tc>
          <w:tcPr>
            <w:tcW w:w="2466" w:type="dxa"/>
            <w:tcBorders>
              <w:top w:val="nil"/>
              <w:left w:val="nil"/>
              <w:bottom w:val="nil"/>
              <w:right w:val="nil"/>
            </w:tcBorders>
          </w:tcPr>
          <w:p>
            <w:pPr>
              <w:pStyle w:val="0"/>
            </w:pPr>
            <w:r>
              <w:rPr>
                <w:sz w:val="20"/>
              </w:rPr>
              <w:t xml:space="preserve">тяжелые распространенные формы атопического дерматита и псориаза артропатического, резистентные к другим видам системной терапии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w:t>
            </w:r>
          </w:p>
        </w:tc>
        <w:tc>
          <w:tcPr>
            <w:tcW w:w="1191" w:type="dxa"/>
            <w:tcBorders>
              <w:top w:val="nil"/>
              <w:left w:val="nil"/>
              <w:bottom w:val="nil"/>
              <w:right w:val="nil"/>
            </w:tcBorders>
          </w:tcPr>
          <w:p>
            <w:pPr>
              <w:pStyle w:val="0"/>
            </w:pPr>
            <w:r>
              <w:rPr>
                <w:sz w:val="20"/>
              </w:rPr>
            </w:r>
          </w:p>
        </w:tc>
      </w:tr>
      <w:tr>
        <w:tc>
          <w:tcPr>
            <w:gridSpan w:val="7"/>
            <w:tcW w:w="13584" w:type="dxa"/>
            <w:tcBorders>
              <w:top w:val="nil"/>
              <w:left w:val="nil"/>
              <w:bottom w:val="nil"/>
              <w:right w:val="nil"/>
            </w:tcBorders>
          </w:tcPr>
          <w:p>
            <w:pPr>
              <w:pStyle w:val="0"/>
              <w:outlineLvl w:val="3"/>
              <w:jc w:val="center"/>
            </w:pPr>
            <w:r>
              <w:rPr>
                <w:sz w:val="20"/>
              </w:rPr>
              <w:t xml:space="preserve">Комбустиология</w:t>
            </w:r>
          </w:p>
        </w:tc>
      </w:tr>
      <w:tr>
        <w:tc>
          <w:tcPr>
            <w:tcW w:w="737" w:type="dxa"/>
            <w:tcBorders>
              <w:top w:val="nil"/>
              <w:left w:val="nil"/>
              <w:bottom w:val="nil"/>
              <w:right w:val="nil"/>
            </w:tcBorders>
          </w:tcPr>
          <w:p>
            <w:pPr>
              <w:pStyle w:val="0"/>
              <w:jc w:val="center"/>
            </w:pPr>
            <w:r>
              <w:rPr>
                <w:sz w:val="20"/>
              </w:rPr>
              <w:t xml:space="preserve">10.</w:t>
            </w:r>
          </w:p>
        </w:tc>
        <w:tc>
          <w:tcPr>
            <w:tcW w:w="3226" w:type="dxa"/>
            <w:tcBorders>
              <w:top w:val="nil"/>
              <w:left w:val="nil"/>
              <w:bottom w:val="nil"/>
              <w:right w:val="nil"/>
            </w:tcBorders>
          </w:tcPr>
          <w:p>
            <w:pPr>
              <w:pStyle w:val="0"/>
            </w:pPr>
            <w:r>
              <w:rPr>
                <w:sz w:val="20"/>
              </w:rPr>
              <w:t xml:space="preserve">Комплексное лечение больных с обширными ожогами от 30 до 49 процентов поверхности тела различной локализации, в том числе термоингаляционными травмами</w:t>
            </w:r>
          </w:p>
        </w:tc>
        <w:tc>
          <w:tcPr>
            <w:tcW w:w="1542" w:type="dxa"/>
            <w:tcBorders>
              <w:top w:val="nil"/>
              <w:left w:val="nil"/>
              <w:bottom w:val="nil"/>
              <w:right w:val="nil"/>
            </w:tcBorders>
          </w:tcPr>
          <w:p>
            <w:pPr>
              <w:pStyle w:val="0"/>
            </w:pPr>
            <w:r>
              <w:rPr>
                <w:sz w:val="20"/>
              </w:rPr>
              <w:t xml:space="preserve">T20, T21, T22, T23, T24, T25, T27, T29, T30, T31.3, T31.4, T32.3, T32.4, T58, T59, T75.4</w:t>
            </w:r>
          </w:p>
        </w:tc>
        <w:tc>
          <w:tcPr>
            <w:tcW w:w="2466" w:type="dxa"/>
            <w:tcBorders>
              <w:top w:val="nil"/>
              <w:left w:val="nil"/>
              <w:bottom w:val="nil"/>
              <w:right w:val="nil"/>
            </w:tcBorders>
          </w:tcPr>
          <w:p>
            <w:pPr>
              <w:pStyle w:val="0"/>
            </w:pPr>
            <w:r>
              <w:rPr>
                <w:sz w:val="20"/>
              </w:rPr>
              <w:t xml:space="preserve">термические, химические и электрические ожоги I - II - III степени от 30 до 49 процентов поверхности тела, в том числе с развитием тяжелых инфекционных осложнений (пневмония, сепсис)</w:t>
            </w:r>
          </w:p>
        </w:tc>
        <w:tc>
          <w:tcPr>
            <w:tcW w:w="1247" w:type="dxa"/>
            <w:tcBorders>
              <w:top w:val="nil"/>
              <w:left w:val="nil"/>
              <w:bottom w:val="nil"/>
              <w:right w:val="nil"/>
            </w:tcBorders>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w:t>
            </w:r>
          </w:p>
          <w:p>
            <w:pPr>
              <w:pStyle w:val="0"/>
            </w:pPr>
            <w:r>
              <w:rPr>
                <w:sz w:val="20"/>
              </w:rPr>
              <w:t xml:space="preserve">респираторную поддержку с применением аппаратов искусственной вентиляции легких;</w:t>
            </w:r>
          </w:p>
          <w:p>
            <w:pPr>
              <w:pStyle w:val="0"/>
            </w:pPr>
            <w:r>
              <w:rPr>
                <w:sz w:val="20"/>
              </w:rPr>
              <w:t xml:space="preserve">экстракорпоральное воздействие на кровь с применением аппаратов ультрагемофильтрации и плазмафереза;</w:t>
            </w:r>
          </w:p>
          <w:p>
            <w:pPr>
              <w:pStyle w:val="0"/>
            </w:pPr>
            <w:r>
              <w:rPr>
                <w:sz w:val="20"/>
              </w:rPr>
              <w:t xml:space="preserve">диагностику и лечение осложнений ожоговой болезни с использованием эндоскопического оборудования;</w:t>
            </w:r>
          </w:p>
          <w:p>
            <w:pPr>
              <w:pStyle w:val="0"/>
            </w:pPr>
            <w:r>
              <w:rPr>
                <w:sz w:val="20"/>
              </w:rPr>
              <w:t xml:space="preserve">нутритивную поддержку;</w:t>
            </w:r>
          </w:p>
          <w:p>
            <w:pPr>
              <w:pStyle w:val="0"/>
            </w:pPr>
            <w:r>
              <w:rPr>
                <w:sz w:val="20"/>
              </w:rPr>
              <w:t xml:space="preserve">местное медикаментозное лечение ожоговых ран с использованием современных раневых покрытий;</w:t>
            </w:r>
          </w:p>
          <w:p>
            <w:pPr>
              <w:pStyle w:val="0"/>
            </w:pPr>
            <w:r>
              <w:rPr>
                <w:sz w:val="20"/>
              </w:rPr>
              <w:t xml:space="preserve">хирургическую некрэктомию;</w:t>
            </w:r>
          </w:p>
          <w:p>
            <w:pPr>
              <w:pStyle w:val="0"/>
            </w:pPr>
            <w:r>
              <w:rPr>
                <w:sz w:val="20"/>
              </w:rPr>
              <w:t xml:space="preserve">кожную пластику для закрытия ран</w:t>
            </w:r>
          </w:p>
        </w:tc>
        <w:tc>
          <w:tcPr>
            <w:tcW w:w="1191" w:type="dxa"/>
            <w:tcBorders>
              <w:top w:val="nil"/>
              <w:left w:val="nil"/>
              <w:bottom w:val="nil"/>
              <w:right w:val="nil"/>
            </w:tcBorders>
          </w:tcPr>
          <w:p>
            <w:pPr>
              <w:pStyle w:val="0"/>
              <w:jc w:val="center"/>
            </w:pPr>
            <w:r>
              <w:rPr>
                <w:sz w:val="20"/>
              </w:rPr>
              <w:t xml:space="preserve">776345</w:t>
            </w:r>
          </w:p>
        </w:tc>
      </w:tr>
      <w:tr>
        <w:tc>
          <w:tcPr>
            <w:tcW w:w="737" w:type="dxa"/>
            <w:tcBorders>
              <w:top w:val="nil"/>
              <w:left w:val="nil"/>
              <w:bottom w:val="nil"/>
              <w:right w:val="nil"/>
            </w:tcBorders>
          </w:tcPr>
          <w:p>
            <w:pPr>
              <w:pStyle w:val="0"/>
              <w:jc w:val="center"/>
            </w:pPr>
            <w:r>
              <w:rPr>
                <w:sz w:val="20"/>
              </w:rPr>
              <w:t xml:space="preserve">11.</w:t>
            </w:r>
          </w:p>
        </w:tc>
        <w:tc>
          <w:tcPr>
            <w:tcW w:w="3226" w:type="dxa"/>
            <w:tcBorders>
              <w:top w:val="nil"/>
              <w:left w:val="nil"/>
              <w:bottom w:val="nil"/>
              <w:right w:val="nil"/>
            </w:tcBorders>
          </w:tcPr>
          <w:p>
            <w:pPr>
              <w:pStyle w:val="0"/>
            </w:pPr>
            <w:r>
              <w:rPr>
                <w:sz w:val="20"/>
              </w:rPr>
              <w:t xml:space="preserve">Комплексное лечение больных с обширными ожогами более 50 процентов поверхности тела различной локализации, в том числе термоингаляционными травмами</w:t>
            </w:r>
          </w:p>
        </w:tc>
        <w:tc>
          <w:tcPr>
            <w:tcW w:w="1542" w:type="dxa"/>
            <w:tcBorders>
              <w:top w:val="nil"/>
              <w:left w:val="nil"/>
              <w:bottom w:val="nil"/>
              <w:right w:val="nil"/>
            </w:tcBorders>
          </w:tcPr>
          <w:p>
            <w:pPr>
              <w:pStyle w:val="0"/>
            </w:pPr>
            <w:r>
              <w:rPr>
                <w:sz w:val="20"/>
              </w:rPr>
              <w:t xml:space="preserve">T20, T21, T22, T23, T24, T25, T27, T29, T30, T31.3, T31.4, T32.3, T32.4, T58, T59, T75.4</w:t>
            </w:r>
          </w:p>
        </w:tc>
        <w:tc>
          <w:tcPr>
            <w:tcW w:w="2466" w:type="dxa"/>
            <w:tcBorders>
              <w:top w:val="nil"/>
              <w:left w:val="nil"/>
              <w:bottom w:val="nil"/>
              <w:right w:val="nil"/>
            </w:tcBorders>
          </w:tcPr>
          <w:p>
            <w:pPr>
              <w:pStyle w:val="0"/>
            </w:pPr>
            <w:r>
              <w:rPr>
                <w:sz w:val="20"/>
              </w:rPr>
              <w:t xml:space="preserve">термические, химические и электрические ожоги I - II - III степени более 50 процентов поверхности тела, в том числе с развитием тяжелых инфекционных осложнений (пневмония, сепсис)</w:t>
            </w:r>
          </w:p>
        </w:tc>
        <w:tc>
          <w:tcPr>
            <w:tcW w:w="1247" w:type="dxa"/>
            <w:tcBorders>
              <w:top w:val="nil"/>
              <w:left w:val="nil"/>
              <w:bottom w:val="nil"/>
              <w:right w:val="nil"/>
            </w:tcBorders>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w:t>
            </w:r>
          </w:p>
          <w:p>
            <w:pPr>
              <w:pStyle w:val="0"/>
            </w:pPr>
            <w:r>
              <w:rPr>
                <w:sz w:val="20"/>
              </w:rPr>
              <w:t xml:space="preserve">респираторную поддержку с применением аппаратов искусственной вентиляции легких;</w:t>
            </w:r>
          </w:p>
          <w:p>
            <w:pPr>
              <w:pStyle w:val="0"/>
            </w:pPr>
            <w:r>
              <w:rPr>
                <w:sz w:val="20"/>
              </w:rPr>
              <w:t xml:space="preserve">экстракорпоральное воздействие на кровь с применением аппаратов ультрагемофильтрации и плазмафереза;</w:t>
            </w:r>
          </w:p>
          <w:p>
            <w:pPr>
              <w:pStyle w:val="0"/>
            </w:pPr>
            <w:r>
              <w:rPr>
                <w:sz w:val="20"/>
              </w:rPr>
              <w:t xml:space="preserve">диагностику и лечение осложнений ожоговой болезни с использованием эндоскопического оборудования;</w:t>
            </w:r>
          </w:p>
          <w:p>
            <w:pPr>
              <w:pStyle w:val="0"/>
            </w:pPr>
            <w:r>
              <w:rPr>
                <w:sz w:val="20"/>
              </w:rPr>
              <w:t xml:space="preserve">нутритивную поддержку;</w:t>
            </w:r>
          </w:p>
          <w:p>
            <w:pPr>
              <w:pStyle w:val="0"/>
            </w:pPr>
            <w:r>
              <w:rPr>
                <w:sz w:val="20"/>
              </w:rPr>
              <w:t xml:space="preserve">местное медикаментозное лечение ожоговых ран с использованием современных раневых покрытий;</w:t>
            </w:r>
          </w:p>
          <w:p>
            <w:pPr>
              <w:pStyle w:val="0"/>
            </w:pPr>
            <w:r>
              <w:rPr>
                <w:sz w:val="20"/>
              </w:rPr>
              <w:t xml:space="preserve">хирургическую некрэктомию;</w:t>
            </w:r>
          </w:p>
          <w:p>
            <w:pPr>
              <w:pStyle w:val="0"/>
            </w:pPr>
            <w:r>
              <w:rPr>
                <w:sz w:val="20"/>
              </w:rPr>
              <w:t xml:space="preserve">кожную пластику для закрытия ран</w:t>
            </w:r>
          </w:p>
        </w:tc>
        <w:tc>
          <w:tcPr>
            <w:tcW w:w="1191" w:type="dxa"/>
            <w:tcBorders>
              <w:top w:val="nil"/>
              <w:left w:val="nil"/>
              <w:bottom w:val="nil"/>
              <w:right w:val="nil"/>
            </w:tcBorders>
          </w:tcPr>
          <w:p>
            <w:pPr>
              <w:pStyle w:val="0"/>
              <w:jc w:val="center"/>
            </w:pPr>
            <w:r>
              <w:rPr>
                <w:sz w:val="20"/>
              </w:rPr>
              <w:t xml:space="preserve">2189698</w:t>
            </w:r>
          </w:p>
        </w:tc>
      </w:tr>
      <w:tr>
        <w:tc>
          <w:tcPr>
            <w:gridSpan w:val="7"/>
            <w:tcW w:w="13584" w:type="dxa"/>
            <w:tcBorders>
              <w:top w:val="nil"/>
              <w:left w:val="nil"/>
              <w:bottom w:val="nil"/>
              <w:right w:val="nil"/>
            </w:tcBorders>
          </w:tcPr>
          <w:p>
            <w:pPr>
              <w:pStyle w:val="0"/>
              <w:outlineLvl w:val="3"/>
              <w:jc w:val="center"/>
            </w:pPr>
            <w:r>
              <w:rPr>
                <w:sz w:val="20"/>
              </w:rPr>
              <w:t xml:space="preserve">Нейрохирургия</w:t>
            </w:r>
          </w:p>
        </w:tc>
      </w:tr>
      <w:tr>
        <w:tc>
          <w:tcPr>
            <w:tcW w:w="737" w:type="dxa"/>
            <w:tcBorders>
              <w:top w:val="nil"/>
              <w:left w:val="nil"/>
              <w:bottom w:val="nil"/>
              <w:right w:val="nil"/>
            </w:tcBorders>
            <w:vMerge w:val="restart"/>
          </w:tcPr>
          <w:p>
            <w:pPr>
              <w:pStyle w:val="0"/>
              <w:jc w:val="center"/>
            </w:pPr>
            <w:r>
              <w:rPr>
                <w:sz w:val="20"/>
              </w:rPr>
              <w:t xml:space="preserve">12.</w:t>
            </w:r>
          </w:p>
        </w:tc>
        <w:tc>
          <w:tcPr>
            <w:tcW w:w="3226" w:type="dxa"/>
            <w:tcBorders>
              <w:top w:val="nil"/>
              <w:left w:val="nil"/>
              <w:bottom w:val="nil"/>
              <w:right w:val="nil"/>
            </w:tcBorders>
            <w:vMerge w:val="restart"/>
          </w:tcPr>
          <w:p>
            <w:pPr>
              <w:pStyle w:val="0"/>
            </w:pPr>
            <w:r>
              <w:rPr>
                <w:sz w:val="20"/>
              </w:rPr>
              <w:t xml:space="preserve">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542" w:type="dxa"/>
            <w:tcBorders>
              <w:top w:val="nil"/>
              <w:left w:val="nil"/>
              <w:bottom w:val="nil"/>
              <w:right w:val="nil"/>
            </w:tcBorders>
            <w:vMerge w:val="restart"/>
          </w:tcPr>
          <w:p>
            <w:pPr>
              <w:pStyle w:val="0"/>
            </w:pPr>
            <w:r>
              <w:rPr>
                <w:sz w:val="20"/>
              </w:rPr>
              <w:t xml:space="preserve">C71.0, C71.1, C71.2, C71.3, C71.4, C79.3, D33.0, D43.0</w:t>
            </w:r>
          </w:p>
        </w:tc>
        <w:tc>
          <w:tcPr>
            <w:tcW w:w="2466" w:type="dxa"/>
            <w:tcBorders>
              <w:top w:val="nil"/>
              <w:left w:val="nil"/>
              <w:bottom w:val="nil"/>
              <w:right w:val="nil"/>
            </w:tcBorders>
            <w:vMerge w:val="restart"/>
          </w:tcPr>
          <w:p>
            <w:pPr>
              <w:pStyle w:val="0"/>
            </w:pPr>
            <w:r>
              <w:rPr>
                <w:sz w:val="20"/>
              </w:rPr>
              <w:t xml:space="preserve">внутримозговые злокачественные новообразования (первичные и вторичные) и доброкачественные новообразования функционально значимых зон больших полушарий головного мозга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интраоперационного ультразвукового сканирования</w:t>
            </w:r>
          </w:p>
        </w:tc>
        <w:tc>
          <w:tcPr>
            <w:tcW w:w="1191" w:type="dxa"/>
            <w:tcBorders>
              <w:top w:val="nil"/>
              <w:left w:val="nil"/>
              <w:bottom w:val="nil"/>
              <w:right w:val="nil"/>
            </w:tcBorders>
            <w:vMerge w:val="restart"/>
          </w:tcPr>
          <w:p>
            <w:pPr>
              <w:pStyle w:val="0"/>
              <w:jc w:val="center"/>
            </w:pPr>
            <w:r>
              <w:rPr>
                <w:sz w:val="20"/>
              </w:rPr>
              <w:t xml:space="preserve">225126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с применением двух и более методов лечения (интраоперационных технологий)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vMerge w:val="restart"/>
          </w:tcPr>
          <w:p>
            <w:pPr>
              <w:pStyle w:val="0"/>
            </w:pPr>
            <w:r>
              <w:rPr>
                <w:sz w:val="20"/>
              </w:rPr>
              <w:t xml:space="preserve">C71.5, C79.3, D33.0, D43.0</w:t>
            </w:r>
          </w:p>
        </w:tc>
        <w:tc>
          <w:tcPr>
            <w:tcW w:w="2466" w:type="dxa"/>
            <w:tcBorders>
              <w:top w:val="nil"/>
              <w:left w:val="nil"/>
              <w:bottom w:val="nil"/>
              <w:right w:val="nil"/>
            </w:tcBorders>
            <w:vMerge w:val="restart"/>
          </w:tcPr>
          <w:p>
            <w:pPr>
              <w:pStyle w:val="0"/>
            </w:pPr>
            <w:r>
              <w:rPr>
                <w:sz w:val="20"/>
              </w:rPr>
              <w:t xml:space="preserve">внутримозговые злокачественные (первичные и вторичные) и доброкачественные новообразования боковых и III желудочка мозга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интраоперационной навигации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опухоли с применением интраоперационного ультразвукового сканирования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опухоли с применением двух и более методов лечения (интраоперационных технологий)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C71.6, C71.7, C79.3, D33.1, D18.0, D43.1</w:t>
            </w:r>
          </w:p>
        </w:tc>
        <w:tc>
          <w:tcPr>
            <w:tcW w:w="2466" w:type="dxa"/>
            <w:tcBorders>
              <w:top w:val="nil"/>
              <w:left w:val="nil"/>
              <w:bottom w:val="nil"/>
              <w:right w:val="nil"/>
            </w:tcBorders>
            <w:vMerge w:val="restart"/>
          </w:tcPr>
          <w:p>
            <w:pPr>
              <w:pStyle w:val="0"/>
            </w:pPr>
            <w:r>
              <w:rPr>
                <w:sz w:val="20"/>
              </w:rPr>
              <w:t xml:space="preserve">внутримозговые злокачественные (первичные и вторичные) и доброкачественные новообразования мозжечка, IV желудочка мозга, стволовой и парастволовой локализации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интраоперационной навигации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с применением интраоперационного ультразвукового сканирования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с применением двух и более методов лечения (интраоперационных технологий)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C71.6, C79.3, D33.1, D18.0, D43.1</w:t>
            </w:r>
          </w:p>
        </w:tc>
        <w:tc>
          <w:tcPr>
            <w:tcW w:w="2466" w:type="dxa"/>
            <w:tcBorders>
              <w:top w:val="nil"/>
              <w:left w:val="nil"/>
              <w:bottom w:val="nil"/>
              <w:right w:val="nil"/>
            </w:tcBorders>
            <w:vMerge w:val="restart"/>
          </w:tcPr>
          <w:p>
            <w:pPr>
              <w:pStyle w:val="0"/>
            </w:pPr>
            <w:r>
              <w:rPr>
                <w:sz w:val="20"/>
              </w:rPr>
              <w:t xml:space="preserve">внутримозговые злокачественные (первичные и вторичные) и доброкачественные новообразования мозжечка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с применением интраоперационной флюоресцентной микроскопии и эндоскопии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D18.0, Q28.3</w:t>
            </w:r>
          </w:p>
        </w:tc>
        <w:tc>
          <w:tcPr>
            <w:tcW w:w="2466" w:type="dxa"/>
            <w:tcBorders>
              <w:top w:val="nil"/>
              <w:left w:val="nil"/>
              <w:bottom w:val="nil"/>
              <w:right w:val="nil"/>
            </w:tcBorders>
          </w:tcPr>
          <w:p>
            <w:pPr>
              <w:pStyle w:val="0"/>
            </w:pPr>
            <w:r>
              <w:rPr>
                <w:sz w:val="20"/>
              </w:rPr>
              <w:t xml:space="preserve">кавернома (кавернозная ангиома) мозжечка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 функционально значимых зон головного мозга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опухоли с применением интраоперационной навигации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серповидного отростка и намета мозжечка</w:t>
            </w:r>
          </w:p>
        </w:tc>
        <w:tc>
          <w:tcPr>
            <w:tcW w:w="1542" w:type="dxa"/>
            <w:tcBorders>
              <w:top w:val="nil"/>
              <w:left w:val="nil"/>
              <w:bottom w:val="nil"/>
              <w:right w:val="nil"/>
            </w:tcBorders>
            <w:vMerge w:val="restart"/>
          </w:tcPr>
          <w:p>
            <w:pPr>
              <w:pStyle w:val="0"/>
            </w:pPr>
            <w:r>
              <w:rPr>
                <w:sz w:val="20"/>
              </w:rPr>
              <w:t xml:space="preserve">C70.0, C79.3, D32.0, D43.1, Q85</w:t>
            </w:r>
          </w:p>
        </w:tc>
        <w:tc>
          <w:tcPr>
            <w:tcW w:w="2466" w:type="dxa"/>
            <w:tcBorders>
              <w:top w:val="nil"/>
              <w:left w:val="nil"/>
              <w:bottom w:val="nil"/>
              <w:right w:val="nil"/>
            </w:tcBorders>
            <w:vMerge w:val="restart"/>
          </w:tcPr>
          <w:p>
            <w:pPr>
              <w:pStyle w:val="0"/>
            </w:pPr>
            <w:r>
              <w:rPr>
                <w:sz w:val="20"/>
              </w:rPr>
              <w:t xml:space="preserve">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серповидного отростка и намета мозжечка, а также внутрижелудочковой локализации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интраоперационной навигации</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с применением интраоперационного ультразвукового сканирования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Микрохирургические, эндоскопические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 - II типов, врожденных (коллоидных, дермоидных, эпидермоидных) церебральных кистах, злокачественных и доброкачественных новообразованиях шишковидной железы (в том числе кистозных), туберозном склерозе, гамартозе</w:t>
            </w:r>
          </w:p>
        </w:tc>
        <w:tc>
          <w:tcPr>
            <w:tcW w:w="1542" w:type="dxa"/>
            <w:tcBorders>
              <w:top w:val="nil"/>
              <w:left w:val="nil"/>
              <w:bottom w:val="nil"/>
              <w:right w:val="nil"/>
            </w:tcBorders>
            <w:vMerge w:val="restart"/>
          </w:tcPr>
          <w:p>
            <w:pPr>
              <w:pStyle w:val="0"/>
            </w:pPr>
            <w:r>
              <w:rPr>
                <w:sz w:val="20"/>
              </w:rPr>
              <w:t xml:space="preserve">C72.3, D33.3, Q85</w:t>
            </w:r>
          </w:p>
        </w:tc>
        <w:tc>
          <w:tcPr>
            <w:tcW w:w="2466" w:type="dxa"/>
            <w:tcBorders>
              <w:top w:val="nil"/>
              <w:left w:val="nil"/>
              <w:bottom w:val="nil"/>
              <w:right w:val="nil"/>
            </w:tcBorders>
            <w:vMerge w:val="restart"/>
          </w:tcPr>
          <w:p>
            <w:pPr>
              <w:pStyle w:val="0"/>
            </w:pPr>
            <w:r>
              <w:rPr>
                <w:sz w:val="20"/>
              </w:rPr>
              <w:t xml:space="preserve">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 - II типов). Туберозный склероз. Гамартоз</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интраоперационной навигации</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с применением эндоскопической ассистенции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C75.3, D35.2 - D35.4, D44.5, Q04.6</w:t>
            </w:r>
          </w:p>
        </w:tc>
        <w:tc>
          <w:tcPr>
            <w:tcW w:w="2466" w:type="dxa"/>
            <w:tcBorders>
              <w:top w:val="nil"/>
              <w:left w:val="nil"/>
              <w:bottom w:val="nil"/>
              <w:right w:val="nil"/>
            </w:tcBorders>
            <w:vMerge w:val="restart"/>
          </w:tcPr>
          <w:p>
            <w:pPr>
              <w:pStyle w:val="0"/>
            </w:pPr>
            <w:r>
              <w:rPr>
                <w:sz w:val="20"/>
              </w:rPr>
              <w:t xml:space="preserve">аденомы гипофиза, краниофарингиомы, злокачественные и доброкачественные новообразования шишковидной железы.</w:t>
            </w:r>
          </w:p>
          <w:p>
            <w:pPr>
              <w:pStyle w:val="0"/>
            </w:pPr>
            <w:r>
              <w:rPr>
                <w:sz w:val="20"/>
              </w:rPr>
              <w:t xml:space="preserve">Врожденные церебральные кисты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интраоперационной навигации</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с применением эндоскопической ассистенции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542" w:type="dxa"/>
            <w:tcBorders>
              <w:top w:val="nil"/>
              <w:left w:val="nil"/>
              <w:bottom w:val="nil"/>
              <w:right w:val="nil"/>
            </w:tcBorders>
            <w:vMerge w:val="restart"/>
          </w:tcPr>
          <w:p>
            <w:pPr>
              <w:pStyle w:val="0"/>
            </w:pPr>
            <w:r>
              <w:rPr>
                <w:sz w:val="20"/>
              </w:rPr>
              <w:t xml:space="preserve">C31</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придаточных пазух носа, прорастающие в полость черепа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двух и более методов лечения (интраоперационных технологий)</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с применением интраоперационной навигации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C41.0, C43.4, C44.4, C79.4, C79.5, C49.0, D16.4, D48.0</w:t>
            </w:r>
          </w:p>
        </w:tc>
        <w:tc>
          <w:tcPr>
            <w:tcW w:w="2466" w:type="dxa"/>
            <w:tcBorders>
              <w:top w:val="nil"/>
              <w:left w:val="nil"/>
              <w:bottom w:val="nil"/>
              <w:right w:val="nil"/>
            </w:tcBorders>
          </w:tcPr>
          <w:p>
            <w:pPr>
              <w:pStyle w:val="0"/>
            </w:pPr>
            <w:r>
              <w:rPr>
                <w:sz w:val="20"/>
              </w:rPr>
              <w:t xml:space="preserve">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двух и более методов лечения (интраоперационных технологий)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C96.6, D76.3, M85.4, M85.5</w:t>
            </w:r>
          </w:p>
        </w:tc>
        <w:tc>
          <w:tcPr>
            <w:tcW w:w="2466" w:type="dxa"/>
            <w:tcBorders>
              <w:top w:val="nil"/>
              <w:left w:val="nil"/>
              <w:bottom w:val="nil"/>
              <w:right w:val="nil"/>
            </w:tcBorders>
            <w:vMerge w:val="restart"/>
          </w:tcPr>
          <w:p>
            <w:pPr>
              <w:pStyle w:val="0"/>
            </w:pPr>
            <w:r>
              <w:rPr>
                <w:sz w:val="20"/>
              </w:rPr>
              <w:t xml:space="preserve">эозинофильная гранулема кости, ксантогранулема, аневризматическая костная киста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с применением двух и более методов лечения (интраоперационных технологий)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D10.6, D21.0, D10.9</w:t>
            </w:r>
          </w:p>
        </w:tc>
        <w:tc>
          <w:tcPr>
            <w:tcW w:w="2466" w:type="dxa"/>
            <w:tcBorders>
              <w:top w:val="nil"/>
              <w:left w:val="nil"/>
              <w:bottom w:val="nil"/>
              <w:right w:val="nil"/>
            </w:tcBorders>
          </w:tcPr>
          <w:p>
            <w:pPr>
              <w:pStyle w:val="0"/>
            </w:pPr>
            <w:r>
              <w:rPr>
                <w:sz w:val="20"/>
              </w:rPr>
              <w:t xml:space="preserve">доброкачественные новообразования носоглотки и мягких тканей головы, лица и шеи, прорастающие в полость черепа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двух и более методов лечения (интраоперационных технологий)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t xml:space="preserve">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542" w:type="dxa"/>
            <w:tcBorders>
              <w:top w:val="nil"/>
              <w:left w:val="nil"/>
              <w:bottom w:val="nil"/>
              <w:right w:val="nil"/>
            </w:tcBorders>
          </w:tcPr>
          <w:p>
            <w:pPr>
              <w:pStyle w:val="0"/>
            </w:pPr>
            <w:r>
              <w:rPr>
                <w:sz w:val="20"/>
              </w:rPr>
              <w:t xml:space="preserve">C41.2, C41.4, C70.1, C72.0, C72.1, C72.8, C79.4, C79.5, C90.0, C90.2, D48.0, D16.6, D16.8, D18.0, D32.1, D33.4, D33.7, D36.1, D43.4, Q06.8, M85.5</w:t>
            </w:r>
          </w:p>
        </w:tc>
        <w:tc>
          <w:tcPr>
            <w:tcW w:w="2466" w:type="dxa"/>
            <w:tcBorders>
              <w:top w:val="nil"/>
              <w:left w:val="nil"/>
              <w:bottom w:val="nil"/>
              <w:right w:val="nil"/>
            </w:tcBorders>
          </w:tcPr>
          <w:p>
            <w:pPr>
              <w:pStyle w:val="0"/>
            </w:pPr>
            <w:r>
              <w:rPr>
                <w:sz w:val="20"/>
              </w:rPr>
              <w:t xml:space="preserve">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микрохирургическое удаление опухоли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Микрохирургические вмешательства при патологии сосудов головного и спинного мозга, внутримозговых и внутрижелудочковых гематомах</w:t>
            </w:r>
          </w:p>
        </w:tc>
        <w:tc>
          <w:tcPr>
            <w:tcW w:w="1542" w:type="dxa"/>
            <w:tcBorders>
              <w:top w:val="nil"/>
              <w:left w:val="nil"/>
              <w:bottom w:val="nil"/>
              <w:right w:val="nil"/>
            </w:tcBorders>
          </w:tcPr>
          <w:p>
            <w:pPr>
              <w:pStyle w:val="0"/>
            </w:pPr>
            <w:r>
              <w:rPr>
                <w:sz w:val="20"/>
              </w:rPr>
              <w:t xml:space="preserve">Q28.2</w:t>
            </w:r>
          </w:p>
        </w:tc>
        <w:tc>
          <w:tcPr>
            <w:tcW w:w="2466" w:type="dxa"/>
            <w:tcBorders>
              <w:top w:val="nil"/>
              <w:left w:val="nil"/>
              <w:bottom w:val="nil"/>
              <w:right w:val="nil"/>
            </w:tcBorders>
          </w:tcPr>
          <w:p>
            <w:pPr>
              <w:pStyle w:val="0"/>
            </w:pPr>
            <w:r>
              <w:rPr>
                <w:sz w:val="20"/>
              </w:rPr>
              <w:t xml:space="preserve">артериовенозная мальформация головного мозга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артериовенозных мальформаций</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vMerge w:val="restart"/>
          </w:tcPr>
          <w:p>
            <w:pPr>
              <w:pStyle w:val="0"/>
            </w:pPr>
            <w:r>
              <w:rPr>
                <w:sz w:val="20"/>
              </w:rPr>
              <w:t xml:space="preserve">I60, I61, I62</w:t>
            </w:r>
          </w:p>
        </w:tc>
        <w:tc>
          <w:tcPr>
            <w:tcW w:w="2466" w:type="dxa"/>
            <w:tcBorders>
              <w:top w:val="nil"/>
              <w:left w:val="nil"/>
              <w:bottom w:val="nil"/>
              <w:right w:val="nil"/>
            </w:tcBorders>
            <w:vMerge w:val="restart"/>
          </w:tcPr>
          <w:p>
            <w:pPr>
              <w:pStyle w:val="0"/>
            </w:pPr>
            <w:r>
              <w:rPr>
                <w:sz w:val="20"/>
              </w:rPr>
              <w:t xml:space="preserve">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клипирование артериальных аневризм</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стереотаксическое дренирование и тромболизис гематом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t xml:space="preserve">Реконструктивные вмешательства на экстракраниальных отделах церебральных артерий</w:t>
            </w:r>
          </w:p>
        </w:tc>
        <w:tc>
          <w:tcPr>
            <w:tcW w:w="1542" w:type="dxa"/>
            <w:tcBorders>
              <w:top w:val="nil"/>
              <w:left w:val="nil"/>
              <w:bottom w:val="nil"/>
              <w:right w:val="nil"/>
            </w:tcBorders>
          </w:tcPr>
          <w:p>
            <w:pPr>
              <w:pStyle w:val="0"/>
            </w:pPr>
            <w:r>
              <w:rPr>
                <w:sz w:val="20"/>
              </w:rPr>
              <w:t xml:space="preserve">I65.0 - I65.3, I65.8, I66, I67.8</w:t>
            </w:r>
          </w:p>
        </w:tc>
        <w:tc>
          <w:tcPr>
            <w:tcW w:w="2466" w:type="dxa"/>
            <w:tcBorders>
              <w:top w:val="nil"/>
              <w:left w:val="nil"/>
              <w:bottom w:val="nil"/>
              <w:right w:val="nil"/>
            </w:tcBorders>
          </w:tcPr>
          <w:p>
            <w:pPr>
              <w:pStyle w:val="0"/>
            </w:pPr>
            <w:r>
              <w:rPr>
                <w:sz w:val="20"/>
              </w:rPr>
              <w:t xml:space="preserve">окклюзии, стенозы, эмболии, тромбозы, гемодинамически значимые патологические извитости экстракраниальных отделов церебральных артерий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реконструктивные вмешательства на экстракраниальных отделах церебральных артерий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t xml:space="preserve">Реконструктивные вмешательства при сложных и гигантских дефектах и деформациях свода и основания черепа, орбиты врожденного и приобретенного генеза</w:t>
            </w:r>
          </w:p>
        </w:tc>
        <w:tc>
          <w:tcPr>
            <w:tcW w:w="1542" w:type="dxa"/>
            <w:tcBorders>
              <w:top w:val="nil"/>
              <w:left w:val="nil"/>
              <w:bottom w:val="nil"/>
              <w:right w:val="nil"/>
            </w:tcBorders>
          </w:tcPr>
          <w:p>
            <w:pPr>
              <w:pStyle w:val="0"/>
            </w:pPr>
            <w:r>
              <w:rPr>
                <w:sz w:val="20"/>
              </w:rPr>
              <w:t xml:space="preserve">M84.8, M85.0, M85.5, Q01, Q67.2, Q67.3, Q75.0, Q75.2, Q75.8, Q87.0, S02.1, S02.2, S02.7 - S02.9, T90.2, T88.8</w:t>
            </w:r>
          </w:p>
        </w:tc>
        <w:tc>
          <w:tcPr>
            <w:tcW w:w="2466" w:type="dxa"/>
            <w:tcBorders>
              <w:top w:val="nil"/>
              <w:left w:val="nil"/>
              <w:bottom w:val="nil"/>
              <w:right w:val="nil"/>
            </w:tcBorders>
          </w:tcPr>
          <w:p>
            <w:pPr>
              <w:pStyle w:val="0"/>
            </w:pPr>
            <w:r>
              <w:rPr>
                <w:sz w:val="20"/>
              </w:rPr>
              <w:t xml:space="preserve">дефекты и деформации свода и основания черепа, лицевого скелета врожденного и приобретенного генеза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микрохирургическая реконструкция при врожденных и приобретенных дефектах и деформациях свода и основания черепа, лицевого скелета с одномоментным применением ауто- и (или) аллотрансплантатов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13.</w:t>
            </w:r>
          </w:p>
        </w:tc>
        <w:tc>
          <w:tcPr>
            <w:tcW w:w="3226" w:type="dxa"/>
            <w:tcBorders>
              <w:top w:val="nil"/>
              <w:left w:val="nil"/>
              <w:bottom w:val="nil"/>
              <w:right w:val="nil"/>
            </w:tcBorders>
          </w:tcPr>
          <w:p>
            <w:pPr>
              <w:pStyle w:val="0"/>
            </w:pPr>
            <w:r>
              <w:rPr>
                <w:sz w:val="20"/>
              </w:rPr>
              <w:t xml:space="preserve">Внутрисосудистый тромболизис при окклюзиях церебральных артерий и синусов</w:t>
            </w:r>
          </w:p>
        </w:tc>
        <w:tc>
          <w:tcPr>
            <w:tcW w:w="1542" w:type="dxa"/>
            <w:tcBorders>
              <w:top w:val="nil"/>
              <w:left w:val="nil"/>
              <w:bottom w:val="nil"/>
              <w:right w:val="nil"/>
            </w:tcBorders>
          </w:tcPr>
          <w:p>
            <w:pPr>
              <w:pStyle w:val="0"/>
            </w:pPr>
            <w:r>
              <w:rPr>
                <w:sz w:val="20"/>
              </w:rPr>
              <w:t xml:space="preserve">I67.6</w:t>
            </w:r>
          </w:p>
        </w:tc>
        <w:tc>
          <w:tcPr>
            <w:tcW w:w="2466" w:type="dxa"/>
            <w:tcBorders>
              <w:top w:val="nil"/>
              <w:left w:val="nil"/>
              <w:bottom w:val="nil"/>
              <w:right w:val="nil"/>
            </w:tcBorders>
          </w:tcPr>
          <w:p>
            <w:pPr>
              <w:pStyle w:val="0"/>
            </w:pPr>
            <w:r>
              <w:rPr>
                <w:sz w:val="20"/>
              </w:rPr>
              <w:t xml:space="preserve">тромбоз церебральных артерий и синусов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внутрисосудистый тромболизис церебральных артерий и синусов</w:t>
            </w:r>
          </w:p>
        </w:tc>
        <w:tc>
          <w:tcPr>
            <w:tcW w:w="1191" w:type="dxa"/>
            <w:tcBorders>
              <w:top w:val="nil"/>
              <w:left w:val="nil"/>
              <w:bottom w:val="nil"/>
              <w:right w:val="nil"/>
            </w:tcBorders>
          </w:tcPr>
          <w:p>
            <w:pPr>
              <w:pStyle w:val="0"/>
              <w:jc w:val="center"/>
            </w:pPr>
            <w:r>
              <w:rPr>
                <w:sz w:val="20"/>
              </w:rPr>
              <w:t xml:space="preserve">340942</w:t>
            </w:r>
          </w:p>
        </w:tc>
      </w:tr>
      <w:tr>
        <w:tc>
          <w:tcPr>
            <w:tcW w:w="737" w:type="dxa"/>
            <w:tcBorders>
              <w:top w:val="nil"/>
              <w:left w:val="nil"/>
              <w:bottom w:val="nil"/>
              <w:right w:val="nil"/>
            </w:tcBorders>
          </w:tcPr>
          <w:p>
            <w:pPr>
              <w:pStyle w:val="0"/>
              <w:jc w:val="center"/>
            </w:pPr>
            <w:r>
              <w:rPr>
                <w:sz w:val="20"/>
              </w:rPr>
              <w:t xml:space="preserve">14.</w:t>
            </w:r>
          </w:p>
        </w:tc>
        <w:tc>
          <w:tcPr>
            <w:tcW w:w="3226" w:type="dxa"/>
            <w:tcBorders>
              <w:top w:val="nil"/>
              <w:left w:val="nil"/>
              <w:bottom w:val="nil"/>
              <w:right w:val="nil"/>
            </w:tcBorders>
          </w:tcPr>
          <w:p>
            <w:pPr>
              <w:pStyle w:val="0"/>
            </w:pPr>
            <w:r>
              <w:rPr>
                <w:sz w:val="20"/>
              </w:rPr>
              <w:t xml:space="preserve">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взрослых</w:t>
            </w:r>
          </w:p>
        </w:tc>
        <w:tc>
          <w:tcPr>
            <w:tcW w:w="1542" w:type="dxa"/>
            <w:tcBorders>
              <w:top w:val="nil"/>
              <w:left w:val="nil"/>
              <w:bottom w:val="nil"/>
              <w:right w:val="nil"/>
            </w:tcBorders>
          </w:tcPr>
          <w:p>
            <w:pPr>
              <w:pStyle w:val="0"/>
            </w:pPr>
            <w:r>
              <w:rPr>
                <w:sz w:val="20"/>
              </w:rPr>
              <w:t xml:space="preserve">G91, G93.0, Q03</w:t>
            </w:r>
          </w:p>
        </w:tc>
        <w:tc>
          <w:tcPr>
            <w:tcW w:w="2466" w:type="dxa"/>
            <w:tcBorders>
              <w:top w:val="nil"/>
              <w:left w:val="nil"/>
              <w:bottom w:val="nil"/>
              <w:right w:val="nil"/>
            </w:tcBorders>
          </w:tcPr>
          <w:p>
            <w:pPr>
              <w:pStyle w:val="0"/>
            </w:pPr>
            <w:r>
              <w:rPr>
                <w:sz w:val="20"/>
              </w:rPr>
              <w:t xml:space="preserve">врожденная или приобретенная гидроцефалия окклюзионного или сообщающегося характера. Приобретенные церебральные кисты</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ликворошунтирующие операции, в том числе с индивидуальным подбором ликворошунтирующих систем</w:t>
            </w:r>
          </w:p>
        </w:tc>
        <w:tc>
          <w:tcPr>
            <w:tcW w:w="1191" w:type="dxa"/>
            <w:tcBorders>
              <w:top w:val="nil"/>
              <w:left w:val="nil"/>
              <w:bottom w:val="nil"/>
              <w:right w:val="nil"/>
            </w:tcBorders>
          </w:tcPr>
          <w:p>
            <w:pPr>
              <w:pStyle w:val="0"/>
              <w:jc w:val="center"/>
            </w:pPr>
            <w:r>
              <w:rPr>
                <w:sz w:val="20"/>
              </w:rPr>
              <w:t xml:space="preserve">217393</w:t>
            </w:r>
          </w:p>
        </w:tc>
      </w:tr>
      <w:tr>
        <w:tc>
          <w:tcPr>
            <w:tcW w:w="737" w:type="dxa"/>
            <w:tcBorders>
              <w:top w:val="nil"/>
              <w:left w:val="nil"/>
              <w:bottom w:val="nil"/>
              <w:right w:val="nil"/>
            </w:tcBorders>
          </w:tcPr>
          <w:p>
            <w:pPr>
              <w:pStyle w:val="0"/>
              <w:jc w:val="center"/>
            </w:pPr>
            <w:r>
              <w:rPr>
                <w:sz w:val="20"/>
              </w:rPr>
              <w:t xml:space="preserve">15.</w:t>
            </w:r>
          </w:p>
        </w:tc>
        <w:tc>
          <w:tcPr>
            <w:tcW w:w="3226" w:type="dxa"/>
            <w:tcBorders>
              <w:top w:val="nil"/>
              <w:left w:val="nil"/>
              <w:bottom w:val="nil"/>
              <w:right w:val="nil"/>
            </w:tcBorders>
          </w:tcPr>
          <w:p>
            <w:pPr>
              <w:pStyle w:val="0"/>
            </w:pPr>
            <w:r>
              <w:rPr>
                <w:sz w:val="20"/>
              </w:rPr>
              <w:t xml:space="preserve">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детей</w:t>
            </w:r>
          </w:p>
        </w:tc>
        <w:tc>
          <w:tcPr>
            <w:tcW w:w="1542" w:type="dxa"/>
            <w:tcBorders>
              <w:top w:val="nil"/>
              <w:left w:val="nil"/>
              <w:bottom w:val="nil"/>
              <w:right w:val="nil"/>
            </w:tcBorders>
          </w:tcPr>
          <w:p>
            <w:pPr>
              <w:pStyle w:val="0"/>
            </w:pPr>
            <w:r>
              <w:rPr>
                <w:sz w:val="20"/>
              </w:rPr>
              <w:t xml:space="preserve">G91, G93.0, Q03</w:t>
            </w:r>
          </w:p>
        </w:tc>
        <w:tc>
          <w:tcPr>
            <w:tcW w:w="2466" w:type="dxa"/>
            <w:tcBorders>
              <w:top w:val="nil"/>
              <w:left w:val="nil"/>
              <w:bottom w:val="nil"/>
              <w:right w:val="nil"/>
            </w:tcBorders>
          </w:tcPr>
          <w:p>
            <w:pPr>
              <w:pStyle w:val="0"/>
            </w:pPr>
            <w:r>
              <w:rPr>
                <w:sz w:val="20"/>
              </w:rPr>
              <w:t xml:space="preserve">врожденная или приобретенная гидроцефалия окклюзионного или сообщающегося характера. Приобретенные церебральные кисты</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ликворошунтирующие операции, в том числе с индивидуальным подбором ликворошунтирующих систем</w:t>
            </w:r>
          </w:p>
        </w:tc>
        <w:tc>
          <w:tcPr>
            <w:tcW w:w="1191" w:type="dxa"/>
            <w:tcBorders>
              <w:top w:val="nil"/>
              <w:left w:val="nil"/>
              <w:bottom w:val="nil"/>
              <w:right w:val="nil"/>
            </w:tcBorders>
          </w:tcPr>
          <w:p>
            <w:pPr>
              <w:pStyle w:val="0"/>
              <w:jc w:val="center"/>
            </w:pPr>
            <w:r>
              <w:rPr>
                <w:sz w:val="20"/>
              </w:rPr>
              <w:t xml:space="preserve">311991</w:t>
            </w:r>
          </w:p>
        </w:tc>
      </w:tr>
      <w:tr>
        <w:tc>
          <w:tcPr>
            <w:tcW w:w="737" w:type="dxa"/>
            <w:tcBorders>
              <w:top w:val="nil"/>
              <w:left w:val="nil"/>
              <w:bottom w:val="nil"/>
              <w:right w:val="nil"/>
            </w:tcBorders>
          </w:tcPr>
          <w:p>
            <w:pPr>
              <w:pStyle w:val="0"/>
              <w:jc w:val="center"/>
            </w:pPr>
            <w:r>
              <w:rPr>
                <w:sz w:val="20"/>
              </w:rPr>
              <w:t xml:space="preserve">16.</w:t>
            </w:r>
          </w:p>
        </w:tc>
        <w:tc>
          <w:tcPr>
            <w:tcW w:w="3226" w:type="dxa"/>
            <w:tcBorders>
              <w:top w:val="nil"/>
              <w:left w:val="nil"/>
              <w:bottom w:val="nil"/>
              <w:right w:val="nil"/>
            </w:tcBorders>
          </w:tcPr>
          <w:p>
            <w:pPr>
              <w:pStyle w:val="0"/>
            </w:pPr>
            <w:r>
              <w:rPr>
                <w:sz w:val="20"/>
              </w:rPr>
              <w:t xml:space="preserve">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 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устройств.</w:t>
            </w:r>
          </w:p>
          <w:p>
            <w:pPr>
              <w:pStyle w:val="0"/>
            </w:pPr>
            <w:r>
              <w:rPr>
                <w:sz w:val="20"/>
              </w:rPr>
              <w:t xml:space="preserve">Имплантация временных электродов для нейростимуляции спинного мозга и периферических нервов</w:t>
            </w:r>
          </w:p>
        </w:tc>
        <w:tc>
          <w:tcPr>
            <w:tcW w:w="1542" w:type="dxa"/>
            <w:tcBorders>
              <w:top w:val="nil"/>
              <w:left w:val="nil"/>
              <w:bottom w:val="nil"/>
              <w:right w:val="nil"/>
            </w:tcBorders>
          </w:tcPr>
          <w:p>
            <w:pPr>
              <w:pStyle w:val="0"/>
            </w:pPr>
            <w:r>
              <w:rPr>
                <w:sz w:val="20"/>
              </w:rPr>
              <w:t xml:space="preserve">G95.1, G95.2, G95.8, G95.9, M42, M43, M45, M46, M48, M50, M51, M53, M92, M93, M95, G95.1, G95.2, G95.8, G95.9, Q76.2</w:t>
            </w:r>
          </w:p>
        </w:tc>
        <w:tc>
          <w:tcPr>
            <w:tcW w:w="2466" w:type="dxa"/>
            <w:tcBorders>
              <w:top w:val="nil"/>
              <w:left w:val="nil"/>
              <w:bottom w:val="nil"/>
              <w:right w:val="nil"/>
            </w:tcBorders>
          </w:tcPr>
          <w:p>
            <w:pPr>
              <w:pStyle w:val="0"/>
            </w:pPr>
            <w:r>
              <w:rPr>
                <w:sz w:val="20"/>
              </w:rPr>
              <w:t xml:space="preserve">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191" w:type="dxa"/>
            <w:tcBorders>
              <w:top w:val="nil"/>
              <w:left w:val="nil"/>
              <w:bottom w:val="nil"/>
              <w:right w:val="nil"/>
            </w:tcBorders>
          </w:tcPr>
          <w:p>
            <w:pPr>
              <w:pStyle w:val="0"/>
              <w:jc w:val="center"/>
            </w:pPr>
            <w:r>
              <w:rPr>
                <w:sz w:val="20"/>
              </w:rPr>
              <w:t xml:space="preserve">417597</w:t>
            </w:r>
          </w:p>
        </w:tc>
      </w:tr>
      <w:tr>
        <w:tc>
          <w:tcPr>
            <w:tcW w:w="737" w:type="dxa"/>
            <w:tcBorders>
              <w:top w:val="nil"/>
              <w:left w:val="nil"/>
              <w:bottom w:val="nil"/>
              <w:right w:val="nil"/>
            </w:tcBorders>
          </w:tcPr>
          <w:p>
            <w:pPr>
              <w:pStyle w:val="0"/>
              <w:jc w:val="center"/>
            </w:pPr>
            <w:r>
              <w:rPr>
                <w:sz w:val="20"/>
              </w:rPr>
              <w:t xml:space="preserve">17.</w:t>
            </w:r>
          </w:p>
        </w:tc>
        <w:tc>
          <w:tcPr>
            <w:tcW w:w="3226" w:type="dxa"/>
            <w:tcBorders>
              <w:top w:val="nil"/>
              <w:left w:val="nil"/>
              <w:bottom w:val="nil"/>
              <w:right w:val="nil"/>
            </w:tcBorders>
          </w:tcPr>
          <w:p>
            <w:pPr>
              <w:pStyle w:val="0"/>
            </w:pPr>
            <w:r>
              <w:rPr>
                <w:sz w:val="20"/>
              </w:rPr>
              <w:t xml:space="preserve">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542" w:type="dxa"/>
            <w:tcBorders>
              <w:top w:val="nil"/>
              <w:left w:val="nil"/>
              <w:bottom w:val="nil"/>
              <w:right w:val="nil"/>
            </w:tcBorders>
          </w:tcPr>
          <w:p>
            <w:pPr>
              <w:pStyle w:val="0"/>
            </w:pPr>
            <w:r>
              <w:rPr>
                <w:sz w:val="20"/>
              </w:rPr>
              <w:t xml:space="preserve">I60, I61, I62</w:t>
            </w:r>
          </w:p>
        </w:tc>
        <w:tc>
          <w:tcPr>
            <w:tcW w:w="2466" w:type="dxa"/>
            <w:tcBorders>
              <w:top w:val="nil"/>
              <w:left w:val="nil"/>
              <w:bottom w:val="nil"/>
              <w:right w:val="nil"/>
            </w:tcBorders>
          </w:tcPr>
          <w:p>
            <w:pPr>
              <w:pStyle w:val="0"/>
            </w:pPr>
            <w:r>
              <w:rPr>
                <w:sz w:val="20"/>
              </w:rPr>
              <w:t xml:space="preserve">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эндоваскулярное вмешательство с применением адгезивных клеевых композиций, микроэмболов, микроспиралей и стентов</w:t>
            </w:r>
          </w:p>
        </w:tc>
        <w:tc>
          <w:tcPr>
            <w:tcW w:w="1191" w:type="dxa"/>
            <w:tcBorders>
              <w:top w:val="nil"/>
              <w:left w:val="nil"/>
              <w:bottom w:val="nil"/>
              <w:right w:val="nil"/>
            </w:tcBorders>
          </w:tcPr>
          <w:p>
            <w:pPr>
              <w:pStyle w:val="0"/>
              <w:jc w:val="center"/>
            </w:pPr>
            <w:r>
              <w:rPr>
                <w:sz w:val="20"/>
              </w:rPr>
              <w:t xml:space="preserve">553460</w:t>
            </w:r>
          </w:p>
        </w:tc>
      </w:tr>
      <w:tr>
        <w:tc>
          <w:tcPr>
            <w:tcW w:w="737" w:type="dxa"/>
            <w:tcBorders>
              <w:top w:val="nil"/>
              <w:left w:val="nil"/>
              <w:bottom w:val="nil"/>
              <w:right w:val="nil"/>
            </w:tcBorders>
            <w:vMerge w:val="restart"/>
          </w:tcPr>
          <w:p>
            <w:pPr>
              <w:pStyle w:val="0"/>
              <w:jc w:val="center"/>
            </w:pPr>
            <w:r>
              <w:rPr>
                <w:sz w:val="20"/>
              </w:rPr>
              <w:t xml:space="preserve">18.</w:t>
            </w:r>
          </w:p>
        </w:tc>
        <w:tc>
          <w:tcPr>
            <w:tcW w:w="3226" w:type="dxa"/>
            <w:tcBorders>
              <w:top w:val="nil"/>
              <w:left w:val="nil"/>
              <w:bottom w:val="nil"/>
              <w:right w:val="nil"/>
            </w:tcBorders>
            <w:vMerge w:val="restart"/>
          </w:tcPr>
          <w:p>
            <w:pPr>
              <w:pStyle w:val="0"/>
            </w:pPr>
            <w:r>
              <w:rPr>
                <w:sz w:val="20"/>
              </w:rPr>
              <w:t xml:space="preserve">Замена нейростимуляторов и помп на постоянных источниках тока для нейростимуляции головного и спинного мозга, периферических нервов</w:t>
            </w:r>
          </w:p>
        </w:tc>
        <w:tc>
          <w:tcPr>
            <w:tcW w:w="1542" w:type="dxa"/>
            <w:tcBorders>
              <w:top w:val="nil"/>
              <w:left w:val="nil"/>
              <w:bottom w:val="nil"/>
              <w:right w:val="nil"/>
            </w:tcBorders>
          </w:tcPr>
          <w:p>
            <w:pPr>
              <w:pStyle w:val="0"/>
            </w:pPr>
            <w:r>
              <w:rPr>
                <w:sz w:val="20"/>
              </w:rPr>
              <w:t xml:space="preserve">G20, G21, G24, G25.0, G25.2, G80, G95.0, G95.1, G95.8</w:t>
            </w:r>
          </w:p>
        </w:tc>
        <w:tc>
          <w:tcPr>
            <w:tcW w:w="2466" w:type="dxa"/>
            <w:tcBorders>
              <w:top w:val="nil"/>
              <w:left w:val="nil"/>
              <w:bottom w:val="nil"/>
              <w:right w:val="nil"/>
            </w:tcBorders>
          </w:tcPr>
          <w:p>
            <w:pPr>
              <w:pStyle w:val="0"/>
            </w:pPr>
            <w:r>
              <w:rPr>
                <w:sz w:val="20"/>
              </w:rPr>
              <w:t xml:space="preserve">болезнь Паркинсона и вторичный паркинсонизм, деформирующая мышечная дистония, детский церебральный паралич и эссенциальный тремор</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замена постоянных нейростимуляторов на постоянных источниках тока</w:t>
            </w:r>
          </w:p>
        </w:tc>
        <w:tc>
          <w:tcPr>
            <w:tcW w:w="1191" w:type="dxa"/>
            <w:tcBorders>
              <w:top w:val="nil"/>
              <w:left w:val="nil"/>
              <w:bottom w:val="nil"/>
              <w:right w:val="nil"/>
            </w:tcBorders>
            <w:vMerge w:val="restart"/>
          </w:tcPr>
          <w:p>
            <w:pPr>
              <w:pStyle w:val="0"/>
              <w:jc w:val="center"/>
            </w:pPr>
            <w:r>
              <w:rPr>
                <w:sz w:val="20"/>
              </w:rPr>
              <w:t xml:space="preserve">1405645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vMerge w:val="restart"/>
          </w:tcPr>
          <w:p>
            <w:pPr>
              <w:pStyle w:val="0"/>
            </w:pPr>
            <w:r>
              <w:rPr>
                <w:sz w:val="20"/>
              </w:rPr>
              <w:t xml:space="preserve">E75.2, G09, G24, G35 - G37, G80, G81.1, G82.1, G82.4, G95.0, G95.1, G95.8, I69.0 - I69.8, M53.3, M54, M96, T88.8, T90.5, T91.3</w:t>
            </w:r>
          </w:p>
        </w:tc>
        <w:tc>
          <w:tcPr>
            <w:tcW w:w="2466" w:type="dxa"/>
            <w:tcBorders>
              <w:top w:val="nil"/>
              <w:left w:val="nil"/>
              <w:bottom w:val="nil"/>
              <w:right w:val="nil"/>
            </w:tcBorders>
            <w:vMerge w:val="restart"/>
          </w:tcPr>
          <w:p>
            <w:pPr>
              <w:pStyle w:val="0"/>
            </w:pPr>
            <w:r>
              <w:rPr>
                <w:sz w:val="20"/>
              </w:rPr>
              <w:t xml:space="preserve">спастические, болевые синдромы, двигательные и тазовые нарушения как проявления энцефалопатий и миелопатий различного генеза (онкологические процессы, последствия черепно-мозговой и позвоночно-спинномозговой травмы, нарушения мозгового кровообращения по ишемическому или геморрагическому типу, демиелинизирующие болезни, инфекционные болезни, последствия медицинских вмешательств и процедур)</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замена постоянных нейростимуляторов на постоянных источниках тока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замена помпы для хронического интратекального введения лекарственных препаратов в спинномозговую жидкость</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G31.8, G40.1 - G40.4, Q04.3, Q04.8</w:t>
            </w:r>
          </w:p>
        </w:tc>
        <w:tc>
          <w:tcPr>
            <w:tcW w:w="2466" w:type="dxa"/>
            <w:tcBorders>
              <w:top w:val="nil"/>
              <w:left w:val="nil"/>
              <w:bottom w:val="nil"/>
              <w:right w:val="nil"/>
            </w:tcBorders>
          </w:tcPr>
          <w:p>
            <w:pPr>
              <w:pStyle w:val="0"/>
            </w:pPr>
            <w:r>
              <w:rPr>
                <w:sz w:val="20"/>
              </w:rPr>
              <w:t xml:space="preserve">симптоматическая эпилепсия (резистентная к лечению лекарственными препаратами)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замена нейростимуляторов на постоянных источниках тока для регистрации и модуляции биопотенциалов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M50, M51.0 - M51.3, M51.8 - M51.9</w:t>
            </w:r>
          </w:p>
        </w:tc>
        <w:tc>
          <w:tcPr>
            <w:tcW w:w="2466" w:type="dxa"/>
            <w:tcBorders>
              <w:top w:val="nil"/>
              <w:left w:val="nil"/>
              <w:bottom w:val="nil"/>
              <w:right w:val="nil"/>
            </w:tcBorders>
          </w:tcPr>
          <w:p>
            <w:pPr>
              <w:pStyle w:val="0"/>
            </w:pPr>
            <w:r>
              <w:rPr>
                <w:sz w:val="20"/>
              </w:rPr>
              <w:t xml:space="preserve">поражения межпозвоночных дисков шейных и грудных отделов с миелопатией, радикуло- и нейропатией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замена постоянных нейростимуляторов на постоянных источниках тока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G50 - G53, G54.0 - G54.4, G54.6, G54.8, G54.9, G56, G57, T14.4, T91, T92, T93</w:t>
            </w:r>
          </w:p>
        </w:tc>
        <w:tc>
          <w:tcPr>
            <w:tcW w:w="2466" w:type="dxa"/>
            <w:tcBorders>
              <w:top w:val="nil"/>
              <w:left w:val="nil"/>
              <w:bottom w:val="nil"/>
              <w:right w:val="nil"/>
            </w:tcBorders>
          </w:tcPr>
          <w:p>
            <w:pPr>
              <w:pStyle w:val="0"/>
            </w:pPr>
            <w:r>
              <w:rPr>
                <w:sz w:val="20"/>
              </w:rPr>
              <w:t xml:space="preserve">поражения плечевого сплетения и шейных корешков, синдром фантома конечности с болью, невропатией или радикулопатией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замена постоянных нейростимуляторов на постоянных источниках тока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G56, G57, T14.4, T91, T92, T93</w:t>
            </w:r>
          </w:p>
        </w:tc>
        <w:tc>
          <w:tcPr>
            <w:tcW w:w="2466" w:type="dxa"/>
            <w:tcBorders>
              <w:top w:val="nil"/>
              <w:left w:val="nil"/>
              <w:bottom w:val="nil"/>
              <w:right w:val="nil"/>
            </w:tcBorders>
          </w:tcPr>
          <w:p>
            <w:pPr>
              <w:pStyle w:val="0"/>
            </w:pPr>
            <w:r>
              <w:rPr>
                <w:sz w:val="20"/>
              </w:rPr>
              <w:t xml:space="preserve">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замена постоянных нейростимуляторов на постоянных источниках тока</w:t>
            </w:r>
          </w:p>
        </w:tc>
        <w:tc>
          <w:tcPr>
            <w:tcW w:w="1191" w:type="dxa"/>
            <w:tcBorders>
              <w:top w:val="nil"/>
              <w:left w:val="nil"/>
              <w:bottom w:val="nil"/>
              <w:right w:val="nil"/>
            </w:tcBorders>
          </w:tcPr>
          <w:p>
            <w:pPr>
              <w:pStyle w:val="0"/>
            </w:pPr>
            <w:r>
              <w:rPr>
                <w:sz w:val="20"/>
              </w:rPr>
            </w:r>
          </w:p>
        </w:tc>
      </w:tr>
      <w:tr>
        <w:tc>
          <w:tcPr>
            <w:gridSpan w:val="7"/>
            <w:tcW w:w="13584" w:type="dxa"/>
            <w:tcBorders>
              <w:top w:val="nil"/>
              <w:left w:val="nil"/>
              <w:bottom w:val="nil"/>
              <w:right w:val="nil"/>
            </w:tcBorders>
          </w:tcPr>
          <w:p>
            <w:pPr>
              <w:pStyle w:val="0"/>
              <w:outlineLvl w:val="3"/>
              <w:jc w:val="center"/>
            </w:pPr>
            <w:r>
              <w:rPr>
                <w:sz w:val="20"/>
              </w:rPr>
              <w:t xml:space="preserve">Неонатология</w:t>
            </w:r>
          </w:p>
        </w:tc>
      </w:tr>
      <w:tr>
        <w:tc>
          <w:tcPr>
            <w:tcW w:w="737" w:type="dxa"/>
            <w:tcBorders>
              <w:top w:val="nil"/>
              <w:left w:val="nil"/>
              <w:bottom w:val="nil"/>
              <w:right w:val="nil"/>
            </w:tcBorders>
            <w:vMerge w:val="restart"/>
          </w:tcPr>
          <w:p>
            <w:pPr>
              <w:pStyle w:val="0"/>
              <w:jc w:val="center"/>
            </w:pPr>
            <w:r>
              <w:rPr>
                <w:sz w:val="20"/>
              </w:rPr>
              <w:t xml:space="preserve">19.</w:t>
            </w:r>
          </w:p>
        </w:tc>
        <w:tc>
          <w:tcPr>
            <w:tcW w:w="3226" w:type="dxa"/>
            <w:tcBorders>
              <w:top w:val="nil"/>
              <w:left w:val="nil"/>
              <w:bottom w:val="nil"/>
              <w:right w:val="nil"/>
            </w:tcBorders>
            <w:vMerge w:val="restart"/>
          </w:tcPr>
          <w:p>
            <w:pPr>
              <w:pStyle w:val="0"/>
            </w:pPr>
            <w:r>
              <w:rPr>
                <w:sz w:val="20"/>
              </w:rPr>
              <w:t xml:space="preserve">Поликомпонентная терапия синдрома дыхательных расстройств, врожденной пневмонии, сепсиса новорожденного, тяжелой церебральной патологии новорожденного с применением аппаратных методов замещения или поддержки витальных функций на основе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542" w:type="dxa"/>
            <w:tcBorders>
              <w:top w:val="nil"/>
              <w:left w:val="nil"/>
              <w:bottom w:val="nil"/>
              <w:right w:val="nil"/>
            </w:tcBorders>
            <w:vMerge w:val="restart"/>
          </w:tcPr>
          <w:p>
            <w:pPr>
              <w:pStyle w:val="0"/>
            </w:pPr>
            <w:r>
              <w:rPr>
                <w:sz w:val="20"/>
              </w:rPr>
              <w:t xml:space="preserve">P22, P23, P36, P10.0, P10.1, P10.2, P10.3, P10.4, P10.8, P11.1, P11.5, P52.1, P52.2, P52.4, P52.6, P90, P91.0, P91.2, P91.4, P91.5</w:t>
            </w:r>
          </w:p>
        </w:tc>
        <w:tc>
          <w:tcPr>
            <w:tcW w:w="2466" w:type="dxa"/>
            <w:tcBorders>
              <w:top w:val="nil"/>
              <w:left w:val="nil"/>
              <w:bottom w:val="nil"/>
              <w:right w:val="nil"/>
            </w:tcBorders>
            <w:vMerge w:val="restart"/>
          </w:tcPr>
          <w:p>
            <w:pPr>
              <w:pStyle w:val="0"/>
            </w:pPr>
            <w:r>
              <w:rPr>
                <w:sz w:val="20"/>
              </w:rPr>
              <w:t xml:space="preserve">внутрижелудочковое кровоизлияние. Церебральная ишемия 2 - 3 степени. Родовая травма. Сепсис новорожденных. Врожденная пневмония.</w:t>
            </w:r>
          </w:p>
          <w:p>
            <w:pPr>
              <w:pStyle w:val="0"/>
            </w:pPr>
            <w:r>
              <w:rPr>
                <w:sz w:val="20"/>
              </w:rPr>
              <w:t xml:space="preserve">Синдром дыхательных расстройств</w:t>
            </w:r>
          </w:p>
        </w:tc>
        <w:tc>
          <w:tcPr>
            <w:tcW w:w="1247" w:type="dxa"/>
            <w:tcBorders>
              <w:top w:val="nil"/>
              <w:left w:val="nil"/>
              <w:bottom w:val="nil"/>
              <w:right w:val="nil"/>
            </w:tcBorders>
            <w:vMerge w:val="restart"/>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противосудорожная терапия с учетом характера электроэнцефалограммы и анализа записи видеомониторинга</w:t>
            </w:r>
          </w:p>
        </w:tc>
        <w:tc>
          <w:tcPr>
            <w:tcW w:w="1191" w:type="dxa"/>
            <w:tcBorders>
              <w:top w:val="nil"/>
              <w:left w:val="nil"/>
              <w:bottom w:val="nil"/>
              <w:right w:val="nil"/>
            </w:tcBorders>
            <w:vMerge w:val="restart"/>
          </w:tcPr>
          <w:p>
            <w:pPr>
              <w:pStyle w:val="0"/>
              <w:jc w:val="center"/>
            </w:pPr>
            <w:r>
              <w:rPr>
                <w:sz w:val="20"/>
              </w:rPr>
              <w:t xml:space="preserve">344175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высокочастотная осцилляторная искусственная вентиляция легких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постановка наружного вентрикулярного дренажа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20.</w:t>
            </w:r>
          </w:p>
        </w:tc>
        <w:tc>
          <w:tcPr>
            <w:tcW w:w="3226" w:type="dxa"/>
            <w:tcBorders>
              <w:top w:val="nil"/>
              <w:left w:val="nil"/>
              <w:bottom w:val="nil"/>
              <w:right w:val="nil"/>
            </w:tcBorders>
            <w:vMerge w:val="restart"/>
          </w:tcPr>
          <w:p>
            <w:pPr>
              <w:pStyle w:val="0"/>
            </w:pPr>
            <w:r>
              <w:rPr>
                <w:sz w:val="20"/>
              </w:rPr>
              <w:t xml:space="preserve">Выхаживание новорожденных с массой тела до 1000 г, включая детей с экстремально низкой массой тела при рождении, с созданием оптимальных контролируемых параметров поддержки витальных функций и щадяще-развивающих условий внешней среды под контролем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542" w:type="dxa"/>
            <w:tcBorders>
              <w:top w:val="nil"/>
              <w:left w:val="nil"/>
              <w:bottom w:val="nil"/>
              <w:right w:val="nil"/>
            </w:tcBorders>
          </w:tcPr>
          <w:p>
            <w:pPr>
              <w:pStyle w:val="0"/>
            </w:pPr>
            <w:r>
              <w:rPr>
                <w:sz w:val="20"/>
              </w:rPr>
              <w:t xml:space="preserve">P07.0, P07.1, P07.2</w:t>
            </w:r>
          </w:p>
        </w:tc>
        <w:tc>
          <w:tcPr>
            <w:tcW w:w="2466" w:type="dxa"/>
            <w:tcBorders>
              <w:top w:val="nil"/>
              <w:left w:val="nil"/>
              <w:bottom w:val="nil"/>
              <w:right w:val="nil"/>
            </w:tcBorders>
            <w:vMerge w:val="restart"/>
          </w:tcPr>
          <w:p>
            <w:pPr>
              <w:pStyle w:val="0"/>
            </w:pPr>
            <w:r>
              <w:rPr>
                <w:sz w:val="20"/>
              </w:rPr>
              <w:t xml:space="preserve">другие случаи малой массы тела при рождении.</w:t>
            </w:r>
          </w:p>
          <w:p>
            <w:pPr>
              <w:pStyle w:val="0"/>
            </w:pPr>
            <w:r>
              <w:rPr>
                <w:sz w:val="20"/>
              </w:rPr>
              <w:t xml:space="preserve">Другие случаи недоношенности. Крайняя незрелость. "Маловесный" для гестационного возраста плод. Малый размер плода для гестационного возраста.</w:t>
            </w:r>
          </w:p>
          <w:p>
            <w:pPr>
              <w:pStyle w:val="0"/>
            </w:pPr>
            <w:r>
              <w:rPr>
                <w:sz w:val="20"/>
              </w:rPr>
              <w:t xml:space="preserve">Крайне малая масса тела при рождении</w:t>
            </w:r>
          </w:p>
        </w:tc>
        <w:tc>
          <w:tcPr>
            <w:tcW w:w="1247" w:type="dxa"/>
            <w:tcBorders>
              <w:top w:val="nil"/>
              <w:left w:val="nil"/>
              <w:bottom w:val="nil"/>
              <w:right w:val="nil"/>
            </w:tcBorders>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инфузионная, кардиотоническая вазотропная и респираторная терапия на основании динамического инструментального мониторинга основных параметров газообмена, в том числе с возможным выполнением дополнительных исследований (доплерографического определения кровотока в магистральных артериях, а также лучевых (магнитно-резонансной томографии), иммунологических и молекулярно-генетических исследований)</w:t>
            </w:r>
          </w:p>
        </w:tc>
        <w:tc>
          <w:tcPr>
            <w:tcW w:w="1191" w:type="dxa"/>
            <w:tcBorders>
              <w:top w:val="nil"/>
              <w:left w:val="nil"/>
              <w:bottom w:val="nil"/>
              <w:right w:val="nil"/>
            </w:tcBorders>
          </w:tcPr>
          <w:p>
            <w:pPr>
              <w:pStyle w:val="0"/>
              <w:jc w:val="center"/>
            </w:pPr>
            <w:r>
              <w:rPr>
                <w:sz w:val="20"/>
              </w:rPr>
              <w:t xml:space="preserve">711006</w:t>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vMerge w:val="restart"/>
          </w:tcPr>
          <w:p>
            <w:pPr>
              <w:pStyle w:val="0"/>
            </w:pPr>
            <w:r>
              <w:rPr>
                <w:sz w:val="20"/>
              </w:rPr>
              <w:t xml:space="preserve">терапия открытого артериального протока ингибиторами циклооксигеназы под контролем динамической доплерометрической оценки центрального и регионального кровотока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неинвазивная принудительная вентиляция легких</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хирургическая коррекция (лигирование, клипирование) открытого артериального протока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индивидуальная противосудорожная терапия с учетом характера электроэнцефалограммы и анализа записи видеомониторинга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крио- или лазерокоагуляция сетчатки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лечение с использованием метода сухой иммерсии</w:t>
            </w:r>
          </w:p>
        </w:tc>
        <w:tc>
          <w:tcPr>
            <w:tcW w:w="1191" w:type="dxa"/>
            <w:tcBorders>
              <w:top w:val="nil"/>
              <w:left w:val="nil"/>
              <w:bottom w:val="nil"/>
              <w:right w:val="nil"/>
            </w:tcBorders>
          </w:tcPr>
          <w:p>
            <w:pPr>
              <w:pStyle w:val="0"/>
            </w:pPr>
            <w:r>
              <w:rPr>
                <w:sz w:val="20"/>
              </w:rPr>
            </w:r>
          </w:p>
        </w:tc>
      </w:tr>
      <w:tr>
        <w:tc>
          <w:tcPr>
            <w:gridSpan w:val="7"/>
            <w:tcW w:w="13584" w:type="dxa"/>
            <w:tcBorders>
              <w:top w:val="nil"/>
              <w:left w:val="nil"/>
              <w:bottom w:val="nil"/>
              <w:right w:val="nil"/>
            </w:tcBorders>
          </w:tcPr>
          <w:p>
            <w:pPr>
              <w:pStyle w:val="0"/>
              <w:outlineLvl w:val="3"/>
              <w:jc w:val="center"/>
            </w:pPr>
            <w:r>
              <w:rPr>
                <w:sz w:val="20"/>
              </w:rPr>
              <w:t xml:space="preserve">Онкология</w:t>
            </w:r>
          </w:p>
        </w:tc>
      </w:tr>
      <w:tr>
        <w:tc>
          <w:tcPr>
            <w:tcW w:w="737" w:type="dxa"/>
            <w:tcBorders>
              <w:top w:val="nil"/>
              <w:left w:val="nil"/>
              <w:bottom w:val="nil"/>
              <w:right w:val="nil"/>
            </w:tcBorders>
            <w:vMerge w:val="restart"/>
          </w:tcPr>
          <w:p>
            <w:pPr>
              <w:pStyle w:val="0"/>
              <w:jc w:val="center"/>
            </w:pPr>
            <w:r>
              <w:rPr>
                <w:sz w:val="20"/>
              </w:rPr>
              <w:t xml:space="preserve">21.</w:t>
            </w:r>
          </w:p>
        </w:tc>
        <w:tc>
          <w:tcPr>
            <w:tcW w:w="3226" w:type="dxa"/>
            <w:tcBorders>
              <w:top w:val="nil"/>
              <w:left w:val="nil"/>
              <w:bottom w:val="nil"/>
              <w:right w:val="nil"/>
            </w:tcBorders>
            <w:vMerge w:val="restart"/>
          </w:tcPr>
          <w:p>
            <w:pPr>
              <w:pStyle w:val="0"/>
            </w:pPr>
            <w:r>
              <w:rPr>
                <w:sz w:val="20"/>
              </w:rPr>
              <w:t xml:space="preserve">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органосохраняющие вмешательства при злокачественных новообразованиях, в том числе у детей</w:t>
            </w:r>
          </w:p>
        </w:tc>
        <w:tc>
          <w:tcPr>
            <w:tcW w:w="1542" w:type="dxa"/>
            <w:tcBorders>
              <w:top w:val="nil"/>
              <w:left w:val="nil"/>
              <w:bottom w:val="nil"/>
              <w:right w:val="nil"/>
            </w:tcBorders>
            <w:vMerge w:val="restart"/>
          </w:tcPr>
          <w:p>
            <w:pPr>
              <w:pStyle w:val="0"/>
            </w:pPr>
            <w:r>
              <w:rPr>
                <w:sz w:val="20"/>
              </w:rPr>
              <w:t xml:space="preserve">C00, C01, C02, C04 - C06, C09.0, C09.1, C09.8, C09.9, C10.0 - C10.4, C11.0, C11.1, C11.2, C11.3, C11.8, C11.9, C12, C13.0, C13.1, C13.2, C13.8, C13.9, C14.0, C14.2, C15.0, C30.0, C31.0, C31.1, C31.2, C31.3, C31.8, C31.9, C32, C43, C44, C69, C73, C15, C16, C17, C18, C19, C20, C21</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головы и шеи (I - III стадии)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гемитиреоидэктомия видеоассистированная</w:t>
            </w:r>
          </w:p>
        </w:tc>
        <w:tc>
          <w:tcPr>
            <w:tcW w:w="1191" w:type="dxa"/>
            <w:tcBorders>
              <w:top w:val="nil"/>
              <w:left w:val="nil"/>
              <w:bottom w:val="nil"/>
              <w:right w:val="nil"/>
            </w:tcBorders>
            <w:vMerge w:val="restart"/>
          </w:tcPr>
          <w:p>
            <w:pPr>
              <w:pStyle w:val="0"/>
              <w:jc w:val="center"/>
            </w:pPr>
            <w:r>
              <w:rPr>
                <w:sz w:val="20"/>
              </w:rPr>
              <w:t xml:space="preserve">264178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гемитиреоидэктомия видеоэндоскопическая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щитовидной железы субтотальная видеоэндоскопическая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щитовидной железы (доли, субтотальная) видеоассистированная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гемитиреоидэктомия с истмусэктомией видеоассистированная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щитовидной железы с флюоресцентной навигацией паращитовидных желез видеоассистированная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биопсия сторожевого лимфатического узла шеи видеоассистированная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эндоларингеальная резекция видеоэндоскопическая с радиочастотной термоабляцией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видеоассистированные операции при опухолях головы и шеи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радиочастотная абляция, криодеструкция, лазерная абляция, фотодинамическая терапия опухолей головы и шеи под ультразвуковой навигацией и (или) под контролем компьютерной томографии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тиреоидэктомия видеоэндоскопическая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тиреоидэктомия видеоассистированная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новообразования полости носа с использованием видеоэндоскопических технологий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верхней челюсти видеоассистированная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C09, C10, C11, C12, C13, C14, C15, C30, C32</w:t>
            </w:r>
          </w:p>
        </w:tc>
        <w:tc>
          <w:tcPr>
            <w:tcW w:w="2466" w:type="dxa"/>
            <w:tcBorders>
              <w:top w:val="nil"/>
              <w:left w:val="nil"/>
              <w:bottom w:val="nil"/>
              <w:right w:val="nil"/>
            </w:tcBorders>
          </w:tcPr>
          <w:p>
            <w:pPr>
              <w:pStyle w:val="0"/>
            </w:pPr>
            <w:r>
              <w:rPr>
                <w:sz w:val="20"/>
              </w:rPr>
              <w:t xml:space="preserve">злокачественные новообразования полости носа, глотки, гортани у функционально неоперабельных больных</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эндоскопическая лазерная реканализация и устранение дыхательной недостаточности при стенозирующей опухоли гортани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C22, C78.7, C24.0</w:t>
            </w:r>
          </w:p>
        </w:tc>
        <w:tc>
          <w:tcPr>
            <w:tcW w:w="2466" w:type="dxa"/>
            <w:tcBorders>
              <w:top w:val="nil"/>
              <w:left w:val="nil"/>
              <w:bottom w:val="nil"/>
              <w:right w:val="nil"/>
            </w:tcBorders>
            <w:vMerge w:val="restart"/>
          </w:tcPr>
          <w:p>
            <w:pPr>
              <w:pStyle w:val="0"/>
            </w:pPr>
            <w:r>
              <w:rPr>
                <w:sz w:val="20"/>
              </w:rPr>
              <w:t xml:space="preserve">первичные и метастатические злокачественные новообразования печени</w:t>
            </w:r>
          </w:p>
        </w:tc>
        <w:tc>
          <w:tcPr>
            <w:tcW w:w="1247" w:type="dxa"/>
            <w:tcBorders>
              <w:top w:val="nil"/>
              <w:left w:val="nil"/>
              <w:bottom w:val="nil"/>
              <w:right w:val="nil"/>
            </w:tcBorders>
            <w:vMerge w:val="restart"/>
          </w:tcPr>
          <w:p>
            <w:pPr>
              <w:pStyle w:val="0"/>
            </w:pPr>
            <w:r>
              <w:rPr>
                <w:sz w:val="20"/>
              </w:rPr>
              <w:t xml:space="preserve">хирургическое или терапевтическое лечение</w:t>
            </w:r>
          </w:p>
        </w:tc>
        <w:tc>
          <w:tcPr>
            <w:tcW w:w="3175" w:type="dxa"/>
            <w:tcBorders>
              <w:top w:val="nil"/>
              <w:left w:val="nil"/>
              <w:bottom w:val="nil"/>
              <w:right w:val="nil"/>
            </w:tcBorders>
          </w:tcPr>
          <w:p>
            <w:pPr>
              <w:pStyle w:val="0"/>
            </w:pPr>
            <w:r>
              <w:rPr>
                <w:sz w:val="20"/>
              </w:rPr>
              <w:t xml:space="preserve">лапароскопическая радиочастотная термоабляция при злокачественных новообразованиях печени</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внутриартериальная эмболизация (химиоэмболизация) опухолей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чрескожная радиочастотная термоабляция опухолей печени под ультразвуковой навигацией и (или) под контролем компьютерной навигации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видеоэндоскопическая сегментэктомия, атипичная резекция печени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общего желчного протока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эндоскопическая фотодинамическая терапия опухоли общего желчного протока</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внутрипротоковая фотодинамическая терапия под рентгеноскопическим контролем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злокачественные новообразования общего желчного протока в пределах слизистого слоя T1</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эндоскопическая фотодинамическая терапия опухоли общего желчного протока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C23</w:t>
            </w:r>
          </w:p>
        </w:tc>
        <w:tc>
          <w:tcPr>
            <w:tcW w:w="2466" w:type="dxa"/>
            <w:tcBorders>
              <w:top w:val="nil"/>
              <w:left w:val="nil"/>
              <w:bottom w:val="nil"/>
              <w:right w:val="nil"/>
            </w:tcBorders>
            <w:vMerge w:val="restart"/>
          </w:tcPr>
          <w:p>
            <w:pPr>
              <w:pStyle w:val="0"/>
            </w:pPr>
            <w:r>
              <w:rPr>
                <w:sz w:val="20"/>
              </w:rPr>
              <w:t xml:space="preserve">локализованные и местнораспространенные формы злокачественных новообразований желчного пузыря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лапароскопическая холецистэктомия с резекцией IV сегмента печени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внутрипротоковая фотодинамическая терапия под рентгеноскопическим контролем</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C24</w:t>
            </w:r>
          </w:p>
        </w:tc>
        <w:tc>
          <w:tcPr>
            <w:tcW w:w="2466" w:type="dxa"/>
            <w:tcBorders>
              <w:top w:val="nil"/>
              <w:left w:val="nil"/>
              <w:bottom w:val="nil"/>
              <w:right w:val="nil"/>
            </w:tcBorders>
          </w:tcPr>
          <w:p>
            <w:pPr>
              <w:pStyle w:val="0"/>
            </w:pPr>
            <w:r>
              <w:rPr>
                <w:sz w:val="20"/>
              </w:rPr>
              <w:t xml:space="preserve">нерезектабельные опухоли внепеченочных желчных протоков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внутрипротоковая фотодинамическая терапия под рентгеноскопическим контролем</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C25</w:t>
            </w:r>
          </w:p>
        </w:tc>
        <w:tc>
          <w:tcPr>
            <w:tcW w:w="2466" w:type="dxa"/>
            <w:tcBorders>
              <w:top w:val="nil"/>
              <w:left w:val="nil"/>
              <w:bottom w:val="nil"/>
              <w:right w:val="nil"/>
            </w:tcBorders>
            <w:vMerge w:val="restart"/>
          </w:tcPr>
          <w:p>
            <w:pPr>
              <w:pStyle w:val="0"/>
            </w:pPr>
            <w:r>
              <w:rPr>
                <w:sz w:val="20"/>
              </w:rPr>
              <w:t xml:space="preserve">нерезектабельные опухоли поджелудочной железы. Злокачественные новообразования поджелудочной железы с обтурацией вирсунгова протока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эндоскопическая фотодинамическая терапия опухоли вирсунгова протока</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эндоскопическое стентирование вирсунгова протока при опухолевом стенозе под видеоэндоскопическим контролем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химиоэмболизация головки поджелудочной железы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радиочастотная абляция опухолей поджелудочной железы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радиочастотная абляция опухолей поджелудочной железы видеоэндоскопическая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C34, C33</w:t>
            </w:r>
          </w:p>
        </w:tc>
        <w:tc>
          <w:tcPr>
            <w:tcW w:w="2466" w:type="dxa"/>
            <w:tcBorders>
              <w:top w:val="nil"/>
              <w:left w:val="nil"/>
              <w:bottom w:val="nil"/>
              <w:right w:val="nil"/>
            </w:tcBorders>
          </w:tcPr>
          <w:p>
            <w:pPr>
              <w:pStyle w:val="0"/>
            </w:pPr>
            <w:r>
              <w:rPr>
                <w:sz w:val="20"/>
              </w:rPr>
              <w:t xml:space="preserve">немелкоклеточный ранний центральный рак легкого (Tis-TINoMo)</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эндопротезирование бронхов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C34, C33</w:t>
            </w:r>
          </w:p>
        </w:tc>
        <w:tc>
          <w:tcPr>
            <w:tcW w:w="2466" w:type="dxa"/>
            <w:tcBorders>
              <w:top w:val="nil"/>
              <w:left w:val="nil"/>
              <w:bottom w:val="nil"/>
              <w:right w:val="nil"/>
            </w:tcBorders>
          </w:tcPr>
          <w:p>
            <w:pPr>
              <w:pStyle w:val="0"/>
            </w:pPr>
            <w:r>
              <w:rPr>
                <w:sz w:val="20"/>
              </w:rPr>
              <w:t xml:space="preserve">стенозирующий рак трахеи. Стенозирующий центральный рак легкого (T3-4NxMx)</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эндопротезирование трахеи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злокачественные новообразования легкого (периферический рак)</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радиочастотная абляция опухоли легкого под ультразвуковой навигацией и (или) под контролем компьютерной томографии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C37, C38.3, C38.2, C38.1</w:t>
            </w:r>
          </w:p>
        </w:tc>
        <w:tc>
          <w:tcPr>
            <w:tcW w:w="2466" w:type="dxa"/>
            <w:tcBorders>
              <w:top w:val="nil"/>
              <w:left w:val="nil"/>
              <w:bottom w:val="nil"/>
              <w:right w:val="nil"/>
            </w:tcBorders>
            <w:vMerge w:val="restart"/>
          </w:tcPr>
          <w:p>
            <w:pPr>
              <w:pStyle w:val="0"/>
            </w:pPr>
            <w:r>
              <w:rPr>
                <w:sz w:val="20"/>
              </w:rPr>
              <w:t xml:space="preserve">опухоль вилочковой железы (I - II стадии). Опухоль переднего, заднего средостения (начальные формы). Метастатическое поражение средостения</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радиочастотная термоабляция опухоли под ультразвуковой навигацией и (или) контролем компьютерной томографии</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видеоассистированное удаление опухоли средостения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видеоэндоскопическое удаление опухоли средостения с медиастинальной лимфаденэктомией, видеоэндоскопическое удаление опухоли средостения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C49.3</w:t>
            </w:r>
          </w:p>
        </w:tc>
        <w:tc>
          <w:tcPr>
            <w:tcW w:w="2466" w:type="dxa"/>
            <w:tcBorders>
              <w:top w:val="nil"/>
              <w:left w:val="nil"/>
              <w:bottom w:val="nil"/>
              <w:right w:val="nil"/>
            </w:tcBorders>
          </w:tcPr>
          <w:p>
            <w:pPr>
              <w:pStyle w:val="0"/>
            </w:pPr>
            <w:r>
              <w:rPr>
                <w:sz w:val="20"/>
              </w:rPr>
              <w:t xml:space="preserve">опухоли мягких тканей грудной стенки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селективная (суперселективная) эмболизация (химиоэмболизация) опухолевых сосудов при местнораспространенных формах первичных и рецидивных неорганных опухолей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C50.2, C50.9, C50.3</w:t>
            </w:r>
          </w:p>
        </w:tc>
        <w:tc>
          <w:tcPr>
            <w:tcW w:w="2466" w:type="dxa"/>
            <w:tcBorders>
              <w:top w:val="nil"/>
              <w:left w:val="nil"/>
              <w:bottom w:val="nil"/>
              <w:right w:val="nil"/>
            </w:tcBorders>
          </w:tcPr>
          <w:p>
            <w:pPr>
              <w:pStyle w:val="0"/>
            </w:pPr>
            <w:r>
              <w:rPr>
                <w:sz w:val="20"/>
              </w:rPr>
              <w:t xml:space="preserve">злокачественные новообразования молочной железы IIa, IIb, IIIa стадии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видеоассистированная парастернальная лимфаденэктомия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C54</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эндометрия in situ - III стадии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экстирпация матки с маточными трубами видеоэндоскопическая</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видеоэндоскопическая экстирпация матки с придатками и тазовой лимфаденэктомией</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C56</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яичников I стадии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лапароскопическая аднексэктомия или резекция яичников, субтотальная резекция большого сальника</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лапароскопическая аднексэктомия односторонняя с резекцией контрлатерального яичника и субтотальная резекция большого сальника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лапароскопическая экстирпация матки с придатками, субтотальная резекция большого сальника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C61</w:t>
            </w:r>
          </w:p>
        </w:tc>
        <w:tc>
          <w:tcPr>
            <w:tcW w:w="2466" w:type="dxa"/>
            <w:tcBorders>
              <w:top w:val="nil"/>
              <w:left w:val="nil"/>
              <w:bottom w:val="nil"/>
              <w:right w:val="nil"/>
            </w:tcBorders>
          </w:tcPr>
          <w:p>
            <w:pPr>
              <w:pStyle w:val="0"/>
            </w:pPr>
            <w:r>
              <w:rPr>
                <w:sz w:val="20"/>
              </w:rPr>
              <w:t xml:space="preserve">локализованные злокачественные новообразования предстательной железы I стадии (Tla-T2cNxMo)</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лапароскопическая простатэктомия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локализованные и местнораспространенные злокачественные новообразования предстательной железы (II - III стадии)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селективная и суперселективная эмболизация (химиоэмболизация) ветвей внутренней подвздошной артерии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C62</w:t>
            </w:r>
          </w:p>
        </w:tc>
        <w:tc>
          <w:tcPr>
            <w:tcW w:w="2466" w:type="dxa"/>
            <w:tcBorders>
              <w:top w:val="nil"/>
              <w:left w:val="nil"/>
              <w:bottom w:val="nil"/>
              <w:right w:val="nil"/>
            </w:tcBorders>
          </w:tcPr>
          <w:p>
            <w:pPr>
              <w:pStyle w:val="0"/>
            </w:pPr>
            <w:r>
              <w:rPr>
                <w:sz w:val="20"/>
              </w:rPr>
              <w:t xml:space="preserve">злокачественные новообразования яичка (TxN1-2MoS1-3)</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лапароскопическая забрюшинная лимфаденэктомия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C64</w:t>
            </w:r>
          </w:p>
        </w:tc>
        <w:tc>
          <w:tcPr>
            <w:tcW w:w="2466" w:type="dxa"/>
            <w:tcBorders>
              <w:top w:val="nil"/>
              <w:left w:val="nil"/>
              <w:bottom w:val="nil"/>
              <w:right w:val="nil"/>
            </w:tcBorders>
          </w:tcPr>
          <w:p>
            <w:pPr>
              <w:pStyle w:val="0"/>
            </w:pPr>
            <w:r>
              <w:rPr>
                <w:sz w:val="20"/>
              </w:rPr>
              <w:t xml:space="preserve">злокачественные новообразования почки (I - III стадии), нефробластома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радиочастотная абляция опухоли почки под ультразвуковой навигацией и (или) под контролем компьютерной томографии, селективная и суперселективная эмболизация (химиоэмболизация) почечных сосудов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C67</w:t>
            </w:r>
          </w:p>
        </w:tc>
        <w:tc>
          <w:tcPr>
            <w:tcW w:w="2466" w:type="dxa"/>
            <w:tcBorders>
              <w:top w:val="nil"/>
              <w:left w:val="nil"/>
              <w:bottom w:val="nil"/>
              <w:right w:val="nil"/>
            </w:tcBorders>
          </w:tcPr>
          <w:p>
            <w:pPr>
              <w:pStyle w:val="0"/>
            </w:pPr>
            <w:r>
              <w:rPr>
                <w:sz w:val="20"/>
              </w:rPr>
              <w:t xml:space="preserve">злокачественные новообразования мочевого пузыря (I - IV стадии) (T1-T2bNxMo) при массивном кровотечении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селективная и суперселективная эмболизация (химиоэмболизация) ветвей внутренней подвздошной артерии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(гипертермия, радиочастотная термоабляция, лазерная и криодеструкция и др.) при злокачественных новообразованиях, в том числе у детей</w:t>
            </w:r>
          </w:p>
        </w:tc>
        <w:tc>
          <w:tcPr>
            <w:tcW w:w="1542" w:type="dxa"/>
            <w:tcBorders>
              <w:top w:val="nil"/>
              <w:left w:val="nil"/>
              <w:bottom w:val="nil"/>
              <w:right w:val="nil"/>
            </w:tcBorders>
            <w:vMerge w:val="restart"/>
          </w:tcPr>
          <w:p>
            <w:pPr>
              <w:pStyle w:val="0"/>
            </w:pPr>
            <w:r>
              <w:rPr>
                <w:sz w:val="20"/>
              </w:rPr>
              <w:t xml:space="preserve">C00.0, C00.1, C00.2, C00.3, C00.4, C00.5, C00.6, C00.8, C00.9, C01, C02, C03.1, C03.9, C04.0, C04.1, C04.8, C04.9, C05, C06.0, C06.1, C06.2, C06.9, C07, C08.0, C08.1, C08.8, C08.9, C09.0, C09.8, C09.9, C10.0, C10.1, C10.2, C10.4, C10.8, C10.9, C11.0, C11.1, C11.2, C11.3, C11.8, C11.9, C13.0, C13.1, C13.2, C13.8, C13.9, C14.0, C12, C14.8, C15.0, C30.0, C30.1, C31.0, C31.1, C31.2, C31.3, C31.8, C31.9, C32.0, C32.1, C32.2, C32.3, C32.8, C32.9, C33, C43, C44, C49.0, C69, C73</w:t>
            </w:r>
          </w:p>
        </w:tc>
        <w:tc>
          <w:tcPr>
            <w:tcW w:w="2466" w:type="dxa"/>
            <w:tcBorders>
              <w:top w:val="nil"/>
              <w:left w:val="nil"/>
              <w:bottom w:val="nil"/>
              <w:right w:val="nil"/>
            </w:tcBorders>
            <w:vMerge w:val="restart"/>
          </w:tcPr>
          <w:p>
            <w:pPr>
              <w:pStyle w:val="0"/>
            </w:pPr>
            <w:r>
              <w:rPr>
                <w:sz w:val="20"/>
              </w:rPr>
              <w:t xml:space="preserve">опухоли головы и шеи, первичные и рецидивные, метастатические опухоли центральной нервной системы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энуклеация глазного яблока с одномоментной пластикой опорно-двигательной культи</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энуклеация глазного яблока с формированием опорно-двигательной культи имплантатом</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лимфаденэктомия шейная расширенная с реконструктивно-пластическим компонентом: реконструкция мягких тканей местными лоскутами</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лимфаденэктомия шейная расширенная с реконструктивно-пластическим компонентом</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гемиглоссэктомия с реконструктивно-пластическим компонентом</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околоушной слюнной железы с реконструктивно-пластическим компонентом</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верхней челюсти комбинированная с микрохирургической пластикой</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губы с микрохирургической пластикой</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гемиглоссэктомия с микрохирургической пластикой</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глоссэктомия с микрохирургической пластикой</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околоушной слюнной железы в плоскости ветвей лицевого нерва с микрохирургическим невролизом</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гемитиреоидэктомия с микрохирургической пластикой периферического нерва</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лимфаденэктомия шейная расширенная с реконструктивно-пластическим компонентом (микрохирургическая реконструкция)</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широкое иссечение опухоли кожи с реконструктивно-пластическим компонентом расширенное (микрохирургическая реконструкция)</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паротидэктомия радикальная с микрохирургической пластикой</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широкое иссечение меланомы кожи с реконструктивно-пластическим компонентом расширенное (микрохирургическая реконструкция)</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тиреоидэктомия расширенная с реконструктивно-пластическим компонентом</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тиреоидэктомия расширенная комбинированная с реконструктивно-пластическим компонентом</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щитовидной железы с микрохирургическим невролизом возвратного гортанного нерва</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тиреоидэктомия с микрохирургическим невролизом возвратного гортанного нерва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C15</w:t>
            </w:r>
          </w:p>
        </w:tc>
        <w:tc>
          <w:tcPr>
            <w:tcW w:w="2466" w:type="dxa"/>
            <w:tcBorders>
              <w:top w:val="nil"/>
              <w:left w:val="nil"/>
              <w:bottom w:val="nil"/>
              <w:right w:val="nil"/>
            </w:tcBorders>
            <w:vMerge w:val="restart"/>
          </w:tcPr>
          <w:p>
            <w:pPr>
              <w:pStyle w:val="0"/>
            </w:pPr>
            <w:r>
              <w:rPr>
                <w:sz w:val="20"/>
              </w:rPr>
              <w:t xml:space="preserve">начальные, локализованные и местнораспространенные формы злокачественных новообразований пищевода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резекция пищеводно-желудочного (пищеводно-кишечного) анастомоза трансторакальная</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одномоментная эзофагэктомия (субтотальная резекция пищевода) с лимфаденэктомией 2S, 2F, 3F и пластикой пищевода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экстраорганного рецидива злокачественного новообразования пищевода комбинированное</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C16</w:t>
            </w:r>
          </w:p>
        </w:tc>
        <w:tc>
          <w:tcPr>
            <w:tcW w:w="2466" w:type="dxa"/>
            <w:tcBorders>
              <w:top w:val="nil"/>
              <w:left w:val="nil"/>
              <w:bottom w:val="nil"/>
              <w:right w:val="nil"/>
            </w:tcBorders>
            <w:vMerge w:val="restart"/>
          </w:tcPr>
          <w:p>
            <w:pPr>
              <w:pStyle w:val="0"/>
            </w:pPr>
            <w:r>
              <w:rPr>
                <w:sz w:val="20"/>
              </w:rPr>
              <w:t xml:space="preserve">пациенты со злокачественными новообразованиями желудка, подвергшиеся хирургическому лечению, с различными пострезекционными состояниями (синдром приводящей петли, синдром отводящей петли, демпинг-синдром, рубцовые деформации анастомозов), злокачественные новообразования желудка (I - IV стадии)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реконструкция пищеводно-кишечного анастомоза при рубцовых деформациях, не подлежащих эндоскопическому лечению</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реконструкция пищеводно-желудочного анастомоза при тяжелых рефлюкс-эзофагитах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культи желудка с реконструкцией желудочно-кишечного или межкишечного анастомоза при болезнях оперированного желудка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расширенно-комбинированная экстирпация оперированного желудка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расширенно-комбинированная ререзекция оперированного желудка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пищеводно-кишечного или пищеводно-желудочного анастомоза комбинированная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экстраорганного рецидива злокачественных новообразований желудка комбинированное</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C17</w:t>
            </w:r>
          </w:p>
        </w:tc>
        <w:tc>
          <w:tcPr>
            <w:tcW w:w="2466" w:type="dxa"/>
            <w:tcBorders>
              <w:top w:val="nil"/>
              <w:left w:val="nil"/>
              <w:bottom w:val="nil"/>
              <w:right w:val="nil"/>
            </w:tcBorders>
          </w:tcPr>
          <w:p>
            <w:pPr>
              <w:pStyle w:val="0"/>
            </w:pPr>
            <w:r>
              <w:rPr>
                <w:sz w:val="20"/>
              </w:rPr>
              <w:t xml:space="preserve">местнораспространенные и диссеминированные формы злокачественных новообразований двенадцатиперстной и тонкой кишки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панкреатодуоденальная резекция, в том числе расширенная или комбинированная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C18, C19, C20, C08, C48.1</w:t>
            </w:r>
          </w:p>
        </w:tc>
        <w:tc>
          <w:tcPr>
            <w:tcW w:w="2466" w:type="dxa"/>
            <w:tcBorders>
              <w:top w:val="nil"/>
              <w:left w:val="nil"/>
              <w:bottom w:val="nil"/>
              <w:right w:val="nil"/>
            </w:tcBorders>
            <w:vMerge w:val="restart"/>
          </w:tcPr>
          <w:p>
            <w:pPr>
              <w:pStyle w:val="0"/>
            </w:pPr>
            <w:r>
              <w:rPr>
                <w:sz w:val="20"/>
              </w:rPr>
              <w:t xml:space="preserve">состояние после обструктивных резекций по поводу опухолей толстой кишки. Опухоли ободочной, сигмовидной, прямой кишки и ректосигмоидного соединения с перитонеальной диссеминацией, включая псевдомиксому брюшины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реконструкция толстой кишки с формированием межкишечных анастомозов</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правосторонняя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левосторонняя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сигмовидной кишки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прямой кишки с расширенной лимфаденэктомией, субтотальной перитонэктомией, экстирпацией большого сальника и гипертермической внутрибрюшной химиотерапией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r>
          </w:p>
        </w:tc>
        <w:tc>
          <w:tcPr>
            <w:tcW w:w="2466" w:type="dxa"/>
            <w:tcBorders>
              <w:top w:val="nil"/>
              <w:left w:val="nil"/>
              <w:bottom w:val="nil"/>
              <w:right w:val="nil"/>
            </w:tcBorders>
            <w:vMerge w:val="restart"/>
          </w:tcPr>
          <w:p>
            <w:pPr>
              <w:pStyle w:val="0"/>
            </w:pPr>
            <w:r>
              <w:rPr>
                <w:sz w:val="20"/>
              </w:rPr>
              <w:t xml:space="preserve">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 - IV стадии)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правосторонняя гемиколэктомия с расширенной лимфаденэктомией</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сигмовидной кишки с расширенной лимфаденэктомией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правосторонняя гемиколэктомия с резекцией легкого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левосторонняя гемиколэктомия с расширенной лимфаденэктомией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прямой кишки с резекцией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прямой кишки с расширенной лимфаденэктомией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комбинированная резекция прямой кишки с резекцией соседних органов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расширенно-комбинированная брюшно-промежностная экстирпация прямой кишки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расширенная, комбинированная брюшно-анальная резекция прямой кишки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C22, C23, C24</w:t>
            </w:r>
          </w:p>
        </w:tc>
        <w:tc>
          <w:tcPr>
            <w:tcW w:w="2466" w:type="dxa"/>
            <w:tcBorders>
              <w:top w:val="nil"/>
              <w:left w:val="nil"/>
              <w:bottom w:val="nil"/>
              <w:right w:val="nil"/>
            </w:tcBorders>
            <w:vMerge w:val="restart"/>
          </w:tcPr>
          <w:p>
            <w:pPr>
              <w:pStyle w:val="0"/>
            </w:pPr>
            <w:r>
              <w:rPr>
                <w:sz w:val="20"/>
              </w:rPr>
              <w:t xml:space="preserve">местнораспространенные первичные и метастатические опухоли печени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гемигепатэктомия комбинированная</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печени с реконструктивно-пластическим компонентом</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печени комбинированная с ангиопластикой</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анатомические и атипичные резекции печени с применением радиочастотной термоабляции</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правосторонняя гемигепатэктомия с применением радиочастотной термоабляции</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левосторонняя гемигепатэктомия с применением радиочастотной термоабляции</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расширенная правосторонняя гемигепатэктомия с применением радиочастотной термоабляции</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расширенная левосторонняя гемигепатэктомия с применением радиочастотной термоабляции</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изолированная гипертермическая химиоперфузия печени</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медианная резекция печени с применением радиочастотной термоабляции</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расширенная правосторонняя гемигепатэктомия</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расширенная левосторонняя гемигепатэктомия</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анатомическая резекция печени</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правосторонняя гемигепатэктомия</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левосторонняя гемигепатэктомия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C25</w:t>
            </w:r>
          </w:p>
        </w:tc>
        <w:tc>
          <w:tcPr>
            <w:tcW w:w="2466" w:type="dxa"/>
            <w:tcBorders>
              <w:top w:val="nil"/>
              <w:left w:val="nil"/>
              <w:bottom w:val="nil"/>
              <w:right w:val="nil"/>
            </w:tcBorders>
          </w:tcPr>
          <w:p>
            <w:pPr>
              <w:pStyle w:val="0"/>
            </w:pPr>
            <w:r>
              <w:rPr>
                <w:sz w:val="20"/>
              </w:rPr>
              <w:t xml:space="preserve">резектабельные опухоли поджелудочной железы</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расширенно-комбинированная дистальная гемипанкреатэктомия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C34</w:t>
            </w:r>
          </w:p>
        </w:tc>
        <w:tc>
          <w:tcPr>
            <w:tcW w:w="2466" w:type="dxa"/>
            <w:tcBorders>
              <w:top w:val="nil"/>
              <w:left w:val="nil"/>
              <w:bottom w:val="nil"/>
              <w:right w:val="nil"/>
            </w:tcBorders>
          </w:tcPr>
          <w:p>
            <w:pPr>
              <w:pStyle w:val="0"/>
            </w:pPr>
            <w:r>
              <w:rPr>
                <w:sz w:val="20"/>
              </w:rPr>
              <w:t xml:space="preserve">опухоли легкого (I - III стадии)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комбинированная лобэктомия с клиновидной, циркулярной резекцией соседних бронхов (формирование межбронхиального анастомоза)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расширенная, комбинированная лобэктомия, билобэктомия, пневмонэктомия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C37, C08.1, C38.2, C38.3, C78.1</w:t>
            </w:r>
          </w:p>
        </w:tc>
        <w:tc>
          <w:tcPr>
            <w:tcW w:w="2466" w:type="dxa"/>
            <w:tcBorders>
              <w:top w:val="nil"/>
              <w:left w:val="nil"/>
              <w:bottom w:val="nil"/>
              <w:right w:val="nil"/>
            </w:tcBorders>
          </w:tcPr>
          <w:p>
            <w:pPr>
              <w:pStyle w:val="0"/>
            </w:pPr>
            <w:r>
              <w:rPr>
                <w:sz w:val="20"/>
              </w:rPr>
              <w:t xml:space="preserve">опухоль вилочковой железы III стадии. Опухоль переднего, заднего средостения местнораспространенной формы, метастатическое поражение средостения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средостения с резекцией соседних органов и структур (легкого, мышечной стенки пищевода, диафрагмы, предсердия, перикарда, грудной стенки, верхней полой вены, адвентиции аорты и др.)</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C40.0, C40.1, C40.2, C40.3, C40.8, C40.9, C41.2, C41.3, C41.4, C41.8, C41.9, C79.5, C43.5</w:t>
            </w:r>
          </w:p>
        </w:tc>
        <w:tc>
          <w:tcPr>
            <w:tcW w:w="2466" w:type="dxa"/>
            <w:tcBorders>
              <w:top w:val="nil"/>
              <w:left w:val="nil"/>
              <w:bottom w:val="nil"/>
              <w:right w:val="nil"/>
            </w:tcBorders>
            <w:vMerge w:val="restart"/>
          </w:tcPr>
          <w:p>
            <w:pPr>
              <w:pStyle w:val="0"/>
            </w:pPr>
            <w:r>
              <w:rPr>
                <w:sz w:val="20"/>
              </w:rPr>
              <w:t xml:space="preserve">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тела позвонка с реконструктивно-пластическим компонентом</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декомпрессивная ламинэктомия позвонков с фиксацией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C43, C44</w:t>
            </w:r>
          </w:p>
        </w:tc>
        <w:tc>
          <w:tcPr>
            <w:tcW w:w="2466" w:type="dxa"/>
            <w:tcBorders>
              <w:top w:val="nil"/>
              <w:left w:val="nil"/>
              <w:bottom w:val="nil"/>
              <w:right w:val="nil"/>
            </w:tcBorders>
          </w:tcPr>
          <w:p>
            <w:pPr>
              <w:pStyle w:val="0"/>
            </w:pPr>
            <w:r>
              <w:rPr>
                <w:sz w:val="20"/>
              </w:rPr>
              <w:t xml:space="preserve">злокачественные новообразования кожи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широкое иссечение меланомы с пластикой дефекта свободным кожно-мышечным лоскутом с использованием микрохирургической техники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широкое иссечение опухоли кожи с реконструктивно-пластическим компонентом расширенное (микрохирургическая реконструкция)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иссечение опухоли кожи с эксцизионной биопсией сигнальных (сторожевых) лимфатических узлов или эксцизионная биопсия сигнальных (сторожевых) лимфатических узлов с реэксцизией послеоперационного рубца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C48</w:t>
            </w:r>
          </w:p>
        </w:tc>
        <w:tc>
          <w:tcPr>
            <w:tcW w:w="2466" w:type="dxa"/>
            <w:tcBorders>
              <w:top w:val="nil"/>
              <w:left w:val="nil"/>
              <w:bottom w:val="nil"/>
              <w:right w:val="nil"/>
            </w:tcBorders>
          </w:tcPr>
          <w:p>
            <w:pPr>
              <w:pStyle w:val="0"/>
            </w:pPr>
            <w:r>
              <w:rPr>
                <w:sz w:val="20"/>
              </w:rPr>
              <w:t xml:space="preserve">местнораспространенные и диссеминированные формы первичных и рецидивных неорганных опухолей забрюшинного пространства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первичных и рецидивных неорганных забрюшинных опухолей комбинированное</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C49.1, C49.2, C49.3, C49.5, C49.6, C47.1, C47.2, C47.3, C47.5, C43.5</w:t>
            </w:r>
          </w:p>
        </w:tc>
        <w:tc>
          <w:tcPr>
            <w:tcW w:w="2466" w:type="dxa"/>
            <w:tcBorders>
              <w:top w:val="nil"/>
              <w:left w:val="nil"/>
              <w:bottom w:val="nil"/>
              <w:right w:val="nil"/>
            </w:tcBorders>
          </w:tcPr>
          <w:p>
            <w:pPr>
              <w:pStyle w:val="0"/>
            </w:pPr>
            <w:r>
              <w:rPr>
                <w:sz w:val="20"/>
              </w:rPr>
              <w:t xml:space="preserve">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Ia-b, IIa-b, III, IVa-b стадии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изолированная гипертермическая регионарная химиоперфузия конечностей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C50</w:t>
            </w:r>
          </w:p>
        </w:tc>
        <w:tc>
          <w:tcPr>
            <w:tcW w:w="2466" w:type="dxa"/>
            <w:tcBorders>
              <w:top w:val="nil"/>
              <w:left w:val="nil"/>
              <w:bottom w:val="nil"/>
              <w:right w:val="nil"/>
            </w:tcBorders>
          </w:tcPr>
          <w:p>
            <w:pPr>
              <w:pStyle w:val="0"/>
            </w:pPr>
            <w:r>
              <w:rPr>
                <w:sz w:val="20"/>
              </w:rPr>
              <w:t xml:space="preserve">злокачественные новообразования молочной железы</w:t>
            </w:r>
          </w:p>
          <w:p>
            <w:pPr>
              <w:pStyle w:val="0"/>
            </w:pPr>
            <w:r>
              <w:rPr>
                <w:sz w:val="20"/>
              </w:rPr>
              <w:t xml:space="preserve">(0 - IV стадии)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отсроченная реконструкция молочной железы кожно-мышечным лоскутом (кожно-мышечным лоскутом прямой мышцы живота, торакодорзальным лоскутом), в том числе с использованием эндопротеза и микрохирургической техники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отсроченная реконструкция молочной железы свободным кожно-мышечным лоскутом, в том числе с применением микрохирургической техники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молочной железы с определением "сторожевого" лимфоузла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C53</w:t>
            </w:r>
          </w:p>
        </w:tc>
        <w:tc>
          <w:tcPr>
            <w:tcW w:w="2466" w:type="dxa"/>
            <w:tcBorders>
              <w:top w:val="nil"/>
              <w:left w:val="nil"/>
              <w:bottom w:val="nil"/>
              <w:right w:val="nil"/>
            </w:tcBorders>
          </w:tcPr>
          <w:p>
            <w:pPr>
              <w:pStyle w:val="0"/>
            </w:pPr>
            <w:r>
              <w:rPr>
                <w:sz w:val="20"/>
              </w:rPr>
              <w:t xml:space="preserve">злокачественные новообразования шейки матки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расширенная экстирпация культи шейки матки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C54</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тела матки (местнораспространенные формы). Злокачественные новообразования эндометрия (I - III стадии) с осложненным соматическим статусом (тяжелая степень ожирения, тяжелая степень сахарного диабета и т.д.)</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экстирпация матки с тазовой и парааортальной лимфаденэктомией, субтотальной резекцией большого сальника</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экстирпация матки с тазовой лимфаденэктомией и интраоперационной лучевой терапией</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C56</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яичников (I - IV стадии). Рецидивы злокачественных новообразований яичников</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комбинированные циторедуктивные операции при злокачественных новообразованиях яичников</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циторедуктивные операции с внутрибрюшной гипертермической химиотерапией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C53, C54, C56, C57.8</w:t>
            </w:r>
          </w:p>
        </w:tc>
        <w:tc>
          <w:tcPr>
            <w:tcW w:w="2466" w:type="dxa"/>
            <w:tcBorders>
              <w:top w:val="nil"/>
              <w:left w:val="nil"/>
              <w:bottom w:val="nil"/>
              <w:right w:val="nil"/>
            </w:tcBorders>
          </w:tcPr>
          <w:p>
            <w:pPr>
              <w:pStyle w:val="0"/>
            </w:pPr>
            <w:r>
              <w:rPr>
                <w:sz w:val="20"/>
              </w:rPr>
              <w:t xml:space="preserve">рецидивы злокачественного новообразования тела матки, шейки матки и яичников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рецидивных опухолей малого таза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C60</w:t>
            </w:r>
          </w:p>
        </w:tc>
        <w:tc>
          <w:tcPr>
            <w:tcW w:w="2466" w:type="dxa"/>
            <w:tcBorders>
              <w:top w:val="nil"/>
              <w:left w:val="nil"/>
              <w:bottom w:val="nil"/>
              <w:right w:val="nil"/>
            </w:tcBorders>
          </w:tcPr>
          <w:p>
            <w:pPr>
              <w:pStyle w:val="0"/>
            </w:pPr>
            <w:r>
              <w:rPr>
                <w:sz w:val="20"/>
              </w:rPr>
              <w:t xml:space="preserve">злокачественные новообразования полового члена (I - IV стадии)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ампутация полового члена, двусторонняя подвздошно-пахово-бедренная лимфаденэктомия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C61</w:t>
            </w:r>
          </w:p>
        </w:tc>
        <w:tc>
          <w:tcPr>
            <w:tcW w:w="2466" w:type="dxa"/>
            <w:tcBorders>
              <w:top w:val="nil"/>
              <w:left w:val="nil"/>
              <w:bottom w:val="nil"/>
              <w:right w:val="nil"/>
            </w:tcBorders>
          </w:tcPr>
          <w:p>
            <w:pPr>
              <w:pStyle w:val="0"/>
            </w:pPr>
            <w:r>
              <w:rPr>
                <w:sz w:val="20"/>
              </w:rPr>
              <w:t xml:space="preserve">локализованные злокачественные новообразования предстательной железы (I - II стадии), Tl-2cN0M0</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криодеструкция опухоли предстательной железы</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C62</w:t>
            </w:r>
          </w:p>
        </w:tc>
        <w:tc>
          <w:tcPr>
            <w:tcW w:w="2466" w:type="dxa"/>
            <w:tcBorders>
              <w:top w:val="nil"/>
              <w:left w:val="nil"/>
              <w:bottom w:val="nil"/>
              <w:right w:val="nil"/>
            </w:tcBorders>
          </w:tcPr>
          <w:p>
            <w:pPr>
              <w:pStyle w:val="0"/>
            </w:pPr>
            <w:r>
              <w:rPr>
                <w:sz w:val="20"/>
              </w:rPr>
              <w:t xml:space="preserve">злокачественные новообразования яичка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забрюшинная лимфаденэктомия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C64</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почки (III - IV стадии)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нефрэктомия с тромбэктомией</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радикальная нефрэктомия с расширенной забрюшинной лимфаденэктомией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радикальная нефрэктомия с резекцией соседних органов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почки (I - II стадии)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криодеструкция злокачественных новообразований почки</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почки с применением физических методов воздействия (радиочастотная абляция, интерстициальная лазерная абляция)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C67</w:t>
            </w:r>
          </w:p>
        </w:tc>
        <w:tc>
          <w:tcPr>
            <w:tcW w:w="2466" w:type="dxa"/>
            <w:tcBorders>
              <w:top w:val="nil"/>
              <w:left w:val="nil"/>
              <w:bottom w:val="nil"/>
              <w:right w:val="nil"/>
            </w:tcBorders>
          </w:tcPr>
          <w:p>
            <w:pPr>
              <w:pStyle w:val="0"/>
            </w:pPr>
            <w:r>
              <w:rPr>
                <w:sz w:val="20"/>
              </w:rPr>
              <w:t xml:space="preserve">злокачественные новообразования мочевого пузыря (I - IV стадии)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цистпростатвезикулэктомия с расширенной лимфаденэктомией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C74</w:t>
            </w:r>
          </w:p>
        </w:tc>
        <w:tc>
          <w:tcPr>
            <w:tcW w:w="2466" w:type="dxa"/>
            <w:tcBorders>
              <w:top w:val="nil"/>
              <w:left w:val="nil"/>
              <w:bottom w:val="nil"/>
              <w:right w:val="nil"/>
            </w:tcBorders>
          </w:tcPr>
          <w:p>
            <w:pPr>
              <w:pStyle w:val="0"/>
            </w:pPr>
            <w:r>
              <w:rPr>
                <w:sz w:val="20"/>
              </w:rPr>
              <w:t xml:space="preserve">злокачественные новообразования надпочечника (I - III стадии) (Tla-T3aNxMo)</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рецидивной опухоли надпочечника с расширенной лимфаденэктомией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злокачественные новообразования надпочечника (III - IV стадии)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расширенная адреналэктомия или адреналэктомия с резекцией соседних органов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C78</w:t>
            </w:r>
          </w:p>
        </w:tc>
        <w:tc>
          <w:tcPr>
            <w:tcW w:w="2466" w:type="dxa"/>
            <w:tcBorders>
              <w:top w:val="nil"/>
              <w:left w:val="nil"/>
              <w:bottom w:val="nil"/>
              <w:right w:val="nil"/>
            </w:tcBorders>
          </w:tcPr>
          <w:p>
            <w:pPr>
              <w:pStyle w:val="0"/>
            </w:pPr>
            <w:r>
              <w:rPr>
                <w:sz w:val="20"/>
              </w:rPr>
              <w:t xml:space="preserve">метастатическое поражение легкого</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(прецизионное, резекция легкого) множественных метастазов в легких с применением физических факторов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изолированная регионарная гипертермическая химиоперфузия легкого</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t xml:space="preserve">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органосохраняющие вмешательства при злокачественных новообразованиях, в том числе у детей</w:t>
            </w:r>
          </w:p>
        </w:tc>
        <w:tc>
          <w:tcPr>
            <w:tcW w:w="1542" w:type="dxa"/>
            <w:tcBorders>
              <w:top w:val="nil"/>
              <w:left w:val="nil"/>
              <w:bottom w:val="nil"/>
              <w:right w:val="nil"/>
            </w:tcBorders>
          </w:tcPr>
          <w:p>
            <w:pPr>
              <w:pStyle w:val="0"/>
            </w:pPr>
            <w:r>
              <w:rPr>
                <w:sz w:val="20"/>
              </w:rPr>
              <w:t xml:space="preserve">C17, C23, C24, C25, C48</w:t>
            </w:r>
          </w:p>
        </w:tc>
        <w:tc>
          <w:tcPr>
            <w:tcW w:w="2466" w:type="dxa"/>
            <w:tcBorders>
              <w:top w:val="nil"/>
              <w:left w:val="nil"/>
              <w:bottom w:val="nil"/>
              <w:right w:val="nil"/>
            </w:tcBorders>
          </w:tcPr>
          <w:p>
            <w:pPr>
              <w:pStyle w:val="0"/>
            </w:pPr>
            <w:r>
              <w:rPr>
                <w:sz w:val="20"/>
              </w:rPr>
              <w:t xml:space="preserve">нерезектабельные опухоли поджелудочной железы, злокачественные новообразования поджелудочной железы с обтурацией вирсунгова протока, злокачественные образования желчных протоков, злокачественные новообразования общего желчного протока, местнораспространенные и диссеминированные формы первичных и рецидивных неорганных опухолей забрюшинного пространства, местнораспространенные и диссеминированные формы злокачественных новообразований двенадцатиперстной и тонкой кишки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чрескожный энергетический нейролизис чревного сплетения под рентгенотелевизионным контролем</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22.</w:t>
            </w:r>
          </w:p>
        </w:tc>
        <w:tc>
          <w:tcPr>
            <w:tcW w:w="3226" w:type="dxa"/>
            <w:tcBorders>
              <w:top w:val="nil"/>
              <w:left w:val="nil"/>
              <w:bottom w:val="nil"/>
              <w:right w:val="nil"/>
            </w:tcBorders>
          </w:tcPr>
          <w:p>
            <w:pPr>
              <w:pStyle w:val="0"/>
            </w:pPr>
            <w:r>
              <w:rPr>
                <w:sz w:val="20"/>
              </w:rPr>
              <w:t xml:space="preserve">Высокоинтенсивная фокусированная ультразвуковая терапия (HIFU) при злокачественных новообразованиях, в том числе у детей</w:t>
            </w:r>
          </w:p>
        </w:tc>
        <w:tc>
          <w:tcPr>
            <w:tcW w:w="1542" w:type="dxa"/>
            <w:tcBorders>
              <w:top w:val="nil"/>
              <w:left w:val="nil"/>
              <w:bottom w:val="nil"/>
              <w:right w:val="nil"/>
            </w:tcBorders>
          </w:tcPr>
          <w:p>
            <w:pPr>
              <w:pStyle w:val="0"/>
            </w:pPr>
            <w:r>
              <w:rPr>
                <w:sz w:val="20"/>
              </w:rPr>
              <w:t xml:space="preserve">C22</w:t>
            </w:r>
          </w:p>
        </w:tc>
        <w:tc>
          <w:tcPr>
            <w:tcW w:w="2466" w:type="dxa"/>
            <w:tcBorders>
              <w:top w:val="nil"/>
              <w:left w:val="nil"/>
              <w:bottom w:val="nil"/>
              <w:right w:val="nil"/>
            </w:tcBorders>
          </w:tcPr>
          <w:p>
            <w:pPr>
              <w:pStyle w:val="0"/>
            </w:pPr>
            <w:r>
              <w:rPr>
                <w:sz w:val="20"/>
              </w:rPr>
              <w:t xml:space="preserve">злокачественные новообразования печени (II - IV стадии) (T3-4N0-1M0-1). Пациенты с множественными опухолями печени. Пациенты с нерезектабельными опухолями. Функционально неоперабельные пациенты</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высокоинтенсивная фокусированная ультразвуковая терапия (HIFU)</w:t>
            </w:r>
          </w:p>
        </w:tc>
        <w:tc>
          <w:tcPr>
            <w:tcW w:w="1191" w:type="dxa"/>
            <w:tcBorders>
              <w:top w:val="nil"/>
              <w:left w:val="nil"/>
              <w:bottom w:val="nil"/>
              <w:right w:val="nil"/>
            </w:tcBorders>
          </w:tcPr>
          <w:p>
            <w:pPr>
              <w:pStyle w:val="0"/>
              <w:jc w:val="center"/>
            </w:pPr>
            <w:r>
              <w:rPr>
                <w:sz w:val="20"/>
              </w:rPr>
              <w:t xml:space="preserve">146608</w:t>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C25</w:t>
            </w:r>
          </w:p>
        </w:tc>
        <w:tc>
          <w:tcPr>
            <w:tcW w:w="2466" w:type="dxa"/>
            <w:tcBorders>
              <w:top w:val="nil"/>
              <w:left w:val="nil"/>
              <w:bottom w:val="nil"/>
              <w:right w:val="nil"/>
            </w:tcBorders>
          </w:tcPr>
          <w:p>
            <w:pPr>
              <w:pStyle w:val="0"/>
            </w:pPr>
            <w:r>
              <w:rPr>
                <w:sz w:val="20"/>
              </w:rPr>
              <w:t xml:space="preserve">злокачественные новообразования поджелудочной железы (II - IV стадии) (T3-4N0-1M0-1). Пациенты с нерезектабельными и условно резектабельными опухолями. Пациенты с генерализованными опухолями (в плане паллиативного лечения). Функционально неоперабельные пациенты</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высокоинтенсивная фокусированная ультразвуковая терапия (HIFU) при злокачественных новообразованиях поджелудочной железы</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C40, C41</w:t>
            </w:r>
          </w:p>
        </w:tc>
        <w:tc>
          <w:tcPr>
            <w:tcW w:w="2466" w:type="dxa"/>
            <w:tcBorders>
              <w:top w:val="nil"/>
              <w:left w:val="nil"/>
              <w:bottom w:val="nil"/>
              <w:right w:val="nil"/>
            </w:tcBorders>
          </w:tcPr>
          <w:p>
            <w:pPr>
              <w:pStyle w:val="0"/>
            </w:pPr>
            <w:r>
              <w:rPr>
                <w:sz w:val="20"/>
              </w:rPr>
              <w:t xml:space="preserve">метастатическое поражение костей</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высокоинтенсивная фокусированная ультразвуковая терапия (HIFU) при злокачественных новообразованиях костей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C48, C49</w:t>
            </w:r>
          </w:p>
        </w:tc>
        <w:tc>
          <w:tcPr>
            <w:tcW w:w="2466" w:type="dxa"/>
            <w:tcBorders>
              <w:top w:val="nil"/>
              <w:left w:val="nil"/>
              <w:bottom w:val="nil"/>
              <w:right w:val="nil"/>
            </w:tcBorders>
          </w:tcPr>
          <w:p>
            <w:pPr>
              <w:pStyle w:val="0"/>
            </w:pPr>
            <w:r>
              <w:rPr>
                <w:sz w:val="20"/>
              </w:rPr>
              <w:t xml:space="preserve">злокачественные новообразования забрюшинного пространства (I - IV стадии) (G1-3T1-2N0-1M0-1). Пациенты с множественными опухолями. Функционально неоперабельные пациенты</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высокоинтенсивная фокусированная ультразвуковая терапия (HIFU) при злокачественных новообразованиях забрюшинного пространства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C50, C67, C74, C73</w:t>
            </w:r>
          </w:p>
        </w:tc>
        <w:tc>
          <w:tcPr>
            <w:tcW w:w="2466" w:type="dxa"/>
            <w:tcBorders>
              <w:top w:val="nil"/>
              <w:left w:val="nil"/>
              <w:bottom w:val="nil"/>
              <w:right w:val="nil"/>
            </w:tcBorders>
          </w:tcPr>
          <w:p>
            <w:pPr>
              <w:pStyle w:val="0"/>
            </w:pPr>
            <w:r>
              <w:rPr>
                <w:sz w:val="20"/>
              </w:rPr>
              <w:t xml:space="preserve">злокачественные новообразования молочной железы (T2-3N0-3M0-1). Пациенты с генерализованными опухолями при невозможности применения традиционных методов лечения. Функционально неоперабельные пациенты</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высокоинтенсивная фокусированная ультразвуковая терапия (HIFU) при злокачественных новообразованиях молочной железы</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C61</w:t>
            </w:r>
          </w:p>
        </w:tc>
        <w:tc>
          <w:tcPr>
            <w:tcW w:w="2466" w:type="dxa"/>
            <w:tcBorders>
              <w:top w:val="nil"/>
              <w:left w:val="nil"/>
              <w:bottom w:val="nil"/>
              <w:right w:val="nil"/>
            </w:tcBorders>
          </w:tcPr>
          <w:p>
            <w:pPr>
              <w:pStyle w:val="0"/>
            </w:pPr>
            <w:r>
              <w:rPr>
                <w:sz w:val="20"/>
              </w:rPr>
              <w:t xml:space="preserve">локализованные злокачественные новообразования предстательной железы (I - II стадии) (Tl-2cN0M0)</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высокоинтенсивная фокусированная ультразвуковая терапия (HIFU) при злокачественных новообразованиях простаты</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23.</w:t>
            </w:r>
          </w:p>
        </w:tc>
        <w:tc>
          <w:tcPr>
            <w:tcW w:w="3226" w:type="dxa"/>
            <w:tcBorders>
              <w:top w:val="nil"/>
              <w:left w:val="nil"/>
              <w:bottom w:val="nil"/>
              <w:right w:val="nil"/>
            </w:tcBorders>
          </w:tcPr>
          <w:p>
            <w:pPr>
              <w:pStyle w:val="0"/>
            </w:pPr>
            <w:r>
              <w:rPr>
                <w:sz w:val="20"/>
              </w:rPr>
              <w:t xml:space="preserve">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у детей. Комплексная, высокоинтенсивная и высокодозная химиотерапия (включая таргетную терапию) солидных опухолей, рецидивов и рефрактерных форм солидных опухолей у детей</w:t>
            </w:r>
          </w:p>
        </w:tc>
        <w:tc>
          <w:tcPr>
            <w:tcW w:w="1542" w:type="dxa"/>
            <w:tcBorders>
              <w:top w:val="nil"/>
              <w:left w:val="nil"/>
              <w:bottom w:val="nil"/>
              <w:right w:val="nil"/>
            </w:tcBorders>
          </w:tcPr>
          <w:p>
            <w:pPr>
              <w:pStyle w:val="0"/>
            </w:pPr>
            <w:r>
              <w:rPr>
                <w:sz w:val="20"/>
              </w:rPr>
              <w:t xml:space="preserve">C81 - C90, C91.0, C91.5 - C91.9, C92, C93, C94.0, C94.2 - C94.7, C95, C96.9, C00 - C14, C15 - C21, C22, C23 - C26, C30 - C32, C34, C37, C38, C39, C40, C41, C45, C46, C47, C48, C49, C51 - C58, C60 - C69, C71 - C79</w:t>
            </w:r>
          </w:p>
        </w:tc>
        <w:tc>
          <w:tcPr>
            <w:tcW w:w="2466" w:type="dxa"/>
            <w:tcBorders>
              <w:top w:val="nil"/>
              <w:left w:val="nil"/>
              <w:bottom w:val="nil"/>
              <w:right w:val="nil"/>
            </w:tcBorders>
          </w:tcPr>
          <w:p>
            <w:pPr>
              <w:pStyle w:val="0"/>
            </w:pPr>
            <w:r>
              <w:rPr>
                <w:sz w:val="20"/>
              </w:rPr>
              <w:t xml:space="preserve">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w:t>
            </w:r>
          </w:p>
          <w:p>
            <w:pPr>
              <w:pStyle w:val="0"/>
            </w:pPr>
            <w:r>
              <w:rPr>
                <w:sz w:val="20"/>
              </w:rPr>
              <w:t xml:space="preserve">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злокачественная фиброзная гистиоцитома, саркомы мягких тканей, ретинобластома, опухоли параменингеальной области). Высокий риск</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комплексная терапия таргетными лекарственными препаратами и химиопрепаратами с поддержкой ростовыми факторами и использованием антибактериальной, противогрибковой и противовирусной терапии</w:t>
            </w:r>
          </w:p>
        </w:tc>
        <w:tc>
          <w:tcPr>
            <w:tcW w:w="1191" w:type="dxa"/>
            <w:tcBorders>
              <w:top w:val="nil"/>
              <w:left w:val="nil"/>
              <w:bottom w:val="nil"/>
              <w:right w:val="nil"/>
            </w:tcBorders>
          </w:tcPr>
          <w:p>
            <w:pPr>
              <w:pStyle w:val="0"/>
              <w:jc w:val="center"/>
            </w:pPr>
            <w:r>
              <w:rPr>
                <w:sz w:val="20"/>
              </w:rPr>
              <w:t xml:space="preserve">192038</w:t>
            </w:r>
          </w:p>
        </w:tc>
      </w:tr>
      <w:tr>
        <w:tc>
          <w:tcPr>
            <w:tcW w:w="737" w:type="dxa"/>
            <w:tcBorders>
              <w:top w:val="nil"/>
              <w:left w:val="nil"/>
              <w:bottom w:val="nil"/>
              <w:right w:val="nil"/>
            </w:tcBorders>
            <w:vMerge w:val="restart"/>
          </w:tcPr>
          <w:p>
            <w:pPr>
              <w:pStyle w:val="0"/>
              <w:jc w:val="center"/>
            </w:pPr>
            <w:r>
              <w:rPr>
                <w:sz w:val="20"/>
              </w:rPr>
              <w:t xml:space="preserve">24.</w:t>
            </w:r>
          </w:p>
        </w:tc>
        <w:tc>
          <w:tcPr>
            <w:tcW w:w="3226" w:type="dxa"/>
            <w:tcBorders>
              <w:top w:val="nil"/>
              <w:left w:val="nil"/>
              <w:bottom w:val="nil"/>
              <w:right w:val="nil"/>
            </w:tcBorders>
            <w:vMerge w:val="restart"/>
          </w:tcPr>
          <w:p>
            <w:pPr>
              <w:pStyle w:val="0"/>
            </w:pPr>
            <w:r>
              <w:rPr>
                <w:sz w:val="20"/>
              </w:rPr>
              <w:t xml:space="preserve">Комплексная и высокодозная химиотерапия острых лейкозов, лимфопролиферативных и миелопролиферативных заболеваний у взрослых миелодиспластического синдрома, AL-амилоидоза у взрослых</w:t>
            </w:r>
          </w:p>
        </w:tc>
        <w:tc>
          <w:tcPr>
            <w:tcW w:w="1542" w:type="dxa"/>
            <w:tcBorders>
              <w:top w:val="nil"/>
              <w:left w:val="nil"/>
              <w:bottom w:val="nil"/>
              <w:right w:val="nil"/>
            </w:tcBorders>
            <w:vMerge w:val="restart"/>
          </w:tcPr>
          <w:p>
            <w:pPr>
              <w:pStyle w:val="0"/>
            </w:pPr>
            <w:r>
              <w:rPr>
                <w:sz w:val="20"/>
              </w:rPr>
              <w:t xml:space="preserve">C81 - C96, D45 - D47, E85.8</w:t>
            </w:r>
          </w:p>
        </w:tc>
        <w:tc>
          <w:tcPr>
            <w:tcW w:w="2466" w:type="dxa"/>
            <w:tcBorders>
              <w:top w:val="nil"/>
              <w:left w:val="nil"/>
              <w:bottom w:val="nil"/>
              <w:right w:val="nil"/>
            </w:tcBorders>
            <w:vMerge w:val="restart"/>
          </w:tcPr>
          <w:p>
            <w:pPr>
              <w:pStyle w:val="0"/>
            </w:pPr>
            <w:r>
              <w:rPr>
                <w:sz w:val="20"/>
              </w:rPr>
              <w:t xml:space="preserve">острые и хронические лейкозы, лимфомы (кроме высокозлокачественных лимфом, хронического миелолейкоза в фазе бластного криза и фазе акселерации), миелодиспластический синдром, хронические миелопролиферативные заболевания, множественная миелома, AL-амилоидоз</w:t>
            </w:r>
          </w:p>
        </w:tc>
        <w:tc>
          <w:tcPr>
            <w:tcW w:w="1247" w:type="dxa"/>
            <w:tcBorders>
              <w:top w:val="nil"/>
              <w:left w:val="nil"/>
              <w:bottom w:val="nil"/>
              <w:right w:val="nil"/>
            </w:tcBorders>
            <w:vMerge w:val="restart"/>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191" w:type="dxa"/>
            <w:tcBorders>
              <w:top w:val="nil"/>
              <w:left w:val="nil"/>
              <w:bottom w:val="nil"/>
              <w:right w:val="nil"/>
            </w:tcBorders>
            <w:vMerge w:val="restart"/>
          </w:tcPr>
          <w:p>
            <w:pPr>
              <w:pStyle w:val="0"/>
              <w:jc w:val="center"/>
            </w:pPr>
            <w:r>
              <w:rPr>
                <w:sz w:val="20"/>
              </w:rPr>
              <w:t xml:space="preserve">533914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комплексное лечение с использованием таргетных лекарственных препаратов, биопрепаратов, высокодозная химиотерапия с применением факторов роста, поддержкой стволовыми клетками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25.</w:t>
            </w:r>
          </w:p>
        </w:tc>
        <w:tc>
          <w:tcPr>
            <w:tcW w:w="3226" w:type="dxa"/>
            <w:tcBorders>
              <w:top w:val="nil"/>
              <w:left w:val="nil"/>
              <w:bottom w:val="nil"/>
              <w:right w:val="nil"/>
            </w:tcBorders>
          </w:tcPr>
          <w:p>
            <w:pPr>
              <w:pStyle w:val="0"/>
            </w:pPr>
            <w:r>
              <w:rPr>
                <w:sz w:val="20"/>
              </w:rPr>
              <w:t xml:space="preserve">Дистанционная лучевая терапия в радиотерапевтических отделениях при злокачественных новообразованиях</w:t>
            </w:r>
          </w:p>
        </w:tc>
        <w:tc>
          <w:tcPr>
            <w:tcW w:w="1542" w:type="dxa"/>
            <w:tcBorders>
              <w:top w:val="nil"/>
              <w:left w:val="nil"/>
              <w:bottom w:val="nil"/>
              <w:right w:val="nil"/>
            </w:tcBorders>
          </w:tcPr>
          <w:p>
            <w:pPr>
              <w:pStyle w:val="0"/>
            </w:pPr>
            <w:r>
              <w:rPr>
                <w:sz w:val="20"/>
              </w:rPr>
              <w:t xml:space="preserve">C00 - C25, C30, C31, C32, C33, C34, C37, C39, C40, C41, C44, C48, C49, C50, C51, C55, C60, C61, C64, C67, C68, C73, C74, C77</w:t>
            </w:r>
          </w:p>
        </w:tc>
        <w:tc>
          <w:tcPr>
            <w:tcW w:w="2466" w:type="dxa"/>
            <w:tcBorders>
              <w:top w:val="nil"/>
              <w:left w:val="nil"/>
              <w:bottom w:val="nil"/>
              <w:right w:val="nil"/>
            </w:tcBorders>
          </w:tcPr>
          <w:p>
            <w:pPr>
              <w:pStyle w:val="0"/>
            </w:pPr>
            <w:r>
              <w:rPr>
                <w:sz w:val="20"/>
              </w:rPr>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стереотаксическая (1 - 39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191" w:type="dxa"/>
            <w:tcBorders>
              <w:top w:val="nil"/>
              <w:left w:val="nil"/>
              <w:bottom w:val="nil"/>
              <w:right w:val="nil"/>
            </w:tcBorders>
          </w:tcPr>
          <w:p>
            <w:pPr>
              <w:pStyle w:val="0"/>
              <w:jc w:val="center"/>
            </w:pPr>
            <w:r>
              <w:rPr>
                <w:sz w:val="20"/>
              </w:rPr>
              <w:t xml:space="preserve">102227</w:t>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C51, C52, C53, C54, C55</w:t>
            </w:r>
          </w:p>
        </w:tc>
        <w:tc>
          <w:tcPr>
            <w:tcW w:w="2466" w:type="dxa"/>
            <w:tcBorders>
              <w:top w:val="nil"/>
              <w:left w:val="nil"/>
              <w:bottom w:val="nil"/>
              <w:right w:val="nil"/>
            </w:tcBorders>
          </w:tcPr>
          <w:p>
            <w:pPr>
              <w:pStyle w:val="0"/>
            </w:pPr>
            <w:r>
              <w:rPr>
                <w:sz w:val="20"/>
              </w:rPr>
              <w:t xml:space="preserve">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(1 - 39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C56</w:t>
            </w:r>
          </w:p>
        </w:tc>
        <w:tc>
          <w:tcPr>
            <w:tcW w:w="2466" w:type="dxa"/>
            <w:tcBorders>
              <w:top w:val="nil"/>
              <w:left w:val="nil"/>
              <w:bottom w:val="nil"/>
              <w:right w:val="nil"/>
            </w:tcBorders>
          </w:tcPr>
          <w:p>
            <w:pPr>
              <w:pStyle w:val="0"/>
            </w:pPr>
            <w:r>
              <w:rPr>
                <w:sz w:val="20"/>
              </w:rPr>
              <w:t xml:space="preserve">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(1 - 39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C57</w:t>
            </w:r>
          </w:p>
        </w:tc>
        <w:tc>
          <w:tcPr>
            <w:tcW w:w="2466" w:type="dxa"/>
            <w:tcBorders>
              <w:top w:val="nil"/>
              <w:left w:val="nil"/>
              <w:bottom w:val="nil"/>
              <w:right w:val="nil"/>
            </w:tcBorders>
          </w:tcPr>
          <w:p>
            <w:pPr>
              <w:pStyle w:val="0"/>
            </w:pPr>
            <w:r>
              <w:rPr>
                <w:sz w:val="20"/>
              </w:rPr>
              <w:t xml:space="preserve">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(1 - 39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C70 - C72, C75.1, C75.3, C79.3, C79.4</w:t>
            </w:r>
          </w:p>
        </w:tc>
        <w:tc>
          <w:tcPr>
            <w:tcW w:w="2466" w:type="dxa"/>
            <w:tcBorders>
              <w:top w:val="nil"/>
              <w:left w:val="nil"/>
              <w:bottom w:val="nil"/>
              <w:right w:val="nil"/>
            </w:tcBorders>
          </w:tcPr>
          <w:p>
            <w:pPr>
              <w:pStyle w:val="0"/>
            </w:pPr>
            <w:r>
              <w:rPr>
                <w:sz w:val="20"/>
              </w:rPr>
              <w:t xml:space="preserve">первичные и вторичные злокачественные новообразования оболочек головного мозга, спинного мозга, головного мозга</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(1 - 39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C81 - C85</w:t>
            </w:r>
          </w:p>
        </w:tc>
        <w:tc>
          <w:tcPr>
            <w:tcW w:w="2466" w:type="dxa"/>
            <w:tcBorders>
              <w:top w:val="nil"/>
              <w:left w:val="nil"/>
              <w:bottom w:val="nil"/>
              <w:right w:val="nil"/>
            </w:tcBorders>
          </w:tcPr>
          <w:p>
            <w:pPr>
              <w:pStyle w:val="0"/>
            </w:pPr>
            <w:r>
              <w:rPr>
                <w:sz w:val="20"/>
              </w:rPr>
              <w:t xml:space="preserve">злокачественные новообразования лимфоидной ткани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стереотаксическая (1 - 39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26.</w:t>
            </w:r>
          </w:p>
        </w:tc>
        <w:tc>
          <w:tcPr>
            <w:tcW w:w="3226" w:type="dxa"/>
            <w:tcBorders>
              <w:top w:val="nil"/>
              <w:left w:val="nil"/>
              <w:bottom w:val="nil"/>
              <w:right w:val="nil"/>
            </w:tcBorders>
          </w:tcPr>
          <w:p>
            <w:pPr>
              <w:pStyle w:val="0"/>
            </w:pPr>
            <w:r>
              <w:rPr>
                <w:sz w:val="20"/>
              </w:rPr>
              <w:t xml:space="preserve">Дистанционная лучевая терапия в радиотерапевтических отделениях при злокачественных новообразованиях</w:t>
            </w:r>
          </w:p>
        </w:tc>
        <w:tc>
          <w:tcPr>
            <w:tcW w:w="1542" w:type="dxa"/>
            <w:tcBorders>
              <w:top w:val="nil"/>
              <w:left w:val="nil"/>
              <w:bottom w:val="nil"/>
              <w:right w:val="nil"/>
            </w:tcBorders>
          </w:tcPr>
          <w:p>
            <w:pPr>
              <w:pStyle w:val="0"/>
            </w:pPr>
            <w:r>
              <w:rPr>
                <w:sz w:val="20"/>
              </w:rPr>
              <w:t xml:space="preserve">C00 - C25, C30, C31, C32, C33, C34, C37, C39, C40, C41, C44, C48, C49, C50, C51, C55, C60, C61, C64, C67, C68, C73, C74, C77</w:t>
            </w:r>
          </w:p>
        </w:tc>
        <w:tc>
          <w:tcPr>
            <w:tcW w:w="2466" w:type="dxa"/>
            <w:tcBorders>
              <w:top w:val="nil"/>
              <w:left w:val="nil"/>
              <w:bottom w:val="nil"/>
              <w:right w:val="nil"/>
            </w:tcBorders>
          </w:tcPr>
          <w:p>
            <w:pPr>
              <w:pStyle w:val="0"/>
            </w:pPr>
            <w:r>
              <w:rPr>
                <w:sz w:val="20"/>
              </w:rPr>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стереотаксическая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191" w:type="dxa"/>
            <w:tcBorders>
              <w:top w:val="nil"/>
              <w:left w:val="nil"/>
              <w:bottom w:val="nil"/>
              <w:right w:val="nil"/>
            </w:tcBorders>
          </w:tcPr>
          <w:p>
            <w:pPr>
              <w:pStyle w:val="0"/>
              <w:jc w:val="center"/>
            </w:pPr>
            <w:r>
              <w:rPr>
                <w:sz w:val="20"/>
              </w:rPr>
              <w:t xml:space="preserve">230497</w:t>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C51 - C55</w:t>
            </w:r>
          </w:p>
        </w:tc>
        <w:tc>
          <w:tcPr>
            <w:tcW w:w="2466" w:type="dxa"/>
            <w:tcBorders>
              <w:top w:val="nil"/>
              <w:left w:val="nil"/>
              <w:bottom w:val="nil"/>
              <w:right w:val="nil"/>
            </w:tcBorders>
          </w:tcPr>
          <w:p>
            <w:pPr>
              <w:pStyle w:val="0"/>
            </w:pPr>
            <w:r>
              <w:rPr>
                <w:sz w:val="20"/>
              </w:rPr>
              <w:t xml:space="preserve">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стереотаксическая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C56</w:t>
            </w:r>
          </w:p>
        </w:tc>
        <w:tc>
          <w:tcPr>
            <w:tcW w:w="2466" w:type="dxa"/>
            <w:tcBorders>
              <w:top w:val="nil"/>
              <w:left w:val="nil"/>
              <w:bottom w:val="nil"/>
              <w:right w:val="nil"/>
            </w:tcBorders>
          </w:tcPr>
          <w:p>
            <w:pPr>
              <w:pStyle w:val="0"/>
            </w:pPr>
            <w:r>
              <w:rPr>
                <w:sz w:val="20"/>
              </w:rPr>
              <w:t xml:space="preserve">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C57</w:t>
            </w:r>
          </w:p>
        </w:tc>
        <w:tc>
          <w:tcPr>
            <w:tcW w:w="2466" w:type="dxa"/>
            <w:tcBorders>
              <w:top w:val="nil"/>
              <w:left w:val="nil"/>
              <w:bottom w:val="nil"/>
              <w:right w:val="nil"/>
            </w:tcBorders>
          </w:tcPr>
          <w:p>
            <w:pPr>
              <w:pStyle w:val="0"/>
            </w:pPr>
            <w:r>
              <w:rPr>
                <w:sz w:val="20"/>
              </w:rPr>
              <w:t xml:space="preserve">злокачественные новообразования маточных труб. Локальный рецидив после неоднократных курсов полихимиотерапии и при невозможности выполнить хирургическое вмешательство</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C70, C71, C72, C75.1, C75.3, C79.3, C79.4</w:t>
            </w:r>
          </w:p>
        </w:tc>
        <w:tc>
          <w:tcPr>
            <w:tcW w:w="2466" w:type="dxa"/>
            <w:tcBorders>
              <w:top w:val="nil"/>
              <w:left w:val="nil"/>
              <w:bottom w:val="nil"/>
              <w:right w:val="nil"/>
            </w:tcBorders>
          </w:tcPr>
          <w:p>
            <w:pPr>
              <w:pStyle w:val="0"/>
            </w:pPr>
            <w:r>
              <w:rPr>
                <w:sz w:val="20"/>
              </w:rPr>
              <w:t xml:space="preserve">первичные и вторичные злокачественные новообразования оболочек головного мозга, спинного мозга, головного мозга</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стереотаксическая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C81 - C85</w:t>
            </w:r>
          </w:p>
        </w:tc>
        <w:tc>
          <w:tcPr>
            <w:tcW w:w="2466" w:type="dxa"/>
            <w:tcBorders>
              <w:top w:val="nil"/>
              <w:left w:val="nil"/>
              <w:bottom w:val="nil"/>
              <w:right w:val="nil"/>
            </w:tcBorders>
          </w:tcPr>
          <w:p>
            <w:pPr>
              <w:pStyle w:val="0"/>
            </w:pPr>
            <w:r>
              <w:rPr>
                <w:sz w:val="20"/>
              </w:rPr>
              <w:t xml:space="preserve">злокачественные новообразования лимфоидной ткани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27.</w:t>
            </w:r>
          </w:p>
        </w:tc>
        <w:tc>
          <w:tcPr>
            <w:tcW w:w="3226" w:type="dxa"/>
            <w:tcBorders>
              <w:top w:val="nil"/>
              <w:left w:val="nil"/>
              <w:bottom w:val="nil"/>
              <w:right w:val="nil"/>
            </w:tcBorders>
          </w:tcPr>
          <w:p>
            <w:pPr>
              <w:pStyle w:val="0"/>
            </w:pPr>
            <w:r>
              <w:rPr>
                <w:sz w:val="20"/>
              </w:rPr>
              <w:t xml:space="preserve">Дистанционная лучевая терапия в радиотерапевтических отделениях при злокачественных новообразованиях</w:t>
            </w:r>
          </w:p>
        </w:tc>
        <w:tc>
          <w:tcPr>
            <w:tcW w:w="1542" w:type="dxa"/>
            <w:tcBorders>
              <w:top w:val="nil"/>
              <w:left w:val="nil"/>
              <w:bottom w:val="nil"/>
              <w:right w:val="nil"/>
            </w:tcBorders>
          </w:tcPr>
          <w:p>
            <w:pPr>
              <w:pStyle w:val="0"/>
            </w:pPr>
            <w:r>
              <w:rPr>
                <w:sz w:val="20"/>
              </w:rPr>
              <w:t xml:space="preserve">C00 - C25, C30 - C34, C37, C39, C40, C41, C44, C48, C49, C50, C51, C55, C60, C61, C64, C67, C68, C73, C74, C77</w:t>
            </w:r>
          </w:p>
        </w:tc>
        <w:tc>
          <w:tcPr>
            <w:tcW w:w="2466" w:type="dxa"/>
            <w:tcBorders>
              <w:top w:val="nil"/>
              <w:left w:val="nil"/>
              <w:bottom w:val="nil"/>
              <w:right w:val="nil"/>
            </w:tcBorders>
          </w:tcPr>
          <w:p>
            <w:pPr>
              <w:pStyle w:val="0"/>
            </w:pPr>
            <w:r>
              <w:rPr>
                <w:sz w:val="20"/>
              </w:rPr>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стереотаксическая (70 - 99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191" w:type="dxa"/>
            <w:tcBorders>
              <w:top w:val="nil"/>
              <w:left w:val="nil"/>
              <w:bottom w:val="nil"/>
              <w:right w:val="nil"/>
            </w:tcBorders>
          </w:tcPr>
          <w:p>
            <w:pPr>
              <w:pStyle w:val="0"/>
              <w:jc w:val="center"/>
            </w:pPr>
            <w:r>
              <w:rPr>
                <w:sz w:val="20"/>
              </w:rPr>
              <w:t xml:space="preserve">306409</w:t>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C51 - C55</w:t>
            </w:r>
          </w:p>
        </w:tc>
        <w:tc>
          <w:tcPr>
            <w:tcW w:w="2466" w:type="dxa"/>
            <w:tcBorders>
              <w:top w:val="nil"/>
              <w:left w:val="nil"/>
              <w:bottom w:val="nil"/>
              <w:right w:val="nil"/>
            </w:tcBorders>
          </w:tcPr>
          <w:p>
            <w:pPr>
              <w:pStyle w:val="0"/>
            </w:pPr>
            <w:r>
              <w:rPr>
                <w:sz w:val="20"/>
              </w:rPr>
              <w:t xml:space="preserve">интраэпителиальные, микроинвазивные и инвазивные злокачественные</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(70 - 99 Гр). Радиомодификация.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C56</w:t>
            </w:r>
          </w:p>
        </w:tc>
        <w:tc>
          <w:tcPr>
            <w:tcW w:w="2466" w:type="dxa"/>
            <w:tcBorders>
              <w:top w:val="nil"/>
              <w:left w:val="nil"/>
              <w:bottom w:val="nil"/>
              <w:right w:val="nil"/>
            </w:tcBorders>
          </w:tcPr>
          <w:p>
            <w:pPr>
              <w:pStyle w:val="0"/>
            </w:pPr>
            <w:r>
              <w:rPr>
                <w:sz w:val="20"/>
              </w:rPr>
              <w:t xml:space="preserve">злокачественные новообразования яичников. Локальный рецидив, поражение лимфатических узлов после неоднократных курсов полихимиотерапии и при невозможности выполнить хирургическое вмешательство</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(70 - 99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C57</w:t>
            </w:r>
          </w:p>
        </w:tc>
        <w:tc>
          <w:tcPr>
            <w:tcW w:w="2466" w:type="dxa"/>
            <w:tcBorders>
              <w:top w:val="nil"/>
              <w:left w:val="nil"/>
              <w:bottom w:val="nil"/>
              <w:right w:val="nil"/>
            </w:tcBorders>
          </w:tcPr>
          <w:p>
            <w:pPr>
              <w:pStyle w:val="0"/>
            </w:pPr>
            <w:r>
              <w:rPr>
                <w:sz w:val="20"/>
              </w:rPr>
              <w:t xml:space="preserve">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(70 - 99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C70, C71, C72, C75.1, C75.3, C79.3, C79.4</w:t>
            </w:r>
          </w:p>
        </w:tc>
        <w:tc>
          <w:tcPr>
            <w:tcW w:w="2466" w:type="dxa"/>
            <w:tcBorders>
              <w:top w:val="nil"/>
              <w:left w:val="nil"/>
              <w:bottom w:val="nil"/>
              <w:right w:val="nil"/>
            </w:tcBorders>
          </w:tcPr>
          <w:p>
            <w:pPr>
              <w:pStyle w:val="0"/>
            </w:pPr>
            <w:r>
              <w:rPr>
                <w:sz w:val="20"/>
              </w:rPr>
              <w:t xml:space="preserve">первичные и вторичные злокачественные новообразования оболочек головного мозга, спинного мозга, головного мозга</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(70 - 99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C81 - C85</w:t>
            </w:r>
          </w:p>
        </w:tc>
        <w:tc>
          <w:tcPr>
            <w:tcW w:w="2466" w:type="dxa"/>
            <w:tcBorders>
              <w:top w:val="nil"/>
              <w:left w:val="nil"/>
              <w:bottom w:val="nil"/>
              <w:right w:val="nil"/>
            </w:tcBorders>
          </w:tcPr>
          <w:p>
            <w:pPr>
              <w:pStyle w:val="0"/>
            </w:pPr>
            <w:r>
              <w:rPr>
                <w:sz w:val="20"/>
              </w:rPr>
              <w:t xml:space="preserve">злокачественные новообразования лимфоидной ткани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конформная дистанционная лучевая терапия, в том числе IMRT, IGRT, VMAT (70 - 99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28.</w:t>
            </w:r>
          </w:p>
        </w:tc>
        <w:tc>
          <w:tcPr>
            <w:tcW w:w="3226" w:type="dxa"/>
            <w:tcBorders>
              <w:top w:val="nil"/>
              <w:left w:val="nil"/>
              <w:bottom w:val="nil"/>
              <w:right w:val="nil"/>
            </w:tcBorders>
          </w:tcPr>
          <w:p>
            <w:pPr>
              <w:pStyle w:val="0"/>
            </w:pPr>
            <w:r>
              <w:rPr>
                <w:sz w:val="20"/>
              </w:rPr>
              <w:t xml:space="preserve">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органосохраняющие вмешательства при злокачественных новообразованиях, в том числе у детей</w:t>
            </w:r>
          </w:p>
        </w:tc>
        <w:tc>
          <w:tcPr>
            <w:tcW w:w="1542" w:type="dxa"/>
            <w:tcBorders>
              <w:top w:val="nil"/>
              <w:left w:val="nil"/>
              <w:bottom w:val="nil"/>
              <w:right w:val="nil"/>
            </w:tcBorders>
          </w:tcPr>
          <w:p>
            <w:pPr>
              <w:pStyle w:val="0"/>
            </w:pPr>
            <w:r>
              <w:rPr>
                <w:sz w:val="20"/>
              </w:rPr>
              <w:t xml:space="preserve">C67, C79.1</w:t>
            </w:r>
          </w:p>
        </w:tc>
        <w:tc>
          <w:tcPr>
            <w:tcW w:w="2466" w:type="dxa"/>
            <w:tcBorders>
              <w:top w:val="nil"/>
              <w:left w:val="nil"/>
              <w:bottom w:val="nil"/>
              <w:right w:val="nil"/>
            </w:tcBorders>
          </w:tcPr>
          <w:p>
            <w:pPr>
              <w:pStyle w:val="0"/>
            </w:pPr>
            <w:r>
              <w:rPr>
                <w:sz w:val="20"/>
              </w:rPr>
              <w:t xml:space="preserve">злокачественные новообразования мочевого пузыря I ст. (Ta, T1, Tis)</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фотодинамическая терапия при раке мочевого пузыря</w:t>
            </w:r>
          </w:p>
        </w:tc>
        <w:tc>
          <w:tcPr>
            <w:tcW w:w="1191" w:type="dxa"/>
            <w:tcBorders>
              <w:top w:val="nil"/>
              <w:left w:val="nil"/>
              <w:bottom w:val="nil"/>
              <w:right w:val="nil"/>
            </w:tcBorders>
          </w:tcPr>
          <w:p>
            <w:pPr>
              <w:pStyle w:val="0"/>
              <w:jc w:val="center"/>
            </w:pPr>
            <w:r>
              <w:rPr>
                <w:sz w:val="20"/>
              </w:rPr>
              <w:t xml:space="preserve">138403</w:t>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C67, C79.1</w:t>
            </w:r>
          </w:p>
        </w:tc>
        <w:tc>
          <w:tcPr>
            <w:tcW w:w="2466" w:type="dxa"/>
            <w:tcBorders>
              <w:top w:val="nil"/>
              <w:left w:val="nil"/>
              <w:bottom w:val="nil"/>
              <w:right w:val="nil"/>
            </w:tcBorders>
          </w:tcPr>
          <w:p>
            <w:pPr>
              <w:pStyle w:val="0"/>
            </w:pPr>
            <w:r>
              <w:rPr>
                <w:sz w:val="20"/>
              </w:rPr>
              <w:t xml:space="preserve">злокачественные новообразования мочевого пузыря I ст. (Ta, Т1, Tis)</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трансуретральная резекция с фотодинамической терапией при раке мочевого пузыря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C15, C16.0</w:t>
            </w:r>
          </w:p>
        </w:tc>
        <w:tc>
          <w:tcPr>
            <w:tcW w:w="2466" w:type="dxa"/>
            <w:tcBorders>
              <w:top w:val="nil"/>
              <w:left w:val="nil"/>
              <w:bottom w:val="nil"/>
              <w:right w:val="nil"/>
            </w:tcBorders>
          </w:tcPr>
          <w:p>
            <w:pPr>
              <w:pStyle w:val="0"/>
            </w:pPr>
            <w:r>
              <w:rPr>
                <w:sz w:val="20"/>
              </w:rPr>
              <w:t xml:space="preserve">злокачественные новообразования пищевода и кардии: T1, Tis, стенозирующий рак</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фотодинамическая терапия при раке пищевода и кардии</w:t>
            </w:r>
          </w:p>
        </w:tc>
        <w:tc>
          <w:tcPr>
            <w:tcW w:w="1191" w:type="dxa"/>
            <w:tcBorders>
              <w:top w:val="nil"/>
              <w:left w:val="nil"/>
              <w:bottom w:val="nil"/>
              <w:right w:val="nil"/>
            </w:tcBorders>
          </w:tcPr>
          <w:p>
            <w:pPr>
              <w:pStyle w:val="0"/>
            </w:pPr>
            <w:r>
              <w:rPr>
                <w:sz w:val="20"/>
              </w:rPr>
            </w:r>
          </w:p>
        </w:tc>
      </w:tr>
      <w:tr>
        <w:tc>
          <w:tcPr>
            <w:gridSpan w:val="7"/>
            <w:tcW w:w="13584" w:type="dxa"/>
            <w:tcBorders>
              <w:top w:val="nil"/>
              <w:left w:val="nil"/>
              <w:bottom w:val="nil"/>
              <w:right w:val="nil"/>
            </w:tcBorders>
          </w:tcPr>
          <w:p>
            <w:pPr>
              <w:pStyle w:val="0"/>
              <w:outlineLvl w:val="3"/>
              <w:jc w:val="center"/>
            </w:pPr>
            <w:r>
              <w:rPr>
                <w:sz w:val="20"/>
              </w:rPr>
              <w:t xml:space="preserve">Оториноларингология</w:t>
            </w:r>
          </w:p>
        </w:tc>
      </w:tr>
      <w:tr>
        <w:tc>
          <w:tcPr>
            <w:tcW w:w="737" w:type="dxa"/>
            <w:tcBorders>
              <w:top w:val="nil"/>
              <w:left w:val="nil"/>
              <w:bottom w:val="nil"/>
              <w:right w:val="nil"/>
            </w:tcBorders>
            <w:vMerge w:val="restart"/>
          </w:tcPr>
          <w:p>
            <w:pPr>
              <w:pStyle w:val="0"/>
              <w:jc w:val="center"/>
            </w:pPr>
            <w:r>
              <w:rPr>
                <w:sz w:val="20"/>
              </w:rPr>
              <w:t xml:space="preserve">29.</w:t>
            </w:r>
          </w:p>
        </w:tc>
        <w:tc>
          <w:tcPr>
            <w:tcW w:w="3226" w:type="dxa"/>
            <w:tcBorders>
              <w:top w:val="nil"/>
              <w:left w:val="nil"/>
              <w:bottom w:val="nil"/>
              <w:right w:val="nil"/>
            </w:tcBorders>
            <w:vMerge w:val="restart"/>
          </w:tcPr>
          <w:p>
            <w:pPr>
              <w:pStyle w:val="0"/>
            </w:pPr>
            <w:r>
              <w:rPr>
                <w:sz w:val="20"/>
              </w:rPr>
              <w:t xml:space="preserve">Реконструктивно-пластические операции на звукопроводящем аппарате уха</w:t>
            </w:r>
          </w:p>
        </w:tc>
        <w:tc>
          <w:tcPr>
            <w:tcW w:w="1542" w:type="dxa"/>
            <w:tcBorders>
              <w:top w:val="nil"/>
              <w:left w:val="nil"/>
              <w:bottom w:val="nil"/>
              <w:right w:val="nil"/>
            </w:tcBorders>
            <w:vMerge w:val="restart"/>
          </w:tcPr>
          <w:p>
            <w:pPr>
              <w:pStyle w:val="0"/>
            </w:pPr>
            <w:r>
              <w:rPr>
                <w:sz w:val="20"/>
              </w:rPr>
              <w:t xml:space="preserve">H66.1, H66.2, Q16, H80.0, H80.1, H80.9, H74.0, H74.1, H74.2, H74.3, H90, H61.3, H61,8</w:t>
            </w:r>
          </w:p>
        </w:tc>
        <w:tc>
          <w:tcPr>
            <w:tcW w:w="2466" w:type="dxa"/>
            <w:tcBorders>
              <w:top w:val="nil"/>
              <w:left w:val="nil"/>
              <w:bottom w:val="nil"/>
              <w:right w:val="nil"/>
            </w:tcBorders>
            <w:vMerge w:val="restart"/>
          </w:tcPr>
          <w:p>
            <w:pPr>
              <w:pStyle w:val="0"/>
            </w:pPr>
            <w:r>
              <w:rPr>
                <w:sz w:val="20"/>
              </w:rPr>
              <w:t xml:space="preserve">хронический туботимпанальный гнойный средний отит. Хронический эпитимпано-антральный гнойный средний отит. Тимпаносклероз. Адгезивная болезнь</w:t>
            </w:r>
          </w:p>
          <w:p>
            <w:pPr>
              <w:pStyle w:val="0"/>
            </w:pPr>
            <w:r>
              <w:rPr>
                <w:sz w:val="20"/>
              </w:rPr>
              <w:t xml:space="preserve">среднего уха. Разрыв и дислокация слуховых косточек.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 Приобретенный стеноз наружного слухового канала. Другие уточненные болезни наружного уха (экзостоз наружного слухового канала)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реконструкция анатомических структур и звукопроводящего аппарата среднего уха с применением микрохиругической и (или) видеоэндоскопической техники, аутотканей и металлических или других протезов</w:t>
            </w:r>
          </w:p>
        </w:tc>
        <w:tc>
          <w:tcPr>
            <w:tcW w:w="1191" w:type="dxa"/>
            <w:tcBorders>
              <w:top w:val="nil"/>
              <w:left w:val="nil"/>
              <w:bottom w:val="nil"/>
              <w:right w:val="nil"/>
            </w:tcBorders>
            <w:vMerge w:val="restart"/>
          </w:tcPr>
          <w:p>
            <w:pPr>
              <w:pStyle w:val="0"/>
              <w:jc w:val="center"/>
            </w:pPr>
            <w:r>
              <w:rPr>
                <w:sz w:val="20"/>
              </w:rPr>
              <w:t xml:space="preserve">157993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реконструктивная операция при врожденных аномалиях развития и (или) приобретенном костном или мягкотканном стенозе наружного слухового прохода с применением микрохирургической и (или) видеоэндоскопической и другой техники, аутотканей, металлических или других протезов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реконструктивная операция на структурах среднего уха одномоментно с санирующим вмешательством с обнажением, реиннервацией/пластикой лицевого нерва под контролем системы мониторинга лицевого нерва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слухоулучшающие операции с применением частично имплантируемого устройства костной проводимости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стапедопластика при патологическом процессе, врожденном или приобретенном, с вовлечением окна преддверия, с применением аутотканей, металлических или других протезов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jc w:val="center"/>
            </w:pPr>
            <w:r>
              <w:rPr>
                <w:sz w:val="20"/>
              </w:rPr>
              <w:t xml:space="preserve">30.</w:t>
            </w:r>
          </w:p>
        </w:tc>
        <w:tc>
          <w:tcPr>
            <w:tcW w:w="3226" w:type="dxa"/>
            <w:tcBorders>
              <w:top w:val="nil"/>
              <w:left w:val="nil"/>
              <w:bottom w:val="nil"/>
              <w:right w:val="nil"/>
            </w:tcBorders>
            <w:vMerge w:val="restart"/>
          </w:tcPr>
          <w:p>
            <w:pPr>
              <w:pStyle w:val="0"/>
            </w:pPr>
            <w:r>
              <w:rPr>
                <w:sz w:val="20"/>
              </w:rPr>
              <w:t xml:space="preserve">Хирургическое лечение болезни Меньера и других нарушений вестибулярной функции</w:t>
            </w:r>
          </w:p>
        </w:tc>
        <w:tc>
          <w:tcPr>
            <w:tcW w:w="1542" w:type="dxa"/>
            <w:tcBorders>
              <w:top w:val="nil"/>
              <w:left w:val="nil"/>
              <w:bottom w:val="nil"/>
              <w:right w:val="nil"/>
            </w:tcBorders>
            <w:vMerge w:val="restart"/>
          </w:tcPr>
          <w:p>
            <w:pPr>
              <w:pStyle w:val="0"/>
            </w:pPr>
            <w:r>
              <w:rPr>
                <w:sz w:val="20"/>
              </w:rPr>
              <w:t xml:space="preserve">H81.0, H81.1, H81.2, H83.1</w:t>
            </w:r>
          </w:p>
        </w:tc>
        <w:tc>
          <w:tcPr>
            <w:tcW w:w="2466" w:type="dxa"/>
            <w:tcBorders>
              <w:top w:val="nil"/>
              <w:left w:val="nil"/>
              <w:bottom w:val="nil"/>
              <w:right w:val="nil"/>
            </w:tcBorders>
            <w:vMerge w:val="restart"/>
          </w:tcPr>
          <w:p>
            <w:pPr>
              <w:pStyle w:val="0"/>
            </w:pPr>
            <w:r>
              <w:rPr>
                <w:sz w:val="20"/>
              </w:rPr>
              <w:t xml:space="preserve">болезнь Меньера. Доброкачественное пароксизмальное головокружение. Вестибулярный нейронит. Фистула лабиринта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селективная нейротомия</w:t>
            </w:r>
          </w:p>
        </w:tc>
        <w:tc>
          <w:tcPr>
            <w:tcW w:w="1191" w:type="dxa"/>
            <w:tcBorders>
              <w:top w:val="nil"/>
              <w:left w:val="nil"/>
              <w:bottom w:val="nil"/>
              <w:right w:val="nil"/>
            </w:tcBorders>
            <w:vMerge w:val="restart"/>
          </w:tcPr>
          <w:p>
            <w:pPr>
              <w:pStyle w:val="0"/>
              <w:jc w:val="center"/>
            </w:pPr>
            <w:r>
              <w:rPr>
                <w:sz w:val="20"/>
              </w:rPr>
              <w:t xml:space="preserve">92818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деструктивные микрохирургические вмешательства на структурах внутреннего уха с применением лучевой техники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дренирование эндолимфатических пространств внутреннего уха с применением микрохирургической и лучевой техники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t xml:space="preserve">Хирургическое лечение хронических воспалительных заболеваний носа, околоносовых пазух и глотки</w:t>
            </w:r>
          </w:p>
        </w:tc>
        <w:tc>
          <w:tcPr>
            <w:tcW w:w="1542" w:type="dxa"/>
            <w:tcBorders>
              <w:top w:val="nil"/>
              <w:left w:val="nil"/>
              <w:bottom w:val="nil"/>
              <w:right w:val="nil"/>
            </w:tcBorders>
          </w:tcPr>
          <w:p>
            <w:pPr>
              <w:pStyle w:val="0"/>
            </w:pPr>
            <w:r>
              <w:rPr>
                <w:sz w:val="20"/>
              </w:rPr>
              <w:t xml:space="preserve">J32.0, J32.1, J32.2, J32.3, J32.4, J33.1, J35.1, J35.2, J35.3</w:t>
            </w:r>
          </w:p>
        </w:tc>
        <w:tc>
          <w:tcPr>
            <w:tcW w:w="2466" w:type="dxa"/>
            <w:tcBorders>
              <w:top w:val="nil"/>
              <w:left w:val="nil"/>
              <w:bottom w:val="nil"/>
              <w:right w:val="nil"/>
            </w:tcBorders>
          </w:tcPr>
          <w:p>
            <w:pPr>
              <w:pStyle w:val="0"/>
            </w:pPr>
            <w:r>
              <w:rPr>
                <w:sz w:val="20"/>
              </w:rPr>
              <w:t xml:space="preserve">хронические воспалительные заболевания полости носа, придаточных пазух носа, пазух клиновидной кости и глотки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хирургическое вмешательство с применением эндоскопической, шейверной, лазерной или другой электрохирургической техники, при необходимости навигационной системы</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Реконструктивно-пластическое восстановление функции гортани и трахеи</w:t>
            </w:r>
          </w:p>
        </w:tc>
        <w:tc>
          <w:tcPr>
            <w:tcW w:w="1542" w:type="dxa"/>
            <w:tcBorders>
              <w:top w:val="nil"/>
              <w:left w:val="nil"/>
              <w:bottom w:val="nil"/>
              <w:right w:val="nil"/>
            </w:tcBorders>
            <w:vMerge w:val="restart"/>
          </w:tcPr>
          <w:p>
            <w:pPr>
              <w:pStyle w:val="0"/>
            </w:pPr>
            <w:r>
              <w:rPr>
                <w:sz w:val="20"/>
              </w:rPr>
              <w:t xml:space="preserve">J38.6, D14.1, D14.2, J38.0, J38.3, R49.0, R49.1</w:t>
            </w:r>
          </w:p>
        </w:tc>
        <w:tc>
          <w:tcPr>
            <w:tcW w:w="2466" w:type="dxa"/>
            <w:tcBorders>
              <w:top w:val="nil"/>
              <w:left w:val="nil"/>
              <w:bottom w:val="nil"/>
              <w:right w:val="nil"/>
            </w:tcBorders>
            <w:vMerge w:val="restart"/>
          </w:tcPr>
          <w:p>
            <w:pPr>
              <w:pStyle w:val="0"/>
            </w:pPr>
            <w:r>
              <w:rPr>
                <w:sz w:val="20"/>
              </w:rPr>
              <w:t xml:space="preserve">стеноз гортани. Доброкачественное новообразование гортани. Доброкачественное новообразование трахеи. Паралич голосовых складок и гортани. Другие болезни голосовых складок. Дисфония. Афония</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новообразования или рубца гортани и трахеи с использованием микрохирургической и лучевой техники</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эндоларингеальные реконструктивно-пластические вмешательства на голосовых складках с использованием имплантатов и аллогенных материалов с применением микрохирургической техники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ларинготрахеопластика при доброкачественных новообразованиях гортани, параличе голосовых складок и гортани, стенозе гортани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t xml:space="preserve">Хирургические вмешательства по реконструкции и восстановлению анатомической целостности структур носа и околоносовых пазух</w:t>
            </w:r>
          </w:p>
        </w:tc>
        <w:tc>
          <w:tcPr>
            <w:tcW w:w="1542" w:type="dxa"/>
            <w:tcBorders>
              <w:top w:val="nil"/>
              <w:left w:val="nil"/>
              <w:bottom w:val="nil"/>
              <w:right w:val="nil"/>
            </w:tcBorders>
          </w:tcPr>
          <w:p>
            <w:pPr>
              <w:pStyle w:val="0"/>
            </w:pPr>
            <w:r>
              <w:rPr>
                <w:sz w:val="20"/>
              </w:rPr>
              <w:t xml:space="preserve">T90.2, M95.0, J34.8, Q30.0, Q30.3</w:t>
            </w:r>
          </w:p>
        </w:tc>
        <w:tc>
          <w:tcPr>
            <w:tcW w:w="2466" w:type="dxa"/>
            <w:tcBorders>
              <w:top w:val="nil"/>
              <w:left w:val="nil"/>
              <w:bottom w:val="nil"/>
              <w:right w:val="nil"/>
            </w:tcBorders>
          </w:tcPr>
          <w:p>
            <w:pPr>
              <w:pStyle w:val="0"/>
            </w:pPr>
            <w:r>
              <w:rPr>
                <w:sz w:val="20"/>
              </w:rPr>
              <w:t xml:space="preserve">последствия перелома черепа и костей лица. Приобретенная деформация носа. Перфорация перегородки носа. Атрезия хоан</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реконструктивно-пластическая операция с использованием видеоэндоскопической и другой техники, костных, хрящевых и (или) мягкотканных аутотрансплантатов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31.</w:t>
            </w:r>
          </w:p>
        </w:tc>
        <w:tc>
          <w:tcPr>
            <w:tcW w:w="3226" w:type="dxa"/>
            <w:tcBorders>
              <w:top w:val="nil"/>
              <w:left w:val="nil"/>
              <w:bottom w:val="nil"/>
              <w:right w:val="nil"/>
            </w:tcBorders>
          </w:tcPr>
          <w:p>
            <w:pPr>
              <w:pStyle w:val="0"/>
            </w:pPr>
            <w:r>
              <w:rPr>
                <w:sz w:val="20"/>
              </w:rPr>
              <w:t xml:space="preserve">Хирургическое лечение доброкачественных новообразований среднего уха, полости носа и придаточных пазух, гортани и глотки</w:t>
            </w:r>
          </w:p>
        </w:tc>
        <w:tc>
          <w:tcPr>
            <w:tcW w:w="1542" w:type="dxa"/>
            <w:tcBorders>
              <w:top w:val="nil"/>
              <w:left w:val="nil"/>
              <w:bottom w:val="nil"/>
              <w:right w:val="nil"/>
            </w:tcBorders>
          </w:tcPr>
          <w:p>
            <w:pPr>
              <w:pStyle w:val="0"/>
            </w:pPr>
            <w:r>
              <w:rPr>
                <w:sz w:val="20"/>
              </w:rPr>
              <w:t xml:space="preserve">D14.0, D14.1, D10.0 - D10.9</w:t>
            </w:r>
          </w:p>
        </w:tc>
        <w:tc>
          <w:tcPr>
            <w:tcW w:w="2466" w:type="dxa"/>
            <w:tcBorders>
              <w:top w:val="nil"/>
              <w:left w:val="nil"/>
              <w:bottom w:val="nil"/>
              <w:right w:val="nil"/>
            </w:tcBorders>
          </w:tcPr>
          <w:p>
            <w:pPr>
              <w:pStyle w:val="0"/>
            </w:pPr>
            <w:r>
              <w:rPr>
                <w:sz w:val="20"/>
              </w:rPr>
              <w:t xml:space="preserve">доброкачественное новообразование среднего уха, полости носа и придаточных пазух, гортани и глотки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новообразования с применением микрохирургической и (или) эндоскопической, шейверной, лазерной и (или) другой техники и при необходимости одномоментно фотодинамическая терапия</w:t>
            </w:r>
          </w:p>
        </w:tc>
        <w:tc>
          <w:tcPr>
            <w:tcW w:w="1191" w:type="dxa"/>
            <w:tcBorders>
              <w:top w:val="nil"/>
              <w:left w:val="nil"/>
              <w:bottom w:val="nil"/>
              <w:right w:val="nil"/>
            </w:tcBorders>
          </w:tcPr>
          <w:p>
            <w:pPr>
              <w:pStyle w:val="0"/>
              <w:jc w:val="center"/>
            </w:pPr>
            <w:r>
              <w:rPr>
                <w:sz w:val="20"/>
              </w:rPr>
              <w:t xml:space="preserve">186033</w:t>
            </w:r>
          </w:p>
        </w:tc>
      </w:tr>
      <w:tr>
        <w:tc>
          <w:tcPr>
            <w:gridSpan w:val="7"/>
            <w:tcW w:w="13584" w:type="dxa"/>
            <w:tcBorders>
              <w:top w:val="nil"/>
              <w:left w:val="nil"/>
              <w:bottom w:val="nil"/>
              <w:right w:val="nil"/>
            </w:tcBorders>
          </w:tcPr>
          <w:p>
            <w:pPr>
              <w:pStyle w:val="0"/>
              <w:outlineLvl w:val="3"/>
              <w:jc w:val="center"/>
            </w:pPr>
            <w:r>
              <w:rPr>
                <w:sz w:val="20"/>
              </w:rPr>
              <w:t xml:space="preserve">Офтальмология</w:t>
            </w:r>
          </w:p>
        </w:tc>
      </w:tr>
      <w:tr>
        <w:tc>
          <w:tcPr>
            <w:tcW w:w="737" w:type="dxa"/>
            <w:tcBorders>
              <w:top w:val="nil"/>
              <w:left w:val="nil"/>
              <w:bottom w:val="nil"/>
              <w:right w:val="nil"/>
            </w:tcBorders>
            <w:vMerge w:val="restart"/>
          </w:tcPr>
          <w:p>
            <w:pPr>
              <w:pStyle w:val="0"/>
              <w:jc w:val="center"/>
            </w:pPr>
            <w:r>
              <w:rPr>
                <w:sz w:val="20"/>
              </w:rPr>
              <w:t xml:space="preserve">32.</w:t>
            </w:r>
          </w:p>
        </w:tc>
        <w:tc>
          <w:tcPr>
            <w:tcW w:w="3226" w:type="dxa"/>
            <w:tcBorders>
              <w:top w:val="nil"/>
              <w:left w:val="nil"/>
              <w:bottom w:val="nil"/>
              <w:right w:val="nil"/>
            </w:tcBorders>
            <w:vMerge w:val="restart"/>
          </w:tcPr>
          <w:p>
            <w:pPr>
              <w:pStyle w:val="0"/>
            </w:pPr>
            <w:r>
              <w:rPr>
                <w:sz w:val="20"/>
              </w:rPr>
              <w:t xml:space="preserve">Комплексное 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542" w:type="dxa"/>
            <w:tcBorders>
              <w:top w:val="nil"/>
              <w:left w:val="nil"/>
              <w:bottom w:val="nil"/>
              <w:right w:val="nil"/>
            </w:tcBorders>
            <w:vMerge w:val="restart"/>
          </w:tcPr>
          <w:p>
            <w:pPr>
              <w:pStyle w:val="0"/>
            </w:pPr>
            <w:r>
              <w:rPr>
                <w:sz w:val="20"/>
              </w:rPr>
              <w:t xml:space="preserve">H26.0 - H26.4, H40.1 - H40.8, Q15.0</w:t>
            </w:r>
          </w:p>
        </w:tc>
        <w:tc>
          <w:tcPr>
            <w:tcW w:w="2466" w:type="dxa"/>
            <w:tcBorders>
              <w:top w:val="nil"/>
              <w:left w:val="nil"/>
              <w:bottom w:val="nil"/>
              <w:right w:val="nil"/>
            </w:tcBorders>
            <w:vMerge w:val="restart"/>
          </w:tcPr>
          <w:p>
            <w:pPr>
              <w:pStyle w:val="0"/>
            </w:pPr>
            <w:r>
              <w:rPr>
                <w:sz w:val="20"/>
              </w:rPr>
              <w:t xml:space="preserve">глаукома с повышенным или высоким внутриглазным давлением развитой, далеко зашедшей стадии, в том числе с осложнениями, у взрослых. Врожденная глаукома, глаукома вторичная вследствие воспалительных и других заболеваний глаза, в том числе с осложнениями, у детей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модифицированная синустрабекулэктомия, в том числе ультразвуковая факоэмульсификация осложненной катаракты с имплантацией интраокулярной линзы</w:t>
            </w:r>
          </w:p>
        </w:tc>
        <w:tc>
          <w:tcPr>
            <w:tcW w:w="1191" w:type="dxa"/>
            <w:tcBorders>
              <w:top w:val="nil"/>
              <w:left w:val="nil"/>
              <w:bottom w:val="nil"/>
              <w:right w:val="nil"/>
            </w:tcBorders>
            <w:vMerge w:val="restart"/>
          </w:tcPr>
          <w:p>
            <w:pPr>
              <w:pStyle w:val="0"/>
              <w:jc w:val="center"/>
            </w:pPr>
            <w:r>
              <w:rPr>
                <w:sz w:val="20"/>
              </w:rPr>
              <w:t xml:space="preserve">85982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подшивание цилиарного тела с задней трепанацией склеры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непроникающая глубокая склерэктомия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реконструкция передней камеры, иридопластика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вторичной катаракты с реконструкцией задней камеры с имплантацией интраокулярной линзы</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модифицированная синустрабекулэктомия с задней трепанацией склеры с имплантацией антиглаукоматозного дренажа, в том числе с применением лазерной хирургии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Транспупиллярная, микроинвазивная энергетическая оптико-реконструктивная, интравитреальная, эндовитреальная 23 - 27 гейджевая хирургия при витреоретинальной патологии различного генеза</w:t>
            </w:r>
          </w:p>
        </w:tc>
        <w:tc>
          <w:tcPr>
            <w:tcW w:w="1542" w:type="dxa"/>
            <w:tcBorders>
              <w:top w:val="nil"/>
              <w:left w:val="nil"/>
              <w:bottom w:val="nil"/>
              <w:right w:val="nil"/>
            </w:tcBorders>
            <w:vMerge w:val="restart"/>
          </w:tcPr>
          <w:p>
            <w:pPr>
              <w:pStyle w:val="0"/>
            </w:pPr>
            <w:r>
              <w:rPr>
                <w:sz w:val="20"/>
              </w:rPr>
              <w:t xml:space="preserve">E10.3, E11.3, H25.0 - H25.9, H26.0 - H26.4, H27.0, H28, H30.0 - H30.9, H31.3, H32.8, H33.0 - H33.5, H34.8, H35.2 - H35.4, H36.8, H43.1, H43.3, H44.0, H44.1</w:t>
            </w:r>
          </w:p>
        </w:tc>
        <w:tc>
          <w:tcPr>
            <w:tcW w:w="2466" w:type="dxa"/>
            <w:tcBorders>
              <w:top w:val="nil"/>
              <w:left w:val="nil"/>
              <w:bottom w:val="nil"/>
              <w:right w:val="nil"/>
            </w:tcBorders>
            <w:vMerge w:val="restart"/>
          </w:tcPr>
          <w:p>
            <w:pPr>
              <w:pStyle w:val="0"/>
            </w:pPr>
            <w:r>
              <w:rPr>
                <w:sz w:val="20"/>
              </w:rP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осложненная патологией роговицы, хрусталика, стекловидного тела. Диабетическая ретинопатия взрослых, пролиферативная стадия, в том числе с осложнением или с патологией хрусталика, стекловидного тела, вторичной глаукомой, макулярным отеком. Отслойка и разрывы сетчатки, тракционная отслойка сетчатки, другие формы отслойки сетчатки у взрослых и детей, осложненные патологией роговицы, хрусталика, стекловидного тела. Катаракта незрелая и зрелая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 Возрастная макулярная дегенерация, влажная форма, в том числе с осложнениями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эписклеральное круговое и (или) локальное пломбирование в сочетании с транспупиллярной лазеркоагуляцией сетчатки</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вторичной катаракты, реконструкция задней камеры, в том числе с имплантацией интраокулярной линзы, в том числе с применением лазерной хирургии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Реконструктивно-пластические и оптико-реконструктивные операции при травмах (открытых, закрытых) глаза, его придаточного аппарата, орбиты</w:t>
            </w:r>
          </w:p>
        </w:tc>
        <w:tc>
          <w:tcPr>
            <w:tcW w:w="1542" w:type="dxa"/>
            <w:tcBorders>
              <w:top w:val="nil"/>
              <w:left w:val="nil"/>
              <w:bottom w:val="nil"/>
              <w:right w:val="nil"/>
            </w:tcBorders>
            <w:vMerge w:val="restart"/>
          </w:tcPr>
          <w:p>
            <w:pPr>
              <w:pStyle w:val="0"/>
            </w:pPr>
            <w:r>
              <w:rPr>
                <w:sz w:val="20"/>
              </w:rPr>
              <w:t xml:space="preserve">H02.0 - H02.5, H04.0 - H04.6, H05.0 - H05.5, H11.2, H21.5, H27.0, H27.1, H26.0 - H26.9, H31.3, H40.3, S00.1, S00.2, S02.30, S02.31, S02.80, S02.81, S04.0 - S04.5, S05.0 - S05.9, T26.0 - T26.9, H44.0 - H44.8, T85.2, T85.3, T90.4, T95.0, T95.8</w:t>
            </w:r>
          </w:p>
        </w:tc>
        <w:tc>
          <w:tcPr>
            <w:tcW w:w="2466" w:type="dxa"/>
            <w:tcBorders>
              <w:top w:val="nil"/>
              <w:left w:val="nil"/>
              <w:bottom w:val="nil"/>
              <w:right w:val="nil"/>
            </w:tcBorders>
            <w:vMerge w:val="restart"/>
          </w:tcPr>
          <w:p>
            <w:pPr>
              <w:pStyle w:val="0"/>
            </w:pPr>
            <w:r>
              <w:rPr>
                <w:sz w:val="20"/>
              </w:rPr>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осложненные патологией хрусталика, стекловидного тела, офтальмогипертензией, переломом дна орбиты, открытой раной века и окологлазничной области, вторичной глаукомой, энтропионом и трихиазом века, эктропионом века, лагофтальмом, птозом века, стенозом и недостаточностью слезных протоков, деформацией орбиты, энофтальмом, рубцами конъюнктивы, рубцами и помутнением роговицы, слипчивой лейкомой, гнойным эндофтальмитом, дегенеративными состояниями глазного яблока, травматическим косоглазием или в сочетании с неудаленным инородным телом орбиты вследствие проникающего ранения, неудаленным магнитным инородным телом, неудаленным немагнитным инородным телом, осложнениями механического происхождения, связанными с имплантатами и трансплантатами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дренажа при посттравматической глаукоме</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исправление травматического косоглазия с пластикой экстраокулярных мышц</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факоаспирация травматической катаракты с имплантацией различных моделей интраокулярной линзы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трансплантация амниотической мембраны</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Хирургическое и (или) лучевое лечение злокачественных новообразований глаза, его придаточного аппарата и орбиты, включая внутриорбитальные доброкачественные опухоли, реконструктивно-пластическая хирургия при их последствиях</w:t>
            </w:r>
          </w:p>
        </w:tc>
        <w:tc>
          <w:tcPr>
            <w:tcW w:w="1542" w:type="dxa"/>
            <w:tcBorders>
              <w:top w:val="nil"/>
              <w:left w:val="nil"/>
              <w:bottom w:val="nil"/>
              <w:right w:val="nil"/>
            </w:tcBorders>
            <w:vMerge w:val="restart"/>
          </w:tcPr>
          <w:p>
            <w:pPr>
              <w:pStyle w:val="0"/>
            </w:pPr>
            <w:r>
              <w:rPr>
                <w:sz w:val="20"/>
              </w:rPr>
              <w:t xml:space="preserve">C43.1, C44.1, C69, C72.3, D31.5, D31.6, Q10.7, Q11.0 - Q11.2</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глаза и его придаточного аппарата, орбиты у взрослых и детей (стадии T1 - T3 N0 M0). Доброкачественные и злокачественные опухоли орбиты, включающие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247" w:type="dxa"/>
            <w:tcBorders>
              <w:top w:val="nil"/>
              <w:left w:val="nil"/>
              <w:bottom w:val="nil"/>
              <w:right w:val="nil"/>
            </w:tcBorders>
            <w:vMerge w:val="restart"/>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реконструктивные операции на экстраокулярных мышцах при новообразованиях орбиты</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отсроченная реконструкция леватора при новообразованиях орбиты отграничительная и разрушающая лазеркоагуляция при новообразованиях глаза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радиоэксцизия, в том числе с одномоментной реконструктивной пластикой, при новообразованиях придаточного аппарата глаза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лазерэксцизия с одномоментной реконструктивной пластикой при новообразованиях придаточного аппарата глаза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радиоэксцизия с лазериспарением при новообразованиях придаточного аппарата глаза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лазерэксцизия, в том числе с лазериспарением, при новообразованиях придаточного аппарата глаза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транспупиллярная термотерапия, в том числе с ограничительной лазеркоагуляцией при новообразованиях глаза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криодеструкция при новообразованиях глаза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Хирургическое и (или) лазерное лечение ретролентальной фиброплазии у детей (ретинопатии недоношенных), в том числе с применением комплексного офтальмологического обследования под общей анестезией</w:t>
            </w:r>
          </w:p>
        </w:tc>
        <w:tc>
          <w:tcPr>
            <w:tcW w:w="1542" w:type="dxa"/>
            <w:tcBorders>
              <w:top w:val="nil"/>
              <w:left w:val="nil"/>
              <w:bottom w:val="nil"/>
              <w:right w:val="nil"/>
            </w:tcBorders>
            <w:vMerge w:val="restart"/>
          </w:tcPr>
          <w:p>
            <w:pPr>
              <w:pStyle w:val="0"/>
            </w:pPr>
            <w:r>
              <w:rPr>
                <w:sz w:val="20"/>
              </w:rPr>
              <w:t xml:space="preserve">H35.2</w:t>
            </w:r>
          </w:p>
        </w:tc>
        <w:tc>
          <w:tcPr>
            <w:tcW w:w="2466" w:type="dxa"/>
            <w:tcBorders>
              <w:top w:val="nil"/>
              <w:left w:val="nil"/>
              <w:bottom w:val="nil"/>
              <w:right w:val="nil"/>
            </w:tcBorders>
            <w:vMerge w:val="restart"/>
          </w:tcPr>
          <w:p>
            <w:pPr>
              <w:pStyle w:val="0"/>
            </w:pPr>
            <w:r>
              <w:rPr>
                <w:sz w:val="20"/>
              </w:rPr>
              <w:t xml:space="preserve">ретролентальная фиброплазия у детей (ретинопатия недоношенных) при активной и рубцовой фазе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247" w:type="dxa"/>
            <w:tcBorders>
              <w:top w:val="nil"/>
              <w:left w:val="nil"/>
              <w:bottom w:val="nil"/>
              <w:right w:val="nil"/>
            </w:tcBorders>
            <w:vMerge w:val="restart"/>
          </w:tcPr>
          <w:p>
            <w:pPr>
              <w:pStyle w:val="0"/>
            </w:pPr>
            <w:r>
              <w:rPr>
                <w:sz w:val="20"/>
              </w:rPr>
              <w:t xml:space="preserve">хирургическое и (или) лучевое лечение</w:t>
            </w:r>
          </w:p>
        </w:tc>
        <w:tc>
          <w:tcPr>
            <w:tcW w:w="3175" w:type="dxa"/>
            <w:tcBorders>
              <w:top w:val="nil"/>
              <w:left w:val="nil"/>
              <w:bottom w:val="nil"/>
              <w:right w:val="nil"/>
            </w:tcBorders>
          </w:tcPr>
          <w:p>
            <w:pPr>
              <w:pStyle w:val="0"/>
            </w:pPr>
            <w:r>
              <w:rPr>
                <w:sz w:val="20"/>
              </w:rPr>
              <w:t xml:space="preserve">модифицированная синустрабекулэктомия</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эписклеральное круговое и (или) локальное пломбирование, в том числе с трансклеральной лазерной коагуляцией сетчатки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транспупиллярная лазеркоагуляция вторичных ретинальных дистрофий и ретиношизиса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лазерная корепраксия (создание искусственного зрачка)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лазерная иридокореопластика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лазерная витреошвартотомия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лазерные комбинированные операции на структурах угла передней камеры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лазерная деструкция зрачковой мембраны с коагуляцией (без коагуляции) сосудов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33.</w:t>
            </w:r>
          </w:p>
        </w:tc>
        <w:tc>
          <w:tcPr>
            <w:tcW w:w="3226" w:type="dxa"/>
            <w:tcBorders>
              <w:top w:val="nil"/>
              <w:left w:val="nil"/>
              <w:bottom w:val="nil"/>
              <w:right w:val="nil"/>
            </w:tcBorders>
            <w:vMerge w:val="restart"/>
          </w:tcPr>
          <w:p>
            <w:pPr>
              <w:pStyle w:val="0"/>
            </w:pPr>
            <w:r>
              <w:rPr>
                <w:sz w:val="20"/>
              </w:rPr>
              <w:t xml:space="preserve">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542" w:type="dxa"/>
            <w:tcBorders>
              <w:top w:val="nil"/>
              <w:left w:val="nil"/>
              <w:bottom w:val="nil"/>
              <w:right w:val="nil"/>
            </w:tcBorders>
            <w:vMerge w:val="restart"/>
          </w:tcPr>
          <w:p>
            <w:pPr>
              <w:pStyle w:val="0"/>
            </w:pPr>
            <w:r>
              <w:rPr>
                <w:sz w:val="20"/>
              </w:rPr>
              <w:t xml:space="preserve">H26.0, H26.1, H26.2, H26.4, H27.0, H33.0, H33.2 - 33.5, H35.1, H40.3, H40.4, H40.5, H43.1, H43.3, H49.9, Q10.0, Q10.1, Q10.4 - Q10.7, Q11.1, Q12.0, Q12.1, Q12.3, Q12.4, Q12.8, Q13.0, Q13.3, Q13.4, Q13.8, Q14.0, Q14.1, Q14.3, Q15.0, H02.0 - H02.5, H04.5, H05.3, H11.2</w:t>
            </w:r>
          </w:p>
        </w:tc>
        <w:tc>
          <w:tcPr>
            <w:tcW w:w="2466" w:type="dxa"/>
            <w:tcBorders>
              <w:top w:val="nil"/>
              <w:left w:val="nil"/>
              <w:bottom w:val="nil"/>
              <w:right w:val="nil"/>
            </w:tcBorders>
            <w:vMerge w:val="restart"/>
          </w:tcPr>
          <w:p>
            <w:pPr>
              <w:pStyle w:val="0"/>
            </w:pPr>
            <w:r>
              <w:rPr>
                <w:sz w:val="20"/>
              </w:rPr>
              <w:t xml:space="preserve">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(врожденная аномалия сетчатки, врожденная аномалия стекловидного тела, врожденная аномалия сосудистой оболочки без осложнений или осложненные патологией стекловидного тела, частичной атрофией зрительного нерва). Врожденные аномалии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устранение врожденного птоза верхнего века подвешиванием или укорочением леватора</w:t>
            </w:r>
          </w:p>
        </w:tc>
        <w:tc>
          <w:tcPr>
            <w:tcW w:w="1191" w:type="dxa"/>
            <w:tcBorders>
              <w:top w:val="nil"/>
              <w:left w:val="nil"/>
              <w:bottom w:val="nil"/>
              <w:right w:val="nil"/>
            </w:tcBorders>
            <w:vMerge w:val="restart"/>
          </w:tcPr>
          <w:p>
            <w:pPr>
              <w:pStyle w:val="0"/>
              <w:jc w:val="center"/>
            </w:pPr>
            <w:r>
              <w:rPr>
                <w:sz w:val="20"/>
              </w:rPr>
              <w:t xml:space="preserve">124702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исправление косоглазия с пластикой экстраокулярных мышц</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эписклеральное круговое и (или) локальное пломбирование, в том числе с трансклеральной лазерной коагуляцией сетчатки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панретинальная лазеркоагуляция сетчатки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модифицированная синустрабекулэктомия, в том числе с задней трепанацией склеры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лазерная корепраксия (создание искусственного зрачка)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лазерная иридокореопластика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лазерная витреошвартотомия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лазерные комбинированные операции на структурах угла передней камеры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лазерная деструкция зрачковой мембраны, в том числе с коагуляцией сосудов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34.</w:t>
            </w:r>
          </w:p>
        </w:tc>
        <w:tc>
          <w:tcPr>
            <w:tcW w:w="3226" w:type="dxa"/>
            <w:tcBorders>
              <w:top w:val="nil"/>
              <w:left w:val="nil"/>
              <w:bottom w:val="nil"/>
              <w:right w:val="nil"/>
            </w:tcBorders>
            <w:vMerge w:val="restart"/>
          </w:tcPr>
          <w:p>
            <w:pPr>
              <w:pStyle w:val="0"/>
            </w:pPr>
            <w:r>
              <w:rPr>
                <w:sz w:val="20"/>
              </w:rPr>
              <w:t xml:space="preserve">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542" w:type="dxa"/>
            <w:tcBorders>
              <w:top w:val="nil"/>
              <w:left w:val="nil"/>
              <w:bottom w:val="nil"/>
              <w:right w:val="nil"/>
            </w:tcBorders>
            <w:vMerge w:val="restart"/>
          </w:tcPr>
          <w:p>
            <w:pPr>
              <w:pStyle w:val="0"/>
            </w:pPr>
            <w:r>
              <w:rPr>
                <w:sz w:val="20"/>
              </w:rPr>
              <w:t xml:space="preserve">H16.0, H17.0 - H17.9, H18.0 - H18.9</w:t>
            </w:r>
          </w:p>
        </w:tc>
        <w:tc>
          <w:tcPr>
            <w:tcW w:w="2466" w:type="dxa"/>
            <w:tcBorders>
              <w:top w:val="nil"/>
              <w:left w:val="nil"/>
              <w:bottom w:val="nil"/>
              <w:right w:val="nil"/>
            </w:tcBorders>
            <w:vMerge w:val="restart"/>
          </w:tcPr>
          <w:p>
            <w:pPr>
              <w:pStyle w:val="0"/>
            </w:pPr>
            <w:r>
              <w:rPr>
                <w:sz w:val="20"/>
              </w:rPr>
              <w:t xml:space="preserve">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трансплантация амниотической мембраны</w:t>
            </w:r>
          </w:p>
        </w:tc>
        <w:tc>
          <w:tcPr>
            <w:tcW w:w="1191" w:type="dxa"/>
            <w:tcBorders>
              <w:top w:val="nil"/>
              <w:left w:val="nil"/>
              <w:bottom w:val="nil"/>
              <w:right w:val="nil"/>
            </w:tcBorders>
            <w:vMerge w:val="restart"/>
          </w:tcPr>
          <w:p>
            <w:pPr>
              <w:pStyle w:val="0"/>
              <w:jc w:val="center"/>
            </w:pPr>
            <w:r>
              <w:rPr>
                <w:sz w:val="20"/>
              </w:rPr>
              <w:t xml:space="preserve">120938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интенсивное консервативное лечение язвы роговицы</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35.</w:t>
            </w:r>
          </w:p>
        </w:tc>
        <w:tc>
          <w:tcPr>
            <w:tcW w:w="3226" w:type="dxa"/>
            <w:tcBorders>
              <w:top w:val="nil"/>
              <w:left w:val="nil"/>
              <w:bottom w:val="nil"/>
              <w:right w:val="nil"/>
            </w:tcBorders>
          </w:tcPr>
          <w:p>
            <w:pPr>
              <w:pStyle w:val="0"/>
            </w:pPr>
            <w:r>
              <w:rPr>
                <w:sz w:val="20"/>
              </w:rPr>
              <w:t xml:space="preserve">Реконструктивно-пластические и оптико-реконструктивные операции при травмах (открытых, закрытых) глаза, его придаточного аппарата, орбиты</w:t>
            </w:r>
          </w:p>
        </w:tc>
        <w:tc>
          <w:tcPr>
            <w:tcW w:w="1542" w:type="dxa"/>
            <w:tcBorders>
              <w:top w:val="nil"/>
              <w:left w:val="nil"/>
              <w:bottom w:val="nil"/>
              <w:right w:val="nil"/>
            </w:tcBorders>
          </w:tcPr>
          <w:p>
            <w:pPr>
              <w:pStyle w:val="0"/>
            </w:pPr>
            <w:r>
              <w:rPr>
                <w:sz w:val="20"/>
              </w:rPr>
              <w:t xml:space="preserve">H02.0 - H02.5, H04.0 - H04.6, H05.0 - H05.5, H11.2, H21.5, H27.0, H27.1, H26.0 - H26.9, H31.3, H40.3, S00.1, S00.2, S02.3, S04.0 - S04.5, S05.0 - S05.9, T26.0 - T26.9, H44.0 - H44.8, T85.2, T85.3, T90.4, T95.0, T95.8</w:t>
            </w:r>
          </w:p>
        </w:tc>
        <w:tc>
          <w:tcPr>
            <w:tcW w:w="2466" w:type="dxa"/>
            <w:tcBorders>
              <w:top w:val="nil"/>
              <w:left w:val="nil"/>
              <w:bottom w:val="nil"/>
              <w:right w:val="nil"/>
            </w:tcBorders>
          </w:tcPr>
          <w:p>
            <w:pPr>
              <w:pStyle w:val="0"/>
            </w:pPr>
            <w:r>
              <w:rPr>
                <w:sz w:val="20"/>
              </w:rPr>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вторичная глаукома, энтропион и трихиаз века, эктропион века, лагофтальм, птоз века, стеноз и недостаточность слезных протоков, деформация орбиты, энофтальм, неудаленное инородное тело орбиты 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подвывихнутого хрусталика с имплантацией различных моделей интраокулярной линзы</w:t>
            </w:r>
          </w:p>
        </w:tc>
        <w:tc>
          <w:tcPr>
            <w:tcW w:w="1191" w:type="dxa"/>
            <w:tcBorders>
              <w:top w:val="nil"/>
              <w:left w:val="nil"/>
              <w:bottom w:val="nil"/>
              <w:right w:val="nil"/>
            </w:tcBorders>
          </w:tcPr>
          <w:p>
            <w:pPr>
              <w:pStyle w:val="0"/>
              <w:jc w:val="center"/>
            </w:pPr>
            <w:r>
              <w:rPr>
                <w:sz w:val="20"/>
              </w:rPr>
              <w:t xml:space="preserve">124315</w:t>
            </w:r>
          </w:p>
        </w:tc>
      </w:tr>
      <w:tr>
        <w:tc>
          <w:tcPr>
            <w:tcW w:w="737" w:type="dxa"/>
            <w:tcBorders>
              <w:top w:val="nil"/>
              <w:left w:val="nil"/>
              <w:bottom w:val="nil"/>
              <w:right w:val="nil"/>
            </w:tcBorders>
          </w:tcPr>
          <w:p>
            <w:pPr>
              <w:pStyle w:val="0"/>
              <w:jc w:val="center"/>
            </w:pPr>
            <w:r>
              <w:rPr>
                <w:sz w:val="20"/>
              </w:rPr>
              <w:t xml:space="preserve">36.</w:t>
            </w:r>
          </w:p>
        </w:tc>
        <w:tc>
          <w:tcPr>
            <w:tcW w:w="3226" w:type="dxa"/>
            <w:tcBorders>
              <w:top w:val="nil"/>
              <w:left w:val="nil"/>
              <w:bottom w:val="nil"/>
              <w:right w:val="nil"/>
            </w:tcBorders>
          </w:tcPr>
          <w:p>
            <w:pPr>
              <w:pStyle w:val="0"/>
            </w:pPr>
            <w:r>
              <w:rPr>
                <w:sz w:val="20"/>
              </w:rPr>
              <w:t xml:space="preserve">Транспупиллярная, микроинвазивная энергетическая оптико-реконструтивная, лазерная хирургия при патологии глазного дна различного генеза</w:t>
            </w:r>
          </w:p>
        </w:tc>
        <w:tc>
          <w:tcPr>
            <w:tcW w:w="1542" w:type="dxa"/>
            <w:tcBorders>
              <w:top w:val="nil"/>
              <w:left w:val="nil"/>
              <w:bottom w:val="nil"/>
              <w:right w:val="nil"/>
            </w:tcBorders>
          </w:tcPr>
          <w:p>
            <w:pPr>
              <w:pStyle w:val="0"/>
            </w:pPr>
            <w:r>
              <w:rPr>
                <w:sz w:val="20"/>
              </w:rPr>
              <w:t xml:space="preserve">H36.0, H34.8, H35.2, H33.0, H33.1, H33.2, H33.4, H33.5, H35.4</w:t>
            </w:r>
          </w:p>
        </w:tc>
        <w:tc>
          <w:tcPr>
            <w:tcW w:w="2466" w:type="dxa"/>
            <w:tcBorders>
              <w:top w:val="nil"/>
              <w:left w:val="nil"/>
              <w:bottom w:val="nil"/>
              <w:right w:val="nil"/>
            </w:tcBorders>
          </w:tcPr>
          <w:p>
            <w:pPr>
              <w:pStyle w:val="0"/>
            </w:pPr>
            <w:r>
              <w:rPr>
                <w:sz w:val="20"/>
              </w:rPr>
              <w:t xml:space="preserve">ишемические изменения сетчатки, приводящие к развитию пролиферативного процесса и требующие проведения лазеркоагуляции с целью блокады ишемических зон и стабилизации и (или) регресса новообразованных сосудов у взрослых; дистрофические изменения на периферии глазного дна и (или) разрывами сетчатки и (или) отслойкой сетчатки у взрослых</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лазерная коагуляция глазного дна в навигационном режиме с мультимодальной визуализацией</w:t>
            </w:r>
          </w:p>
        </w:tc>
        <w:tc>
          <w:tcPr>
            <w:tcW w:w="1191" w:type="dxa"/>
            <w:tcBorders>
              <w:top w:val="nil"/>
              <w:left w:val="nil"/>
              <w:bottom w:val="nil"/>
              <w:right w:val="nil"/>
            </w:tcBorders>
          </w:tcPr>
          <w:p>
            <w:pPr>
              <w:pStyle w:val="0"/>
              <w:jc w:val="center"/>
            </w:pPr>
            <w:r>
              <w:rPr>
                <w:sz w:val="20"/>
              </w:rPr>
              <w:t xml:space="preserve">50999</w:t>
            </w:r>
          </w:p>
        </w:tc>
      </w:tr>
      <w:tr>
        <w:tc>
          <w:tcPr>
            <w:tcW w:w="737" w:type="dxa"/>
            <w:tcBorders>
              <w:top w:val="nil"/>
              <w:left w:val="nil"/>
              <w:bottom w:val="nil"/>
              <w:right w:val="nil"/>
            </w:tcBorders>
          </w:tcPr>
          <w:p>
            <w:pPr>
              <w:pStyle w:val="0"/>
              <w:jc w:val="center"/>
            </w:pPr>
            <w:r>
              <w:rPr>
                <w:sz w:val="20"/>
              </w:rPr>
              <w:t xml:space="preserve">37.</w:t>
            </w:r>
          </w:p>
        </w:tc>
        <w:tc>
          <w:tcPr>
            <w:tcW w:w="3226" w:type="dxa"/>
            <w:tcBorders>
              <w:top w:val="nil"/>
              <w:left w:val="nil"/>
              <w:bottom w:val="nil"/>
              <w:right w:val="nil"/>
            </w:tcBorders>
          </w:tcPr>
          <w:p>
            <w:pPr>
              <w:pStyle w:val="0"/>
            </w:pPr>
            <w:r>
              <w:rPr>
                <w:sz w:val="20"/>
              </w:rPr>
              <w:t xml:space="preserve">Комплексное хирургическое лечение прогрессирующей миопии с использованием технологий стабилизации склерального коллагена</w:t>
            </w:r>
          </w:p>
        </w:tc>
        <w:tc>
          <w:tcPr>
            <w:tcW w:w="1542" w:type="dxa"/>
            <w:tcBorders>
              <w:top w:val="nil"/>
              <w:left w:val="nil"/>
              <w:bottom w:val="nil"/>
              <w:right w:val="nil"/>
            </w:tcBorders>
          </w:tcPr>
          <w:p>
            <w:pPr>
              <w:pStyle w:val="0"/>
            </w:pPr>
            <w:r>
              <w:rPr>
                <w:sz w:val="20"/>
              </w:rPr>
              <w:t xml:space="preserve">H52.1, H35.4, H44.2</w:t>
            </w:r>
          </w:p>
        </w:tc>
        <w:tc>
          <w:tcPr>
            <w:tcW w:w="2466" w:type="dxa"/>
            <w:tcBorders>
              <w:top w:val="nil"/>
              <w:left w:val="nil"/>
              <w:bottom w:val="nil"/>
              <w:right w:val="nil"/>
            </w:tcBorders>
          </w:tcPr>
          <w:p>
            <w:pPr>
              <w:pStyle w:val="0"/>
            </w:pPr>
            <w:r>
              <w:rPr>
                <w:sz w:val="20"/>
              </w:rPr>
              <w:t xml:space="preserve">дети и взрослые со снижением зрения, обусловленным прогрессирующей миопией, осложненной периферической витреохориоретинальной дистрофией (ПВХРД и (или) центральной хориоретинальной дистрофией)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склеропластика с использованием трансплантата из полотна офтальмологического трикотажного полиэфирного с полимерным покрытием, содержащим биоактивное вещество</w:t>
            </w:r>
          </w:p>
        </w:tc>
        <w:tc>
          <w:tcPr>
            <w:tcW w:w="1191" w:type="dxa"/>
            <w:tcBorders>
              <w:top w:val="nil"/>
              <w:left w:val="nil"/>
              <w:bottom w:val="nil"/>
              <w:right w:val="nil"/>
            </w:tcBorders>
          </w:tcPr>
          <w:p>
            <w:pPr>
              <w:pStyle w:val="0"/>
              <w:jc w:val="center"/>
            </w:pPr>
            <w:r>
              <w:rPr>
                <w:sz w:val="20"/>
              </w:rPr>
              <w:t xml:space="preserve">70504</w:t>
            </w:r>
          </w:p>
        </w:tc>
      </w:tr>
      <w:tr>
        <w:tc>
          <w:tcPr>
            <w:tcW w:w="737" w:type="dxa"/>
            <w:tcBorders>
              <w:top w:val="nil"/>
              <w:left w:val="nil"/>
              <w:bottom w:val="nil"/>
              <w:right w:val="nil"/>
            </w:tcBorders>
          </w:tcPr>
          <w:p>
            <w:pPr>
              <w:pStyle w:val="0"/>
              <w:jc w:val="center"/>
            </w:pPr>
            <w:r>
              <w:rPr>
                <w:sz w:val="20"/>
              </w:rPr>
              <w:t xml:space="preserve">38.</w:t>
            </w:r>
          </w:p>
        </w:tc>
        <w:tc>
          <w:tcPr>
            <w:tcW w:w="3226" w:type="dxa"/>
            <w:tcBorders>
              <w:top w:val="nil"/>
              <w:left w:val="nil"/>
              <w:bottom w:val="nil"/>
              <w:right w:val="nil"/>
            </w:tcBorders>
          </w:tcPr>
          <w:p>
            <w:pPr>
              <w:pStyle w:val="0"/>
            </w:pPr>
            <w:r>
              <w:rPr>
                <w:sz w:val="20"/>
              </w:rPr>
              <w:t xml:space="preserve">Реконструктивно-пластическая хирургия конъюнктивальной полости при рубцовых и дегенеративных изменениях конъюнктивы</w:t>
            </w:r>
          </w:p>
        </w:tc>
        <w:tc>
          <w:tcPr>
            <w:tcW w:w="1542" w:type="dxa"/>
            <w:tcBorders>
              <w:top w:val="nil"/>
              <w:left w:val="nil"/>
              <w:bottom w:val="nil"/>
              <w:right w:val="nil"/>
            </w:tcBorders>
          </w:tcPr>
          <w:p>
            <w:pPr>
              <w:pStyle w:val="0"/>
            </w:pPr>
            <w:r>
              <w:rPr>
                <w:sz w:val="20"/>
              </w:rPr>
              <w:t xml:space="preserve">H11.0, H11.1, H11.2, H11.8, H11.9, Q11.0, D31.0</w:t>
            </w:r>
          </w:p>
        </w:tc>
        <w:tc>
          <w:tcPr>
            <w:tcW w:w="2466" w:type="dxa"/>
            <w:tcBorders>
              <w:top w:val="nil"/>
              <w:left w:val="nil"/>
              <w:bottom w:val="nil"/>
              <w:right w:val="nil"/>
            </w:tcBorders>
          </w:tcPr>
          <w:p>
            <w:pPr>
              <w:pStyle w:val="0"/>
            </w:pPr>
            <w:r>
              <w:rPr>
                <w:sz w:val="20"/>
              </w:rPr>
              <w:t xml:space="preserve">рубцовые и дегенеративные изменения конъюнктивы, возникающие вследствие рецидивирующих и (или) послеоперационных изменений и осложнений бульбарной конъюнктивы у взрослых</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аутопластика свободным лоскутом конъюнктивы</w:t>
            </w:r>
          </w:p>
        </w:tc>
        <w:tc>
          <w:tcPr>
            <w:tcW w:w="1191" w:type="dxa"/>
            <w:tcBorders>
              <w:top w:val="nil"/>
              <w:left w:val="nil"/>
              <w:bottom w:val="nil"/>
              <w:right w:val="nil"/>
            </w:tcBorders>
          </w:tcPr>
          <w:p>
            <w:pPr>
              <w:pStyle w:val="0"/>
              <w:jc w:val="center"/>
            </w:pPr>
            <w:r>
              <w:rPr>
                <w:sz w:val="20"/>
              </w:rPr>
              <w:t xml:space="preserve">57509</w:t>
            </w:r>
          </w:p>
        </w:tc>
      </w:tr>
      <w:tr>
        <w:tc>
          <w:tcPr>
            <w:gridSpan w:val="7"/>
            <w:tcW w:w="13584" w:type="dxa"/>
            <w:tcBorders>
              <w:top w:val="nil"/>
              <w:left w:val="nil"/>
              <w:bottom w:val="nil"/>
              <w:right w:val="nil"/>
            </w:tcBorders>
          </w:tcPr>
          <w:p>
            <w:pPr>
              <w:pStyle w:val="0"/>
              <w:outlineLvl w:val="3"/>
              <w:jc w:val="center"/>
            </w:pPr>
            <w:r>
              <w:rPr>
                <w:sz w:val="20"/>
              </w:rPr>
              <w:t xml:space="preserve">Педиатрия</w:t>
            </w:r>
          </w:p>
        </w:tc>
      </w:tr>
      <w:tr>
        <w:tc>
          <w:tcPr>
            <w:tcW w:w="737" w:type="dxa"/>
            <w:tcBorders>
              <w:top w:val="nil"/>
              <w:left w:val="nil"/>
              <w:bottom w:val="nil"/>
              <w:right w:val="nil"/>
            </w:tcBorders>
          </w:tcPr>
          <w:p>
            <w:pPr>
              <w:pStyle w:val="0"/>
              <w:jc w:val="center"/>
            </w:pPr>
            <w:r>
              <w:rPr>
                <w:sz w:val="20"/>
              </w:rPr>
              <w:t xml:space="preserve">39.</w:t>
            </w:r>
          </w:p>
        </w:tc>
        <w:tc>
          <w:tcPr>
            <w:tcW w:w="3226" w:type="dxa"/>
            <w:tcBorders>
              <w:top w:val="nil"/>
              <w:left w:val="nil"/>
              <w:bottom w:val="nil"/>
              <w:right w:val="nil"/>
            </w:tcBorders>
          </w:tcPr>
          <w:p>
            <w:pPr>
              <w:pStyle w:val="0"/>
            </w:pPr>
            <w:r>
              <w:rPr>
                <w:sz w:val="20"/>
              </w:rPr>
              <w:t xml:space="preserve">Поликомпонентное лечение болезни Вильсона, болезни Гоше, мальабсорбции с применением химиотерапевтических лекарственных препаратов</w:t>
            </w:r>
          </w:p>
        </w:tc>
        <w:tc>
          <w:tcPr>
            <w:tcW w:w="1542" w:type="dxa"/>
            <w:tcBorders>
              <w:top w:val="nil"/>
              <w:left w:val="nil"/>
              <w:bottom w:val="nil"/>
              <w:right w:val="nil"/>
            </w:tcBorders>
          </w:tcPr>
          <w:p>
            <w:pPr>
              <w:pStyle w:val="0"/>
            </w:pPr>
            <w:r>
              <w:rPr>
                <w:sz w:val="20"/>
              </w:rPr>
              <w:t xml:space="preserve">Е83.0</w:t>
            </w:r>
          </w:p>
        </w:tc>
        <w:tc>
          <w:tcPr>
            <w:tcW w:w="2466" w:type="dxa"/>
            <w:tcBorders>
              <w:top w:val="nil"/>
              <w:left w:val="nil"/>
              <w:bottom w:val="nil"/>
              <w:right w:val="nil"/>
            </w:tcBorders>
          </w:tcPr>
          <w:p>
            <w:pPr>
              <w:pStyle w:val="0"/>
            </w:pPr>
            <w:r>
              <w:rPr>
                <w:sz w:val="20"/>
              </w:rPr>
              <w:t xml:space="preserve">болезнь Вильсона</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поликомпонентное лечение с применением специфических хелаторов меди и препаратов цинка под контролем эффективности лечения, с применением комплекса иммунологических, биохимических, молекулярно-биологических методов диагностики, определения концентраций микроэлементов в биологических жидкостях, комплекса методов визуализации</w:t>
            </w:r>
          </w:p>
        </w:tc>
        <w:tc>
          <w:tcPr>
            <w:tcW w:w="1191" w:type="dxa"/>
            <w:tcBorders>
              <w:top w:val="nil"/>
              <w:left w:val="nil"/>
              <w:bottom w:val="nil"/>
              <w:right w:val="nil"/>
            </w:tcBorders>
          </w:tcPr>
          <w:p>
            <w:pPr>
              <w:pStyle w:val="0"/>
              <w:jc w:val="center"/>
            </w:pPr>
            <w:r>
              <w:rPr>
                <w:sz w:val="20"/>
              </w:rPr>
              <w:t xml:space="preserve">118527</w:t>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K90.0, K90.4, K90.8, K90.9, K63.8, E73, E74.3</w:t>
            </w:r>
          </w:p>
        </w:tc>
        <w:tc>
          <w:tcPr>
            <w:tcW w:w="2466" w:type="dxa"/>
            <w:tcBorders>
              <w:top w:val="nil"/>
              <w:left w:val="nil"/>
              <w:bottom w:val="nil"/>
              <w:right w:val="nil"/>
            </w:tcBorders>
          </w:tcPr>
          <w:p>
            <w:pPr>
              <w:pStyle w:val="0"/>
            </w:pPr>
            <w:r>
              <w:rPr>
                <w:sz w:val="20"/>
              </w:rPr>
              <w:t xml:space="preserve">тяжелые формы мальабсорбции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поликомпонентное лечение с применением гормональных, цитостатических лекарственных препаратов, частичного или полного парентерального питания с подбором специализированного энтерального питания под контролем эффективности терапии с применением комплекса биохимических, цитохимических, иммунологических, морфологических и иммуногистохимических методов диагностики, а также методов визуализации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E75.5</w:t>
            </w:r>
          </w:p>
        </w:tc>
        <w:tc>
          <w:tcPr>
            <w:tcW w:w="2466" w:type="dxa"/>
            <w:tcBorders>
              <w:top w:val="nil"/>
              <w:left w:val="nil"/>
              <w:bottom w:val="nil"/>
              <w:right w:val="nil"/>
            </w:tcBorders>
          </w:tcPr>
          <w:p>
            <w:pPr>
              <w:pStyle w:val="0"/>
            </w:pPr>
            <w:r>
              <w:rPr>
                <w:sz w:val="20"/>
              </w:rPr>
              <w:t xml:space="preserve">болезнь Гоше I и III типа, протекающая с поражением жизненно важных органов (печени, селезенки, легких), костно-суставной системы и (или) с развитием тяжелой неврологической симптоматики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комплексное лечение с применением дифференцированного назначения парентеральной заместительной терапии ферментом и лекарственных препаратов, влияющих на формирование костной ткани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t xml:space="preserve">Поликомпонентное иммуносупрессивное лечение локальных и распространенных форм системного склероза</w:t>
            </w:r>
          </w:p>
        </w:tc>
        <w:tc>
          <w:tcPr>
            <w:tcW w:w="1542" w:type="dxa"/>
            <w:tcBorders>
              <w:top w:val="nil"/>
              <w:left w:val="nil"/>
              <w:bottom w:val="nil"/>
              <w:right w:val="nil"/>
            </w:tcBorders>
          </w:tcPr>
          <w:p>
            <w:pPr>
              <w:pStyle w:val="0"/>
            </w:pPr>
            <w:r>
              <w:rPr>
                <w:sz w:val="20"/>
              </w:rPr>
              <w:t xml:space="preserve">M34</w:t>
            </w:r>
          </w:p>
        </w:tc>
        <w:tc>
          <w:tcPr>
            <w:tcW w:w="2466" w:type="dxa"/>
            <w:tcBorders>
              <w:top w:val="nil"/>
              <w:left w:val="nil"/>
              <w:bottom w:val="nil"/>
              <w:right w:val="nil"/>
            </w:tcBorders>
          </w:tcPr>
          <w:p>
            <w:pPr>
              <w:pStyle w:val="0"/>
            </w:pPr>
            <w:r>
              <w:rPr>
                <w:sz w:val="20"/>
              </w:rPr>
              <w:t xml:space="preserve">системный склероз (локальные и распространенные формы)</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поликомпонентное иммуномодулирующее лечение с применением глюкокортикоидов и цитотоксических иммунодепрессантов под контролем лабораторных и инструментальных методов диагностики, включая иммунологические, а также эндоскопические, рентгенологические, ультразвуковые методы</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40.</w:t>
            </w:r>
          </w:p>
        </w:tc>
        <w:tc>
          <w:tcPr>
            <w:tcW w:w="3226" w:type="dxa"/>
            <w:tcBorders>
              <w:top w:val="nil"/>
              <w:left w:val="nil"/>
              <w:bottom w:val="nil"/>
              <w:right w:val="nil"/>
            </w:tcBorders>
          </w:tcPr>
          <w:p>
            <w:pPr>
              <w:pStyle w:val="0"/>
            </w:pPr>
            <w:r>
              <w:rPr>
                <w:sz w:val="20"/>
              </w:rPr>
              <w:t xml:space="preserve">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иммуносупрессивной и (или) симптоматической терапии</w:t>
            </w:r>
          </w:p>
        </w:tc>
        <w:tc>
          <w:tcPr>
            <w:tcW w:w="1542" w:type="dxa"/>
            <w:tcBorders>
              <w:top w:val="nil"/>
              <w:left w:val="nil"/>
              <w:bottom w:val="nil"/>
              <w:right w:val="nil"/>
            </w:tcBorders>
          </w:tcPr>
          <w:p>
            <w:pPr>
              <w:pStyle w:val="0"/>
            </w:pPr>
            <w:r>
              <w:rPr>
                <w:sz w:val="20"/>
              </w:rPr>
              <w:t xml:space="preserve">N04, N07, N25</w:t>
            </w:r>
          </w:p>
        </w:tc>
        <w:tc>
          <w:tcPr>
            <w:tcW w:w="2466" w:type="dxa"/>
            <w:tcBorders>
              <w:top w:val="nil"/>
              <w:left w:val="nil"/>
              <w:bottom w:val="nil"/>
              <w:right w:val="nil"/>
            </w:tcBorders>
          </w:tcPr>
          <w:p>
            <w:pPr>
              <w:pStyle w:val="0"/>
            </w:pPr>
            <w:r>
              <w:rPr>
                <w:sz w:val="20"/>
              </w:rPr>
              <w:t xml:space="preserve">нефротический синдром неустановленной этиологии и морфологического варианта, стероидчувствительный и стероидзависимый, сопровождающийся отечным синдромом, постоянным или транзиторным нарушением функции почек</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поликомпонентное иммуносупрессивное лечение с применением циклоспорина A и (или) микофенолатов под контролем иммунологических, биохимических и инструментальных методов диагностики</w:t>
            </w:r>
          </w:p>
        </w:tc>
        <w:tc>
          <w:tcPr>
            <w:tcW w:w="1191" w:type="dxa"/>
            <w:tcBorders>
              <w:top w:val="nil"/>
              <w:left w:val="nil"/>
              <w:bottom w:val="nil"/>
              <w:right w:val="nil"/>
            </w:tcBorders>
          </w:tcPr>
          <w:p>
            <w:pPr>
              <w:pStyle w:val="0"/>
              <w:jc w:val="center"/>
            </w:pPr>
            <w:r>
              <w:rPr>
                <w:sz w:val="20"/>
              </w:rPr>
              <w:t xml:space="preserve">238060</w:t>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наследственные нефропатии, в том числе наследственный нефрит, кистозные болезни почек. Наследственные и приобретенные тубулопатии без снижения функции почек и экстраренальных проявлений</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поликомпонентное лечение при приобретенных и врожденных заболеваниях почек под контролем лабораторных и инструментальных методов диагностики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41.</w:t>
            </w:r>
          </w:p>
        </w:tc>
        <w:tc>
          <w:tcPr>
            <w:tcW w:w="3226" w:type="dxa"/>
            <w:tcBorders>
              <w:top w:val="nil"/>
              <w:left w:val="nil"/>
              <w:bottom w:val="nil"/>
              <w:right w:val="nil"/>
            </w:tcBorders>
          </w:tcPr>
          <w:p>
            <w:pPr>
              <w:pStyle w:val="0"/>
            </w:pPr>
            <w:r>
              <w:rPr>
                <w:sz w:val="20"/>
              </w:rPr>
              <w:t xml:space="preserve">Поликомпонентное лечение кардиомиопатий, миокардитов, перикардитов, эндокардитов с недостаточностью кровообращения II - IV функционального класса (NYHA), резистентных нарушений сердечного ритма и проводимости сердца с аритмогенной дисфункцией миокарда с применением кардиотропных, химиотерапевтических и генно-инженерных биологических лекарственных препаратов</w:t>
            </w:r>
          </w:p>
        </w:tc>
        <w:tc>
          <w:tcPr>
            <w:tcW w:w="1542" w:type="dxa"/>
            <w:tcBorders>
              <w:top w:val="nil"/>
              <w:left w:val="nil"/>
              <w:bottom w:val="nil"/>
              <w:right w:val="nil"/>
            </w:tcBorders>
          </w:tcPr>
          <w:p>
            <w:pPr>
              <w:pStyle w:val="0"/>
            </w:pPr>
            <w:r>
              <w:rPr>
                <w:sz w:val="20"/>
              </w:rPr>
              <w:t xml:space="preserve">I27.0, I27.8, I30.0, I30.9, I31.0, I31.1, I33.0, I33.9, I34.0, I34.2, I35.1, I35.2, I36.0, I36.1, I36.2, I42, I44.2, I45.6, I45.8, I47.0, I47.1, I47.2, I47.9, I48, I49.0, I49.3, I49.5, I49.8, I51.4, Q21.1, Q23.0, Q23.1, Q23.2, Q23.3, Q24.5, Q25.1, Q25.3</w:t>
            </w:r>
          </w:p>
        </w:tc>
        <w:tc>
          <w:tcPr>
            <w:tcW w:w="2466" w:type="dxa"/>
            <w:tcBorders>
              <w:top w:val="nil"/>
              <w:left w:val="nil"/>
              <w:bottom w:val="nil"/>
              <w:right w:val="nil"/>
            </w:tcBorders>
          </w:tcPr>
          <w:p>
            <w:pPr>
              <w:pStyle w:val="0"/>
            </w:pPr>
            <w:r>
              <w:rPr>
                <w:sz w:val="20"/>
              </w:rPr>
              <w:t xml:space="preserve">кардиомиопатии: дилатационная кардиомиопатия, другая рестриктивная кардиомиопатия, другие кардиомиопатии, кардиомиопатия неуточненная. Миокардит неуточненный, фиброз миокарда. Неревматическое поражение митрального, аортального и трикуспидального клапанов: митральная (клапанная) недостаточность, неревматический стеноз митрального клапана, аортальная (клапанная) недостаточность, аортальный (клапанный) стеноз с недостаточностью, неревматический стеноз трехстворчатого клапана, неревматическая недостаточность трехстворчатого клапана, неревматический стеноз трехстворчатого клапана с недостаточностью. Врожденные аномалии (пороки развития) системы кровообращения: дефект предсердно-желудочковой перегородки, врожденный стеноз аортального клапана. Врожденная недостаточность аортального клапана, врожденный митральный стеноз, врожденная митральная недостаточность, коарктация аорты, стеноз аорты, аномалия развития коронарных сосудов</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поликомпонентное лечение метаболических нарушений в миокарде и нарушений нейровегетативной регуляции с применением блокаторов нейрогормонов, диуретиков, кардиотоников, антиаритмиков, кардиопротекторов, антибиотиков, противовоспалительных нестероидных, гормональных и цитостатических лекарственных препаратов, внутривенных иммуноглобулинов под контролем уровня иммунобиохимических маркеров повреждения миокарда, хронической сердечной недостаточности (pro-BNP), состояния энергетического обмена методом цитохимического анализа, суточного мониторирования показателей внутрисердечной гемодинамики с использованием комплекса визуализирующих методов диагностики (ультразвуковой диагностики с доплерографией, магнитно-резонансной томографии, мультиспиральной компьютерной томографии, вентрикулографии, коронарографии), генетических исследований</w:t>
            </w:r>
          </w:p>
        </w:tc>
        <w:tc>
          <w:tcPr>
            <w:tcW w:w="1191" w:type="dxa"/>
            <w:tcBorders>
              <w:top w:val="nil"/>
              <w:left w:val="nil"/>
              <w:bottom w:val="nil"/>
              <w:right w:val="nil"/>
            </w:tcBorders>
          </w:tcPr>
          <w:p>
            <w:pPr>
              <w:pStyle w:val="0"/>
              <w:jc w:val="center"/>
            </w:pPr>
            <w:r>
              <w:rPr>
                <w:sz w:val="20"/>
              </w:rPr>
              <w:t xml:space="preserve">139731</w:t>
            </w:r>
          </w:p>
        </w:tc>
      </w:tr>
      <w:tr>
        <w:tc>
          <w:tcPr>
            <w:tcW w:w="737" w:type="dxa"/>
            <w:tcBorders>
              <w:top w:val="nil"/>
              <w:left w:val="nil"/>
              <w:bottom w:val="nil"/>
              <w:right w:val="nil"/>
            </w:tcBorders>
          </w:tcPr>
          <w:p>
            <w:pPr>
              <w:pStyle w:val="0"/>
              <w:jc w:val="center"/>
            </w:pPr>
            <w:r>
              <w:rPr>
                <w:sz w:val="20"/>
              </w:rPr>
              <w:t xml:space="preserve">42.</w:t>
            </w:r>
          </w:p>
        </w:tc>
        <w:tc>
          <w:tcPr>
            <w:tcW w:w="3226" w:type="dxa"/>
            <w:tcBorders>
              <w:top w:val="nil"/>
              <w:left w:val="nil"/>
              <w:bottom w:val="nil"/>
              <w:right w:val="nil"/>
            </w:tcBorders>
          </w:tcPr>
          <w:p>
            <w:pPr>
              <w:pStyle w:val="0"/>
            </w:pPr>
            <w:r>
              <w:rPr>
                <w:sz w:val="20"/>
              </w:rPr>
              <w:t xml:space="preserve">Поликомпонентное лечение тяжелых форм аутоиммунного и врожденных моногенных форм сахарного диабета и гиперинсулинизма с использованием систем суточного мониторирования глюкозы и помповых дозаторов инсулина</w:t>
            </w:r>
          </w:p>
        </w:tc>
        <w:tc>
          <w:tcPr>
            <w:tcW w:w="1542" w:type="dxa"/>
            <w:tcBorders>
              <w:top w:val="nil"/>
              <w:left w:val="nil"/>
              <w:bottom w:val="nil"/>
              <w:right w:val="nil"/>
            </w:tcBorders>
          </w:tcPr>
          <w:p>
            <w:pPr>
              <w:pStyle w:val="0"/>
            </w:pPr>
            <w:r>
              <w:rPr>
                <w:sz w:val="20"/>
              </w:rPr>
              <w:t xml:space="preserve">E10, E13, E14, E16.1</w:t>
            </w:r>
          </w:p>
        </w:tc>
        <w:tc>
          <w:tcPr>
            <w:tcW w:w="2466" w:type="dxa"/>
            <w:tcBorders>
              <w:top w:val="nil"/>
              <w:left w:val="nil"/>
              <w:bottom w:val="nil"/>
              <w:right w:val="nil"/>
            </w:tcBorders>
          </w:tcPr>
          <w:p>
            <w:pPr>
              <w:pStyle w:val="0"/>
            </w:pPr>
            <w:r>
              <w:rPr>
                <w:sz w:val="20"/>
              </w:rPr>
              <w:t xml:space="preserve">диабет новорожденных. Приобретенный аутоиммунный инсулинзависимый сахарный диабет, лабильное течение. Сахарный диабет с осложнениями (автономная и периферическая полинейропатия, нефропатия, хроническая почечная недостаточность, энцефаопатия, кардиомиопатия, остеоартропатия). Синдромальные моногенные формы сахарного диабета (MODY, DIDMOAD, синдром Альстрема, митохондриальные формы и др.), врожденный гиперинсулинизм</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комплексное лечение тяжелых форм сахарного диабета и гиперинсулинизма на основе молекулярно-генетических, гормональных и иммунологических исследований с установкой помпы под контролем систем суточного мониторирования глюкозы</w:t>
            </w:r>
          </w:p>
        </w:tc>
        <w:tc>
          <w:tcPr>
            <w:tcW w:w="1191" w:type="dxa"/>
            <w:tcBorders>
              <w:top w:val="nil"/>
              <w:left w:val="nil"/>
              <w:bottom w:val="nil"/>
              <w:right w:val="nil"/>
            </w:tcBorders>
          </w:tcPr>
          <w:p>
            <w:pPr>
              <w:pStyle w:val="0"/>
              <w:jc w:val="center"/>
            </w:pPr>
            <w:r>
              <w:rPr>
                <w:sz w:val="20"/>
              </w:rPr>
              <w:t xml:space="preserve">235889</w:t>
            </w:r>
          </w:p>
        </w:tc>
      </w:tr>
      <w:tr>
        <w:tc>
          <w:tcPr>
            <w:tcW w:w="737" w:type="dxa"/>
            <w:tcBorders>
              <w:top w:val="nil"/>
              <w:left w:val="nil"/>
              <w:bottom w:val="nil"/>
              <w:right w:val="nil"/>
            </w:tcBorders>
          </w:tcPr>
          <w:p>
            <w:pPr>
              <w:pStyle w:val="0"/>
              <w:jc w:val="center"/>
            </w:pPr>
            <w:r>
              <w:rPr>
                <w:sz w:val="20"/>
              </w:rPr>
              <w:t xml:space="preserve">43.</w:t>
            </w:r>
          </w:p>
        </w:tc>
        <w:tc>
          <w:tcPr>
            <w:tcW w:w="3226" w:type="dxa"/>
            <w:tcBorders>
              <w:top w:val="nil"/>
              <w:left w:val="nil"/>
              <w:bottom w:val="nil"/>
              <w:right w:val="nil"/>
            </w:tcBorders>
          </w:tcPr>
          <w:p>
            <w:pPr>
              <w:pStyle w:val="0"/>
            </w:pPr>
            <w:r>
              <w:rPr>
                <w:sz w:val="20"/>
              </w:rPr>
              <w:t xml:space="preserve">Поликомпонентное лечение юношеского артрита с инициацией или заменой генно-инженерных биологических лекарственных препаратов или селективных иммунодепрессантов</w:t>
            </w:r>
          </w:p>
        </w:tc>
        <w:tc>
          <w:tcPr>
            <w:tcW w:w="1542" w:type="dxa"/>
            <w:tcBorders>
              <w:top w:val="nil"/>
              <w:left w:val="nil"/>
              <w:bottom w:val="nil"/>
              <w:right w:val="nil"/>
            </w:tcBorders>
          </w:tcPr>
          <w:p>
            <w:pPr>
              <w:pStyle w:val="0"/>
            </w:pPr>
            <w:r>
              <w:rPr>
                <w:sz w:val="20"/>
              </w:rPr>
              <w:t xml:space="preserve">M08.1, M08.3, M08.4, M09</w:t>
            </w:r>
          </w:p>
        </w:tc>
        <w:tc>
          <w:tcPr>
            <w:tcW w:w="2466" w:type="dxa"/>
            <w:tcBorders>
              <w:top w:val="nil"/>
              <w:left w:val="nil"/>
              <w:bottom w:val="nil"/>
              <w:right w:val="nil"/>
            </w:tcBorders>
          </w:tcPr>
          <w:p>
            <w:pPr>
              <w:pStyle w:val="0"/>
            </w:pPr>
            <w:r>
              <w:rPr>
                <w:sz w:val="20"/>
              </w:rPr>
              <w:t xml:space="preserve">юношеский артрит с высокой (средней) степенью активности воспалительного процесса и (или) резистентностью к проводимому лекарственному лечению</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глюкокортикоидов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191" w:type="dxa"/>
            <w:tcBorders>
              <w:top w:val="nil"/>
              <w:left w:val="nil"/>
              <w:bottom w:val="nil"/>
              <w:right w:val="nil"/>
            </w:tcBorders>
          </w:tcPr>
          <w:p>
            <w:pPr>
              <w:pStyle w:val="0"/>
              <w:jc w:val="center"/>
            </w:pPr>
            <w:r>
              <w:rPr>
                <w:sz w:val="20"/>
              </w:rPr>
              <w:t xml:space="preserve">233873</w:t>
            </w:r>
          </w:p>
        </w:tc>
      </w:tr>
      <w:tr>
        <w:tc>
          <w:tcPr>
            <w:tcW w:w="737" w:type="dxa"/>
            <w:tcBorders>
              <w:top w:val="nil"/>
              <w:left w:val="nil"/>
              <w:bottom w:val="nil"/>
              <w:right w:val="nil"/>
            </w:tcBorders>
          </w:tcPr>
          <w:p>
            <w:pPr>
              <w:pStyle w:val="0"/>
              <w:jc w:val="center"/>
            </w:pPr>
            <w:r>
              <w:rPr>
                <w:sz w:val="20"/>
              </w:rPr>
              <w:t xml:space="preserve">44.</w:t>
            </w:r>
          </w:p>
        </w:tc>
        <w:tc>
          <w:tcPr>
            <w:tcW w:w="3226" w:type="dxa"/>
            <w:tcBorders>
              <w:top w:val="nil"/>
              <w:left w:val="nil"/>
              <w:bottom w:val="nil"/>
              <w:right w:val="nil"/>
            </w:tcBorders>
          </w:tcPr>
          <w:p>
            <w:pPr>
              <w:pStyle w:val="0"/>
            </w:pPr>
            <w:r>
              <w:rPr>
                <w:sz w:val="20"/>
              </w:rPr>
              <w:t xml:space="preserve">Поликомпонентное лечение врожденных аномалий (пороков развития) трахеи, бронхов, легкого с применением химиотерапевтических и генно-инженерных биологических лекарственных препаратов</w:t>
            </w:r>
          </w:p>
        </w:tc>
        <w:tc>
          <w:tcPr>
            <w:tcW w:w="1542" w:type="dxa"/>
            <w:tcBorders>
              <w:top w:val="nil"/>
              <w:left w:val="nil"/>
              <w:bottom w:val="nil"/>
              <w:right w:val="nil"/>
            </w:tcBorders>
          </w:tcPr>
          <w:p>
            <w:pPr>
              <w:pStyle w:val="0"/>
            </w:pPr>
            <w:r>
              <w:rPr>
                <w:sz w:val="20"/>
              </w:rPr>
              <w:t xml:space="preserve">Q32.0, Q32.2, Q32.3, Q32.4, Q33, P27.1</w:t>
            </w:r>
          </w:p>
        </w:tc>
        <w:tc>
          <w:tcPr>
            <w:tcW w:w="2466" w:type="dxa"/>
            <w:tcBorders>
              <w:top w:val="nil"/>
              <w:left w:val="nil"/>
              <w:bottom w:val="nil"/>
              <w:right w:val="nil"/>
            </w:tcBorders>
          </w:tcPr>
          <w:p>
            <w:pPr>
              <w:pStyle w:val="0"/>
            </w:pPr>
            <w:r>
              <w:rPr>
                <w:sz w:val="20"/>
              </w:rPr>
              <w:t xml:space="preserve">врожденные аномалии (пороки развития) трахеи, бронхов, легкого, сосудов легкого, врожденная бронхоэктазия, которые сопровождаются развитием тяжелого хронического бронхолегочного процесса с дыхательной недостаточностью и формированием легочного сердца. Врожденная трахеомаляция. Врожденная бронхомаляция. Врожденный стеноз бронхов. Синдром Картагенера, первичная цилиарная дискинезия. Врожденные аномалии (пороки развития) легкого. Агенезия легкого. Врожденная бронхоэктазия. Синдром Вильямса - Кэмпбелла. Бронхолегочная дисплазия</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w:t>
            </w:r>
          </w:p>
        </w:tc>
        <w:tc>
          <w:tcPr>
            <w:tcW w:w="1191" w:type="dxa"/>
            <w:tcBorders>
              <w:top w:val="nil"/>
              <w:left w:val="nil"/>
              <w:bottom w:val="nil"/>
              <w:right w:val="nil"/>
            </w:tcBorders>
          </w:tcPr>
          <w:p>
            <w:pPr>
              <w:pStyle w:val="0"/>
              <w:jc w:val="center"/>
            </w:pPr>
            <w:r>
              <w:rPr>
                <w:sz w:val="20"/>
              </w:rPr>
              <w:t xml:space="preserve">104337</w:t>
            </w:r>
          </w:p>
        </w:tc>
      </w:tr>
      <w:tr>
        <w:tc>
          <w:tcPr>
            <w:tcW w:w="737" w:type="dxa"/>
            <w:tcBorders>
              <w:top w:val="nil"/>
              <w:left w:val="nil"/>
              <w:bottom w:val="nil"/>
              <w:right w:val="nil"/>
            </w:tcBorders>
            <w:vMerge w:val="restart"/>
          </w:tcPr>
          <w:p>
            <w:pPr>
              <w:pStyle w:val="0"/>
              <w:jc w:val="center"/>
            </w:pPr>
            <w:r>
              <w:rPr>
                <w:sz w:val="20"/>
              </w:rPr>
              <w:t xml:space="preserve">45.</w:t>
            </w:r>
          </w:p>
        </w:tc>
        <w:tc>
          <w:tcPr>
            <w:tcW w:w="3226" w:type="dxa"/>
            <w:tcBorders>
              <w:top w:val="nil"/>
              <w:left w:val="nil"/>
              <w:bottom w:val="nil"/>
              <w:right w:val="nil"/>
            </w:tcBorders>
            <w:vMerge w:val="restart"/>
          </w:tcPr>
          <w:p>
            <w:pPr>
              <w:pStyle w:val="0"/>
            </w:pPr>
            <w:r>
              <w:rPr>
                <w:sz w:val="20"/>
              </w:rPr>
              <w:t xml:space="preserve">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методов, с инициацией или заменой генно-инженерных биологических лекарственных препаратов и методов экстракорпоральной детоксикации</w:t>
            </w:r>
          </w:p>
        </w:tc>
        <w:tc>
          <w:tcPr>
            <w:tcW w:w="1542" w:type="dxa"/>
            <w:tcBorders>
              <w:top w:val="nil"/>
              <w:left w:val="nil"/>
              <w:bottom w:val="nil"/>
              <w:right w:val="nil"/>
            </w:tcBorders>
          </w:tcPr>
          <w:p>
            <w:pPr>
              <w:pStyle w:val="0"/>
            </w:pPr>
            <w:r>
              <w:rPr>
                <w:sz w:val="20"/>
              </w:rPr>
              <w:t xml:space="preserve">K50</w:t>
            </w:r>
          </w:p>
        </w:tc>
        <w:tc>
          <w:tcPr>
            <w:tcW w:w="2466" w:type="dxa"/>
            <w:tcBorders>
              <w:top w:val="nil"/>
              <w:left w:val="nil"/>
              <w:bottom w:val="nil"/>
              <w:right w:val="nil"/>
            </w:tcBorders>
          </w:tcPr>
          <w:p>
            <w:pPr>
              <w:pStyle w:val="0"/>
            </w:pPr>
            <w:r>
              <w:rPr>
                <w:sz w:val="20"/>
              </w:rPr>
              <w:t xml:space="preserve">болезнь Крона, непрерывно-рецидивирующее течение и (или) с формированием осложнений (стенозы, свищи)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доплерографией, магнитно-резонансной томографии, компьютерной томографии)</w:t>
            </w:r>
          </w:p>
        </w:tc>
        <w:tc>
          <w:tcPr>
            <w:tcW w:w="1191" w:type="dxa"/>
            <w:tcBorders>
              <w:top w:val="nil"/>
              <w:left w:val="nil"/>
              <w:bottom w:val="nil"/>
              <w:right w:val="nil"/>
            </w:tcBorders>
            <w:vMerge w:val="restart"/>
          </w:tcPr>
          <w:p>
            <w:pPr>
              <w:pStyle w:val="0"/>
              <w:jc w:val="center"/>
            </w:pPr>
            <w:r>
              <w:rPr>
                <w:sz w:val="20"/>
              </w:rPr>
              <w:t xml:space="preserve">178955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B18.0, B18.1, B18.2, B18.8, B18.9, K73.2, K73.9</w:t>
            </w:r>
          </w:p>
        </w:tc>
        <w:tc>
          <w:tcPr>
            <w:tcW w:w="2466" w:type="dxa"/>
            <w:tcBorders>
              <w:top w:val="nil"/>
              <w:left w:val="nil"/>
              <w:bottom w:val="nil"/>
              <w:right w:val="nil"/>
            </w:tcBorders>
          </w:tcPr>
          <w:p>
            <w:pPr>
              <w:pStyle w:val="0"/>
            </w:pPr>
            <w:r>
              <w:rPr>
                <w:sz w:val="20"/>
              </w:rPr>
              <w:t xml:space="preserve">хронический вирусный гепатит с умеренной и высокой степенью активности и (или) формированием фиброза печени и резистентностью к проводимой лекарственной терапии. Аутоиммунный гепатит</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поликомпонентное лечение с применением комбинированных схем иммуносупрессивной терапии, включающей системные и (или) топические глюкокортикостероиды и цитостатики; гепатопротекторы и компоненты крови, в том числе с проведением экстракорпоральных методов детоксикации под контролем показателей гуморального и клеточного иммунитета, биохимических (включая параметры гемостаза), иммуноцитохимических, молекулярно-генетических методов, а также методов</w:t>
            </w:r>
          </w:p>
          <w:p>
            <w:pPr>
              <w:pStyle w:val="0"/>
            </w:pPr>
            <w:r>
              <w:rPr>
                <w:sz w:val="20"/>
              </w:rPr>
              <w:t xml:space="preserve">визуализации (эндоскопических, ультразвуковой диагностики с доплерографией, фиброэластографии и количественной оценки нарушений структуры паренхимы печени, магнитно-резонансной томографии, компьютерной томографии)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K51</w:t>
            </w:r>
          </w:p>
        </w:tc>
        <w:tc>
          <w:tcPr>
            <w:tcW w:w="2466" w:type="dxa"/>
            <w:tcBorders>
              <w:top w:val="nil"/>
              <w:left w:val="nil"/>
              <w:bottom w:val="nil"/>
              <w:right w:val="nil"/>
            </w:tcBorders>
          </w:tcPr>
          <w:p>
            <w:pPr>
              <w:pStyle w:val="0"/>
            </w:pPr>
            <w:r>
              <w:rPr>
                <w:sz w:val="20"/>
              </w:rPr>
              <w:t xml:space="preserve">неспецифический язвенный колит, непрерывно-рецидивирующее течение, с развитием первичного склерозирующего холангита и (или) с формированием осложнений (мегаколон, кровотечения)</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доплерографией, магнитно-резонансной томографии)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46.</w:t>
            </w:r>
          </w:p>
        </w:tc>
        <w:tc>
          <w:tcPr>
            <w:tcW w:w="3226" w:type="dxa"/>
            <w:tcBorders>
              <w:top w:val="nil"/>
              <w:left w:val="nil"/>
              <w:bottom w:val="nil"/>
              <w:right w:val="nil"/>
            </w:tcBorders>
          </w:tcPr>
          <w:p>
            <w:pPr>
              <w:pStyle w:val="0"/>
            </w:pPr>
            <w:r>
              <w:rPr>
                <w:sz w:val="20"/>
              </w:rPr>
              <w:t xml:space="preserve">Поликомпонентное лечение рассеянного склероза, оптикомиелита Девика, нейродегенеративных нервно-мышечных заболеваний, спастических 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542" w:type="dxa"/>
            <w:tcBorders>
              <w:top w:val="nil"/>
              <w:left w:val="nil"/>
              <w:bottom w:val="nil"/>
              <w:right w:val="nil"/>
            </w:tcBorders>
          </w:tcPr>
          <w:p>
            <w:pPr>
              <w:pStyle w:val="0"/>
            </w:pPr>
            <w:r>
              <w:rPr>
                <w:sz w:val="20"/>
              </w:rPr>
              <w:t xml:space="preserve">G12.0, G31.8, G35, G36, G60, G70, G71, G80, G80.1, G80.2, G80.8, G81.1, G82.4</w:t>
            </w:r>
          </w:p>
        </w:tc>
        <w:tc>
          <w:tcPr>
            <w:tcW w:w="2466" w:type="dxa"/>
            <w:tcBorders>
              <w:top w:val="nil"/>
              <w:left w:val="nil"/>
              <w:bottom w:val="nil"/>
              <w:right w:val="nil"/>
            </w:tcBorders>
          </w:tcPr>
          <w:p>
            <w:pPr>
              <w:pStyle w:val="0"/>
            </w:pPr>
            <w:r>
              <w:rPr>
                <w:sz w:val="20"/>
              </w:rPr>
              <w:t xml:space="preserve">врожденные и дегенеративные заболевания центральной нервной системы с тяжелыми двигательными нарушениями, включая 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Спастические формы детского церебрального паралича и другие паралитические синдромы с двигательными нарушениями, соответствующими 3 - 5 уровню по шкале GMFCS</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комплексное лечение тяжелых двигательных нарушений при спастических формах детского церебрального паралича, врожденных, включая перинатальные, нейродегенеративных, нервно-мышечных и демиелинизирующих заболеваниях с применением методов физиотерапии (в том числе аппаратной криотерапии, стимуляционных токов в движении, основанных на принципе биологической обратной связи), кинезотерапии, роботизированной механотерапии и (или) ботулинотерапии под контролем комплекса нейровизуализационных и (или) нейрофункциональных методов обследования</w:t>
            </w:r>
          </w:p>
        </w:tc>
        <w:tc>
          <w:tcPr>
            <w:tcW w:w="1191" w:type="dxa"/>
            <w:tcBorders>
              <w:top w:val="nil"/>
              <w:left w:val="nil"/>
              <w:bottom w:val="nil"/>
              <w:right w:val="nil"/>
            </w:tcBorders>
          </w:tcPr>
          <w:p>
            <w:pPr>
              <w:pStyle w:val="0"/>
              <w:jc w:val="center"/>
            </w:pPr>
            <w:r>
              <w:rPr>
                <w:sz w:val="20"/>
              </w:rPr>
              <w:t xml:space="preserve">176062</w:t>
            </w:r>
          </w:p>
        </w:tc>
      </w:tr>
      <w:tr>
        <w:tc>
          <w:tcPr>
            <w:gridSpan w:val="7"/>
            <w:tcW w:w="13584" w:type="dxa"/>
            <w:tcBorders>
              <w:top w:val="nil"/>
              <w:left w:val="nil"/>
              <w:bottom w:val="nil"/>
              <w:right w:val="nil"/>
            </w:tcBorders>
          </w:tcPr>
          <w:p>
            <w:pPr>
              <w:pStyle w:val="0"/>
              <w:outlineLvl w:val="3"/>
              <w:jc w:val="center"/>
            </w:pPr>
            <w:r>
              <w:rPr>
                <w:sz w:val="20"/>
              </w:rPr>
              <w:t xml:space="preserve">Ревматология</w:t>
            </w:r>
          </w:p>
        </w:tc>
      </w:tr>
      <w:tr>
        <w:tc>
          <w:tcPr>
            <w:tcW w:w="737" w:type="dxa"/>
            <w:tcBorders>
              <w:top w:val="nil"/>
              <w:left w:val="nil"/>
              <w:bottom w:val="nil"/>
              <w:right w:val="nil"/>
            </w:tcBorders>
          </w:tcPr>
          <w:p>
            <w:pPr>
              <w:pStyle w:val="0"/>
              <w:jc w:val="center"/>
            </w:pPr>
            <w:r>
              <w:rPr>
                <w:sz w:val="20"/>
              </w:rPr>
              <w:t xml:space="preserve">47.</w:t>
            </w:r>
          </w:p>
        </w:tc>
        <w:tc>
          <w:tcPr>
            <w:tcW w:w="3226" w:type="dxa"/>
            <w:tcBorders>
              <w:top w:val="nil"/>
              <w:left w:val="nil"/>
              <w:bottom w:val="nil"/>
              <w:right w:val="nil"/>
            </w:tcBorders>
          </w:tcPr>
          <w:p>
            <w:pPr>
              <w:pStyle w:val="0"/>
            </w:pPr>
            <w:r>
              <w:rPr>
                <w:sz w:val="20"/>
              </w:rPr>
              <w:t xml:space="preserve">Поликомпонентная иммуномодулирующая терапия с включением генно-инженерных биологических лекарственных препаратов или селективных ингибиторов семейства янус-киназ с использованием специальных методов лабораторной и инструментальной диагностики больных (старше 18 лет) системными воспалительными ревматическими заболеваниями с возможностью повторной госпитализации, требующейся в связи с применением насыщающих доз в соответствии с инструкцией по применению препарата</w:t>
            </w:r>
          </w:p>
        </w:tc>
        <w:tc>
          <w:tcPr>
            <w:tcW w:w="1542" w:type="dxa"/>
            <w:tcBorders>
              <w:top w:val="nil"/>
              <w:left w:val="nil"/>
              <w:bottom w:val="nil"/>
              <w:right w:val="nil"/>
            </w:tcBorders>
          </w:tcPr>
          <w:p>
            <w:pPr>
              <w:pStyle w:val="0"/>
            </w:pPr>
            <w:r>
              <w:rPr>
                <w:sz w:val="20"/>
              </w:rPr>
              <w:t xml:space="preserve">M05.0, M05.1, M05.2, M05.3, M05.8, M06.0, M06.1, M06.4, M06.8, M08, M45, M32, M34, M07.2</w:t>
            </w:r>
          </w:p>
        </w:tc>
        <w:tc>
          <w:tcPr>
            <w:tcW w:w="2466" w:type="dxa"/>
            <w:tcBorders>
              <w:top w:val="nil"/>
              <w:left w:val="nil"/>
              <w:bottom w:val="nil"/>
              <w:right w:val="nil"/>
            </w:tcBorders>
          </w:tcPr>
          <w:p>
            <w:pPr>
              <w:pStyle w:val="0"/>
            </w:pPr>
            <w:r>
              <w:rPr>
                <w:sz w:val="20"/>
              </w:rPr>
              <w:t xml:space="preserve">впервые выявленное или установленное заболевание с высокой степенью активности воспалительного процесса или заболевание с резистентностью к проводимой лекарственной терапии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поликомпонентная иммуномодулирующая терапия с инициацией или заменой генно-инженерных биологических лекарственных препаратов или селективных ингибиторов семейства янус-киназ, лабораторной диагностики с использованием комплекса иммунологических исследований и (или) лучевых и (или) ультразвуковых методов диагностики</w:t>
            </w:r>
          </w:p>
        </w:tc>
        <w:tc>
          <w:tcPr>
            <w:tcW w:w="1191" w:type="dxa"/>
            <w:tcBorders>
              <w:top w:val="nil"/>
              <w:left w:val="nil"/>
              <w:bottom w:val="nil"/>
              <w:right w:val="nil"/>
            </w:tcBorders>
          </w:tcPr>
          <w:p>
            <w:pPr>
              <w:pStyle w:val="0"/>
              <w:jc w:val="center"/>
            </w:pPr>
            <w:r>
              <w:rPr>
                <w:sz w:val="20"/>
              </w:rPr>
              <w:t xml:space="preserve">187709</w:t>
            </w:r>
          </w:p>
        </w:tc>
      </w:tr>
      <w:tr>
        <w:tc>
          <w:tcPr>
            <w:gridSpan w:val="7"/>
            <w:tcW w:w="13584" w:type="dxa"/>
            <w:tcBorders>
              <w:top w:val="nil"/>
              <w:left w:val="nil"/>
              <w:bottom w:val="nil"/>
              <w:right w:val="nil"/>
            </w:tcBorders>
          </w:tcPr>
          <w:p>
            <w:pPr>
              <w:pStyle w:val="0"/>
              <w:outlineLvl w:val="3"/>
              <w:jc w:val="center"/>
            </w:pPr>
            <w:r>
              <w:rPr>
                <w:sz w:val="20"/>
              </w:rPr>
              <w:t xml:space="preserve">Сердечно-сосудистая хирургия</w:t>
            </w:r>
          </w:p>
        </w:tc>
      </w:tr>
      <w:tr>
        <w:tc>
          <w:tcPr>
            <w:tcW w:w="737" w:type="dxa"/>
            <w:tcBorders>
              <w:top w:val="nil"/>
              <w:left w:val="nil"/>
              <w:bottom w:val="nil"/>
              <w:right w:val="nil"/>
            </w:tcBorders>
          </w:tcPr>
          <w:p>
            <w:pPr>
              <w:pStyle w:val="0"/>
              <w:jc w:val="center"/>
            </w:pPr>
            <w:r>
              <w:rPr>
                <w:sz w:val="20"/>
              </w:rPr>
              <w:t xml:space="preserve">48.</w:t>
            </w:r>
          </w:p>
        </w:tc>
        <w:tc>
          <w:tcPr>
            <w:tcW w:w="3226" w:type="dxa"/>
            <w:tcBorders>
              <w:top w:val="nil"/>
              <w:left w:val="nil"/>
              <w:bottom w:val="nil"/>
              <w:right w:val="nil"/>
            </w:tcBorders>
          </w:tcPr>
          <w:p>
            <w:pPr>
              <w:pStyle w:val="0"/>
            </w:pPr>
            <w:r>
              <w:rPr>
                <w:sz w:val="20"/>
              </w:rPr>
              <w:t xml:space="preserve">Коронарная ангиопластика со стентированием в сочетании с применением внутрисосудистой визуализации и (или) оценки гемодинамической значимости стеноза по данным физиологической оценки коронарного кровотока (1 стент)</w:t>
            </w:r>
          </w:p>
        </w:tc>
        <w:tc>
          <w:tcPr>
            <w:tcW w:w="1542" w:type="dxa"/>
            <w:tcBorders>
              <w:top w:val="nil"/>
              <w:left w:val="nil"/>
              <w:bottom w:val="nil"/>
              <w:right w:val="nil"/>
            </w:tcBorders>
          </w:tcPr>
          <w:p>
            <w:pPr>
              <w:pStyle w:val="0"/>
            </w:pPr>
            <w:r>
              <w:rPr>
                <w:sz w:val="20"/>
              </w:rPr>
              <w:t xml:space="preserve">I20.0, I20.1, I20.8, I20.9, I21.0, I21.1, I21.2, I21.3, I21.9, I22, I25, I25.0, I25.1, I25.2, I25.3, I25.4, I25.5, I25.6, I25.8, I25.9</w:t>
            </w:r>
          </w:p>
        </w:tc>
        <w:tc>
          <w:tcPr>
            <w:tcW w:w="2466" w:type="dxa"/>
            <w:tcBorders>
              <w:top w:val="nil"/>
              <w:left w:val="nil"/>
              <w:bottom w:val="nil"/>
              <w:right w:val="nil"/>
            </w:tcBorders>
          </w:tcPr>
          <w:p>
            <w:pPr>
              <w:pStyle w:val="0"/>
            </w:pPr>
            <w:r>
              <w:rPr>
                <w:sz w:val="20"/>
              </w:rPr>
              <w:t xml:space="preserve">ишемическая болезнь сердца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баллонная вазодилатация и (или) стентирование с установкой 1 стента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(фракционного резерва кровотока или моментального резерва кровотока) при ишемической болезни сердца</w:t>
            </w:r>
          </w:p>
        </w:tc>
        <w:tc>
          <w:tcPr>
            <w:tcW w:w="1191" w:type="dxa"/>
            <w:tcBorders>
              <w:top w:val="nil"/>
              <w:left w:val="nil"/>
              <w:bottom w:val="nil"/>
              <w:right w:val="nil"/>
            </w:tcBorders>
          </w:tcPr>
          <w:p>
            <w:pPr>
              <w:pStyle w:val="0"/>
              <w:jc w:val="center"/>
            </w:pPr>
            <w:r>
              <w:rPr>
                <w:sz w:val="20"/>
              </w:rPr>
              <w:t xml:space="preserve">270080</w:t>
            </w:r>
          </w:p>
        </w:tc>
      </w:tr>
      <w:tr>
        <w:tc>
          <w:tcPr>
            <w:tcW w:w="737" w:type="dxa"/>
            <w:tcBorders>
              <w:top w:val="nil"/>
              <w:left w:val="nil"/>
              <w:bottom w:val="nil"/>
              <w:right w:val="nil"/>
            </w:tcBorders>
          </w:tcPr>
          <w:p>
            <w:pPr>
              <w:pStyle w:val="0"/>
              <w:jc w:val="center"/>
            </w:pPr>
            <w:r>
              <w:rPr>
                <w:sz w:val="20"/>
              </w:rPr>
              <w:t xml:space="preserve">49.</w:t>
            </w:r>
          </w:p>
        </w:tc>
        <w:tc>
          <w:tcPr>
            <w:tcW w:w="3226" w:type="dxa"/>
            <w:tcBorders>
              <w:top w:val="nil"/>
              <w:left w:val="nil"/>
              <w:bottom w:val="nil"/>
              <w:right w:val="nil"/>
            </w:tcBorders>
          </w:tcPr>
          <w:p>
            <w:pPr>
              <w:pStyle w:val="0"/>
            </w:pPr>
            <w:r>
              <w:rPr>
                <w:sz w:val="20"/>
              </w:rPr>
              <w:t xml:space="preserve">Коронарная ангиопластика со стентированием в сочетании с применением внутрисосудистой визуализации и (или) оценки гемодинамической значимости стеноза по данным физиологической оценки коронарного кровотока (2 стента)</w:t>
            </w:r>
          </w:p>
        </w:tc>
        <w:tc>
          <w:tcPr>
            <w:tcW w:w="1542" w:type="dxa"/>
            <w:tcBorders>
              <w:top w:val="nil"/>
              <w:left w:val="nil"/>
              <w:bottom w:val="nil"/>
              <w:right w:val="nil"/>
            </w:tcBorders>
          </w:tcPr>
          <w:p>
            <w:pPr>
              <w:pStyle w:val="0"/>
            </w:pPr>
            <w:r>
              <w:rPr>
                <w:sz w:val="20"/>
              </w:rPr>
              <w:t xml:space="preserve">I20.0, I20.1, I20.8, I20.9, I21.0, I21.1, I21.2, I21.3, I21.9, I22, I25, I25.0, I25.1, I25.2, I25.3, I25.4, I25.5, I25.6, I25.8, I25.9</w:t>
            </w:r>
          </w:p>
        </w:tc>
        <w:tc>
          <w:tcPr>
            <w:tcW w:w="2466" w:type="dxa"/>
            <w:tcBorders>
              <w:top w:val="nil"/>
              <w:left w:val="nil"/>
              <w:bottom w:val="nil"/>
              <w:right w:val="nil"/>
            </w:tcBorders>
          </w:tcPr>
          <w:p>
            <w:pPr>
              <w:pStyle w:val="0"/>
            </w:pPr>
            <w:r>
              <w:rPr>
                <w:sz w:val="20"/>
              </w:rPr>
              <w:t xml:space="preserve">ишемическая болезнь сердца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баллонная вазодилатация и (или) стентирование с установкой 2 стентов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(фракционного резерва кровотока или моментального резерва кровотока) при ишемической болезни сердца</w:t>
            </w:r>
          </w:p>
        </w:tc>
        <w:tc>
          <w:tcPr>
            <w:tcW w:w="1191" w:type="dxa"/>
            <w:tcBorders>
              <w:top w:val="nil"/>
              <w:left w:val="nil"/>
              <w:bottom w:val="nil"/>
              <w:right w:val="nil"/>
            </w:tcBorders>
          </w:tcPr>
          <w:p>
            <w:pPr>
              <w:pStyle w:val="0"/>
              <w:jc w:val="center"/>
            </w:pPr>
            <w:r>
              <w:rPr>
                <w:sz w:val="20"/>
              </w:rPr>
              <w:t xml:space="preserve">299122</w:t>
            </w:r>
          </w:p>
        </w:tc>
      </w:tr>
      <w:tr>
        <w:tc>
          <w:tcPr>
            <w:tcW w:w="737" w:type="dxa"/>
            <w:tcBorders>
              <w:top w:val="nil"/>
              <w:left w:val="nil"/>
              <w:bottom w:val="nil"/>
              <w:right w:val="nil"/>
            </w:tcBorders>
          </w:tcPr>
          <w:p>
            <w:pPr>
              <w:pStyle w:val="0"/>
              <w:jc w:val="center"/>
            </w:pPr>
            <w:r>
              <w:rPr>
                <w:sz w:val="20"/>
              </w:rPr>
              <w:t xml:space="preserve">50.</w:t>
            </w:r>
          </w:p>
        </w:tc>
        <w:tc>
          <w:tcPr>
            <w:tcW w:w="3226" w:type="dxa"/>
            <w:tcBorders>
              <w:top w:val="nil"/>
              <w:left w:val="nil"/>
              <w:bottom w:val="nil"/>
              <w:right w:val="nil"/>
            </w:tcBorders>
          </w:tcPr>
          <w:p>
            <w:pPr>
              <w:pStyle w:val="0"/>
            </w:pPr>
            <w:r>
              <w:rPr>
                <w:sz w:val="20"/>
              </w:rPr>
              <w:t xml:space="preserve">Коронарная ангиопластика со стентированием в сочетании с применением внутрисосудистой визуализации и (или) оценки гемодинамической значимости стеноза по данным физиологической оценки коронарного кровотока (3 стента)</w:t>
            </w:r>
          </w:p>
        </w:tc>
        <w:tc>
          <w:tcPr>
            <w:tcW w:w="1542" w:type="dxa"/>
            <w:tcBorders>
              <w:top w:val="nil"/>
              <w:left w:val="nil"/>
              <w:bottom w:val="nil"/>
              <w:right w:val="nil"/>
            </w:tcBorders>
          </w:tcPr>
          <w:p>
            <w:pPr>
              <w:pStyle w:val="0"/>
            </w:pPr>
            <w:r>
              <w:rPr>
                <w:sz w:val="20"/>
              </w:rPr>
              <w:t xml:space="preserve">I20.0, I20.1, I20.8, I20.9, I21.0, I21.1, I21.2, I21.3, I21.9, I22, I25, I25.0, I25.1, I25.2, I25.3, I25.4, I25.5, I25.6, I25.8, I25.9</w:t>
            </w:r>
          </w:p>
        </w:tc>
        <w:tc>
          <w:tcPr>
            <w:tcW w:w="2466" w:type="dxa"/>
            <w:tcBorders>
              <w:top w:val="nil"/>
              <w:left w:val="nil"/>
              <w:bottom w:val="nil"/>
              <w:right w:val="nil"/>
            </w:tcBorders>
          </w:tcPr>
          <w:p>
            <w:pPr>
              <w:pStyle w:val="0"/>
            </w:pPr>
            <w:r>
              <w:rPr>
                <w:sz w:val="20"/>
              </w:rPr>
              <w:t xml:space="preserve">ишемическая болезнь сердца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баллонная вазодилатация и (или) стентирование с установкой 3 стентов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(фракционного резерва кровотока или моментального резерва кровотока) при ишемической болезни сердца</w:t>
            </w:r>
          </w:p>
        </w:tc>
        <w:tc>
          <w:tcPr>
            <w:tcW w:w="1191" w:type="dxa"/>
            <w:tcBorders>
              <w:top w:val="nil"/>
              <w:left w:val="nil"/>
              <w:bottom w:val="nil"/>
              <w:right w:val="nil"/>
            </w:tcBorders>
          </w:tcPr>
          <w:p>
            <w:pPr>
              <w:pStyle w:val="0"/>
              <w:jc w:val="center"/>
            </w:pPr>
            <w:r>
              <w:rPr>
                <w:sz w:val="20"/>
              </w:rPr>
              <w:t xml:space="preserve">342826</w:t>
            </w:r>
          </w:p>
        </w:tc>
      </w:tr>
      <w:tr>
        <w:tc>
          <w:tcPr>
            <w:tcW w:w="737" w:type="dxa"/>
            <w:tcBorders>
              <w:top w:val="nil"/>
              <w:left w:val="nil"/>
              <w:bottom w:val="nil"/>
              <w:right w:val="nil"/>
            </w:tcBorders>
          </w:tcPr>
          <w:p>
            <w:pPr>
              <w:pStyle w:val="0"/>
              <w:jc w:val="center"/>
            </w:pPr>
            <w:r>
              <w:rPr>
                <w:sz w:val="20"/>
              </w:rPr>
              <w:t xml:space="preserve">51.</w:t>
            </w:r>
          </w:p>
        </w:tc>
        <w:tc>
          <w:tcPr>
            <w:tcW w:w="3226" w:type="dxa"/>
            <w:tcBorders>
              <w:top w:val="nil"/>
              <w:left w:val="nil"/>
              <w:bottom w:val="nil"/>
              <w:right w:val="nil"/>
            </w:tcBorders>
          </w:tcPr>
          <w:p>
            <w:pPr>
              <w:pStyle w:val="0"/>
            </w:pPr>
            <w:r>
              <w:rPr>
                <w:sz w:val="20"/>
              </w:rPr>
              <w:t xml:space="preserve">Эндоваскулярная, хирургическая коррекция нарушений ритма сердца без имплантации кардиовертера-дефибриллятора у детей</w:t>
            </w:r>
          </w:p>
        </w:tc>
        <w:tc>
          <w:tcPr>
            <w:tcW w:w="1542" w:type="dxa"/>
            <w:tcBorders>
              <w:top w:val="nil"/>
              <w:left w:val="nil"/>
              <w:bottom w:val="nil"/>
              <w:right w:val="nil"/>
            </w:tcBorders>
          </w:tcPr>
          <w:p>
            <w:pPr>
              <w:pStyle w:val="0"/>
            </w:pPr>
            <w:r>
              <w:rPr>
                <w:sz w:val="20"/>
              </w:rPr>
              <w:t xml:space="preserve">I44.1, I44.2, I45.2, I45.3, I45.6, I46.0, I47.0, I47.1, I47.2, I47.9, I48, I49.0, I49.5, Q22.5, Q24.6</w:t>
            </w:r>
          </w:p>
        </w:tc>
        <w:tc>
          <w:tcPr>
            <w:tcW w:w="2466" w:type="dxa"/>
            <w:tcBorders>
              <w:top w:val="nil"/>
              <w:left w:val="nil"/>
              <w:bottom w:val="nil"/>
              <w:right w:val="nil"/>
            </w:tcBorders>
          </w:tcPr>
          <w:p>
            <w:pPr>
              <w:pStyle w:val="0"/>
            </w:pPr>
            <w:r>
              <w:rPr>
                <w:sz w:val="20"/>
              </w:rPr>
              <w:t xml:space="preserve">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частотно-адаптированного однокамерного кардиостимулятора</w:t>
            </w:r>
          </w:p>
        </w:tc>
        <w:tc>
          <w:tcPr>
            <w:tcW w:w="1191" w:type="dxa"/>
            <w:tcBorders>
              <w:top w:val="nil"/>
              <w:left w:val="nil"/>
              <w:bottom w:val="nil"/>
              <w:right w:val="nil"/>
            </w:tcBorders>
          </w:tcPr>
          <w:p>
            <w:pPr>
              <w:pStyle w:val="0"/>
              <w:jc w:val="center"/>
            </w:pPr>
            <w:r>
              <w:rPr>
                <w:sz w:val="20"/>
              </w:rPr>
              <w:t xml:space="preserve">353529</w:t>
            </w:r>
          </w:p>
        </w:tc>
      </w:tr>
      <w:tr>
        <w:tc>
          <w:tcPr>
            <w:tcW w:w="737" w:type="dxa"/>
            <w:tcBorders>
              <w:top w:val="nil"/>
              <w:left w:val="nil"/>
              <w:bottom w:val="nil"/>
              <w:right w:val="nil"/>
            </w:tcBorders>
          </w:tcPr>
          <w:p>
            <w:pPr>
              <w:pStyle w:val="0"/>
              <w:jc w:val="center"/>
            </w:pPr>
            <w:r>
              <w:rPr>
                <w:sz w:val="20"/>
              </w:rPr>
              <w:t xml:space="preserve">52.</w:t>
            </w:r>
          </w:p>
        </w:tc>
        <w:tc>
          <w:tcPr>
            <w:tcW w:w="3226" w:type="dxa"/>
            <w:tcBorders>
              <w:top w:val="nil"/>
              <w:left w:val="nil"/>
              <w:bottom w:val="nil"/>
              <w:right w:val="nil"/>
            </w:tcBorders>
          </w:tcPr>
          <w:p>
            <w:pPr>
              <w:pStyle w:val="0"/>
            </w:pPr>
            <w:r>
              <w:rPr>
                <w:sz w:val="20"/>
              </w:rPr>
              <w:t xml:space="preserve">Эндоваскулярная, хирургическая коррекция нарушений ритма сердца без имплантации кардиовертера-дефибриллятора</w:t>
            </w:r>
          </w:p>
        </w:tc>
        <w:tc>
          <w:tcPr>
            <w:tcW w:w="1542" w:type="dxa"/>
            <w:tcBorders>
              <w:top w:val="nil"/>
              <w:left w:val="nil"/>
              <w:bottom w:val="nil"/>
              <w:right w:val="nil"/>
            </w:tcBorders>
          </w:tcPr>
          <w:p>
            <w:pPr>
              <w:pStyle w:val="0"/>
            </w:pPr>
            <w:r>
              <w:rPr>
                <w:sz w:val="20"/>
              </w:rPr>
              <w:t xml:space="preserve">I44.1, I44.2, I45.2, I45.3, I45.6, I46.0, I47.0, I47.1, I47.2, I47.9, I48, I49.0, I49.5, Q22.5, Q24.6</w:t>
            </w:r>
          </w:p>
        </w:tc>
        <w:tc>
          <w:tcPr>
            <w:tcW w:w="2466" w:type="dxa"/>
            <w:tcBorders>
              <w:top w:val="nil"/>
              <w:left w:val="nil"/>
              <w:bottom w:val="nil"/>
              <w:right w:val="nil"/>
            </w:tcBorders>
          </w:tcPr>
          <w:p>
            <w:pPr>
              <w:pStyle w:val="0"/>
            </w:pPr>
            <w:r>
              <w:rPr>
                <w:sz w:val="20"/>
              </w:rPr>
              <w:t xml:space="preserve">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частотно-адаптированного двухкамерного кардиостимулятора</w:t>
            </w:r>
          </w:p>
        </w:tc>
        <w:tc>
          <w:tcPr>
            <w:tcW w:w="1191" w:type="dxa"/>
            <w:tcBorders>
              <w:top w:val="nil"/>
              <w:left w:val="nil"/>
              <w:bottom w:val="nil"/>
              <w:right w:val="nil"/>
            </w:tcBorders>
          </w:tcPr>
          <w:p>
            <w:pPr>
              <w:pStyle w:val="0"/>
              <w:jc w:val="center"/>
            </w:pPr>
            <w:r>
              <w:rPr>
                <w:sz w:val="20"/>
              </w:rPr>
              <w:t xml:space="preserve">293277</w:t>
            </w:r>
          </w:p>
        </w:tc>
      </w:tr>
      <w:tr>
        <w:tc>
          <w:tcPr>
            <w:tcW w:w="737" w:type="dxa"/>
            <w:tcBorders>
              <w:top w:val="nil"/>
              <w:left w:val="nil"/>
              <w:bottom w:val="nil"/>
              <w:right w:val="nil"/>
            </w:tcBorders>
            <w:vMerge w:val="restart"/>
          </w:tcPr>
          <w:p>
            <w:pPr>
              <w:pStyle w:val="0"/>
              <w:jc w:val="center"/>
            </w:pPr>
            <w:r>
              <w:rPr>
                <w:sz w:val="20"/>
              </w:rPr>
              <w:t xml:space="preserve">53.</w:t>
            </w:r>
          </w:p>
        </w:tc>
        <w:tc>
          <w:tcPr>
            <w:tcW w:w="3226" w:type="dxa"/>
            <w:tcBorders>
              <w:top w:val="nil"/>
              <w:left w:val="nil"/>
              <w:bottom w:val="nil"/>
              <w:right w:val="nil"/>
            </w:tcBorders>
            <w:vMerge w:val="restart"/>
          </w:tcPr>
          <w:p>
            <w:pPr>
              <w:pStyle w:val="0"/>
            </w:pPr>
            <w:r>
              <w:rPr>
                <w:sz w:val="20"/>
              </w:rPr>
              <w:t xml:space="preserve">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542" w:type="dxa"/>
            <w:tcBorders>
              <w:top w:val="nil"/>
              <w:left w:val="nil"/>
              <w:bottom w:val="nil"/>
              <w:right w:val="nil"/>
            </w:tcBorders>
            <w:vMerge w:val="restart"/>
          </w:tcPr>
          <w:p>
            <w:pPr>
              <w:pStyle w:val="0"/>
            </w:pPr>
            <w:r>
              <w:rPr>
                <w:sz w:val="20"/>
              </w:rPr>
              <w:t xml:space="preserve">I20.0, I21, I22, I24.0</w:t>
            </w:r>
          </w:p>
        </w:tc>
        <w:tc>
          <w:tcPr>
            <w:tcW w:w="2466" w:type="dxa"/>
            <w:tcBorders>
              <w:top w:val="nil"/>
              <w:left w:val="nil"/>
              <w:bottom w:val="nil"/>
              <w:right w:val="nil"/>
            </w:tcBorders>
            <w:vMerge w:val="restart"/>
          </w:tcPr>
          <w:p>
            <w:pPr>
              <w:pStyle w:val="0"/>
            </w:pPr>
            <w:r>
              <w:rPr>
                <w:sz w:val="20"/>
              </w:rPr>
              <w:t xml:space="preserve">ишемическая болезнь сердца со значительным проксизмальным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коронарное шунтирование в условиях искусственного кровоснабжения</w:t>
            </w:r>
          </w:p>
        </w:tc>
        <w:tc>
          <w:tcPr>
            <w:tcW w:w="1191" w:type="dxa"/>
            <w:tcBorders>
              <w:top w:val="nil"/>
              <w:left w:val="nil"/>
              <w:bottom w:val="nil"/>
              <w:right w:val="nil"/>
            </w:tcBorders>
            <w:vMerge w:val="restart"/>
          </w:tcPr>
          <w:p>
            <w:pPr>
              <w:pStyle w:val="0"/>
              <w:jc w:val="center"/>
            </w:pPr>
            <w:r>
              <w:rPr>
                <w:sz w:val="20"/>
              </w:rPr>
              <w:t xml:space="preserve">519782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коронарное шунтирование на работающем сердце без использования искусственного кровообращения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54.</w:t>
            </w:r>
          </w:p>
        </w:tc>
        <w:tc>
          <w:tcPr>
            <w:tcW w:w="3226" w:type="dxa"/>
            <w:tcBorders>
              <w:top w:val="nil"/>
              <w:left w:val="nil"/>
              <w:bottom w:val="nil"/>
              <w:right w:val="nil"/>
            </w:tcBorders>
          </w:tcPr>
          <w:p>
            <w:pPr>
              <w:pStyle w:val="0"/>
            </w:pPr>
            <w:r>
              <w:rPr>
                <w:sz w:val="20"/>
              </w:rPr>
              <w:t xml:space="preserve">Коронарные ангиопластика или стентирование в сочетании с внутрисосудистой ротационной атерэктомией при ишемической болезни сердца</w:t>
            </w:r>
          </w:p>
        </w:tc>
        <w:tc>
          <w:tcPr>
            <w:tcW w:w="1542" w:type="dxa"/>
            <w:tcBorders>
              <w:top w:val="nil"/>
              <w:left w:val="nil"/>
              <w:bottom w:val="nil"/>
              <w:right w:val="nil"/>
            </w:tcBorders>
          </w:tcPr>
          <w:p>
            <w:pPr>
              <w:pStyle w:val="0"/>
            </w:pPr>
            <w:r>
              <w:rPr>
                <w:sz w:val="20"/>
              </w:rPr>
              <w:t xml:space="preserve">I20.0, I20.1, I20.8, I20.9, I21.0, I21.1, I21.2, I21.3, I21.9, I22, I25, I25.0, I25.1, I25.2, I25.3, I25.4, I25.5, I25.6, I25.8, I25.9</w:t>
            </w:r>
          </w:p>
        </w:tc>
        <w:tc>
          <w:tcPr>
            <w:tcW w:w="2466" w:type="dxa"/>
            <w:tcBorders>
              <w:top w:val="nil"/>
              <w:left w:val="nil"/>
              <w:bottom w:val="nil"/>
              <w:right w:val="nil"/>
            </w:tcBorders>
          </w:tcPr>
          <w:p>
            <w:pPr>
              <w:pStyle w:val="0"/>
            </w:pPr>
            <w:r>
              <w:rPr>
                <w:sz w:val="20"/>
              </w:rPr>
              <w:t xml:space="preserve">ишемическая болезнь сердца со стенотическим или окклюзионным поражением коронарных артерий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ротационная коронарная атерэктомия, баллонная вазодилатация с установкой 1 - 3 стентов в коронарные артерии</w:t>
            </w:r>
          </w:p>
        </w:tc>
        <w:tc>
          <w:tcPr>
            <w:tcW w:w="1191" w:type="dxa"/>
            <w:tcBorders>
              <w:top w:val="nil"/>
              <w:left w:val="nil"/>
              <w:bottom w:val="nil"/>
              <w:right w:val="nil"/>
            </w:tcBorders>
          </w:tcPr>
          <w:p>
            <w:pPr>
              <w:pStyle w:val="0"/>
              <w:jc w:val="center"/>
            </w:pPr>
            <w:r>
              <w:rPr>
                <w:sz w:val="20"/>
              </w:rPr>
              <w:t xml:space="preserve">437173</w:t>
            </w:r>
          </w:p>
        </w:tc>
      </w:tr>
      <w:tr>
        <w:tc>
          <w:tcPr>
            <w:tcW w:w="737" w:type="dxa"/>
            <w:tcBorders>
              <w:top w:val="nil"/>
              <w:left w:val="nil"/>
              <w:bottom w:val="nil"/>
              <w:right w:val="nil"/>
            </w:tcBorders>
            <w:vMerge w:val="restart"/>
          </w:tcPr>
          <w:p>
            <w:pPr>
              <w:pStyle w:val="0"/>
              <w:jc w:val="center"/>
            </w:pPr>
            <w:r>
              <w:rPr>
                <w:sz w:val="20"/>
              </w:rPr>
              <w:t xml:space="preserve">55.</w:t>
            </w:r>
          </w:p>
        </w:tc>
        <w:tc>
          <w:tcPr>
            <w:tcW w:w="3226" w:type="dxa"/>
            <w:tcBorders>
              <w:top w:val="nil"/>
              <w:left w:val="nil"/>
              <w:bottom w:val="nil"/>
              <w:right w:val="nil"/>
            </w:tcBorders>
            <w:vMerge w:val="restart"/>
          </w:tcPr>
          <w:p>
            <w:pPr>
              <w:pStyle w:val="0"/>
            </w:pPr>
            <w:r>
              <w:rPr>
                <w:sz w:val="20"/>
              </w:rPr>
              <w:t xml:space="preserve">Хирургическое лечение хронической сердечной недостаточности</w:t>
            </w:r>
          </w:p>
        </w:tc>
        <w:tc>
          <w:tcPr>
            <w:tcW w:w="1542" w:type="dxa"/>
            <w:tcBorders>
              <w:top w:val="nil"/>
              <w:left w:val="nil"/>
              <w:bottom w:val="nil"/>
              <w:right w:val="nil"/>
            </w:tcBorders>
            <w:vMerge w:val="restart"/>
          </w:tcPr>
          <w:p>
            <w:pPr>
              <w:pStyle w:val="0"/>
            </w:pPr>
            <w:r>
              <w:rPr>
                <w:sz w:val="20"/>
              </w:rPr>
              <w:t xml:space="preserve">I42.1, I23.3, I23.5, I23.4, I50.0</w:t>
            </w:r>
          </w:p>
        </w:tc>
        <w:tc>
          <w:tcPr>
            <w:tcW w:w="2466" w:type="dxa"/>
            <w:tcBorders>
              <w:top w:val="nil"/>
              <w:left w:val="nil"/>
              <w:bottom w:val="nil"/>
              <w:right w:val="nil"/>
            </w:tcBorders>
            <w:vMerge w:val="restart"/>
          </w:tcPr>
          <w:p>
            <w:pPr>
              <w:pStyle w:val="0"/>
            </w:pPr>
            <w:r>
              <w:rPr>
                <w:sz w:val="20"/>
              </w:rPr>
              <w:t xml:space="preserve">хроническая сердечная недостаточность различного генеза (ишемическая болезнь сердца, гипертрофическая кардиомиопатия с обструкцией путей оттока, дилятационная кардиомиопатия и др.) 2Б - 3 стадии (классификация Стражеско - Василенко), III - IV функционального класса (NYHA), фракция выброса левого желудочка менее 40 процентов</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иссечение гипертрофированных мышц при обструктивной гипертрофической кардиомиопатии</w:t>
            </w:r>
          </w:p>
        </w:tc>
        <w:tc>
          <w:tcPr>
            <w:tcW w:w="1191" w:type="dxa"/>
            <w:tcBorders>
              <w:top w:val="nil"/>
              <w:left w:val="nil"/>
              <w:bottom w:val="nil"/>
              <w:right w:val="nil"/>
            </w:tcBorders>
            <w:vMerge w:val="restart"/>
          </w:tcPr>
          <w:p>
            <w:pPr>
              <w:pStyle w:val="0"/>
              <w:jc w:val="center"/>
            </w:pPr>
            <w:r>
              <w:rPr>
                <w:sz w:val="20"/>
              </w:rPr>
              <w:t xml:space="preserve">812867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реконструкция левого желудочка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имплантация систем моно- и бивентрикулярного обхода желудочков сердца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ресинхронизирующая электрокардиостимуляция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56.</w:t>
            </w:r>
          </w:p>
        </w:tc>
        <w:tc>
          <w:tcPr>
            <w:tcW w:w="3226" w:type="dxa"/>
            <w:tcBorders>
              <w:top w:val="nil"/>
              <w:left w:val="nil"/>
              <w:bottom w:val="nil"/>
              <w:right w:val="nil"/>
            </w:tcBorders>
            <w:vMerge w:val="restart"/>
          </w:tcPr>
          <w:p>
            <w:pPr>
              <w:pStyle w:val="0"/>
            </w:pPr>
            <w:r>
              <w:rPr>
                <w:sz w:val="20"/>
              </w:rPr>
              <w:t xml:space="preserve">Хирургическая коррекция поражений клапанов сердца при повторном многоклапанном протезировании</w:t>
            </w:r>
          </w:p>
        </w:tc>
        <w:tc>
          <w:tcPr>
            <w:tcW w:w="1542" w:type="dxa"/>
            <w:tcBorders>
              <w:top w:val="nil"/>
              <w:left w:val="nil"/>
              <w:bottom w:val="nil"/>
              <w:right w:val="nil"/>
            </w:tcBorders>
            <w:vMerge w:val="restart"/>
          </w:tcPr>
          <w:p>
            <w:pPr>
              <w:pStyle w:val="0"/>
            </w:pPr>
            <w:r>
              <w:rPr>
                <w:sz w:val="20"/>
              </w:rPr>
              <w:t xml:space="preserve">I08.0, I08.1, I08.2, I08.3, I08.8, I08.9, I47.0, I47.1, I33.0, I33.9, T82.0, T82.1, T82.2, T82.3, T82.6, T82.7, T82.8</w:t>
            </w:r>
          </w:p>
        </w:tc>
        <w:tc>
          <w:tcPr>
            <w:tcW w:w="2466" w:type="dxa"/>
            <w:tcBorders>
              <w:top w:val="nil"/>
              <w:left w:val="nil"/>
              <w:bottom w:val="nil"/>
              <w:right w:val="nil"/>
            </w:tcBorders>
            <w:vMerge w:val="restart"/>
          </w:tcPr>
          <w:p>
            <w:pPr>
              <w:pStyle w:val="0"/>
            </w:pPr>
            <w:r>
              <w:rPr>
                <w:sz w:val="20"/>
              </w:rPr>
              <w:t xml:space="preserve">повторные операции на 2 - 3 клапанах.</w:t>
            </w:r>
          </w:p>
          <w:p>
            <w:pPr>
              <w:pStyle w:val="0"/>
            </w:pPr>
            <w:r>
              <w:rPr>
                <w:sz w:val="20"/>
              </w:rPr>
              <w:t xml:space="preserve">Поражения клапанов сердца в сочетании с коррекцией фибрилляции предсердий. Поражения клапанов в сочетании с ишемической болезнью сердца.</w:t>
            </w:r>
          </w:p>
          <w:p>
            <w:pPr>
              <w:pStyle w:val="0"/>
            </w:pPr>
            <w:r>
              <w:rPr>
                <w:sz w:val="20"/>
              </w:rPr>
              <w:t xml:space="preserve">Декомпенсированные состояния при многоклапанных пороках сердца, обусловленные инфекционным,</w:t>
            </w:r>
          </w:p>
          <w:p>
            <w:pPr>
              <w:pStyle w:val="0"/>
            </w:pPr>
            <w:r>
              <w:rPr>
                <w:sz w:val="20"/>
              </w:rPr>
              <w:t xml:space="preserve">протезным эндокардитом (острое, подострое течение)</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репротезирование клапанов сердца</w:t>
            </w:r>
          </w:p>
        </w:tc>
        <w:tc>
          <w:tcPr>
            <w:tcW w:w="1191" w:type="dxa"/>
            <w:tcBorders>
              <w:top w:val="nil"/>
              <w:left w:val="nil"/>
              <w:bottom w:val="nil"/>
              <w:right w:val="nil"/>
            </w:tcBorders>
            <w:vMerge w:val="restart"/>
          </w:tcPr>
          <w:p>
            <w:pPr>
              <w:pStyle w:val="0"/>
              <w:jc w:val="center"/>
            </w:pPr>
            <w:r>
              <w:rPr>
                <w:sz w:val="20"/>
              </w:rPr>
              <w:t xml:space="preserve">934114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ререпротезирование клапанов сердца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репротезирование и пластика клапанов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протезирование 2 и более клапанов и вмешательства на коронарных артериях (аортокоронарное шунтирование)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протезирование 2 и более клапанов и вмешательства по поводу нарушений ритма (эндоваскулярная деструкция дополнительных проводящих путей и аритмогенных зон сердца)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57.</w:t>
            </w:r>
          </w:p>
        </w:tc>
        <w:tc>
          <w:tcPr>
            <w:tcW w:w="3226" w:type="dxa"/>
            <w:tcBorders>
              <w:top w:val="nil"/>
              <w:left w:val="nil"/>
              <w:bottom w:val="nil"/>
              <w:right w:val="nil"/>
            </w:tcBorders>
          </w:tcPr>
          <w:p>
            <w:pPr>
              <w:pStyle w:val="0"/>
            </w:pPr>
            <w:r>
              <w:rPr>
                <w:sz w:val="20"/>
              </w:rPr>
              <w:t xml:space="preserve">Трансвенозная экстракция эндокардиальных электродов у пациентов с имплантируемыми устройствами</w:t>
            </w:r>
          </w:p>
        </w:tc>
        <w:tc>
          <w:tcPr>
            <w:tcW w:w="1542" w:type="dxa"/>
            <w:tcBorders>
              <w:top w:val="nil"/>
              <w:left w:val="nil"/>
              <w:bottom w:val="nil"/>
              <w:right w:val="nil"/>
            </w:tcBorders>
          </w:tcPr>
          <w:p>
            <w:pPr>
              <w:pStyle w:val="0"/>
            </w:pPr>
            <w:r>
              <w:rPr>
                <w:sz w:val="20"/>
              </w:rPr>
              <w:t xml:space="preserve">T82.1, T82.7, T82.8, T82.9, I51.3, I39.2, I39.4, I97.8</w:t>
            </w:r>
          </w:p>
        </w:tc>
        <w:tc>
          <w:tcPr>
            <w:tcW w:w="2466" w:type="dxa"/>
            <w:tcBorders>
              <w:top w:val="nil"/>
              <w:left w:val="nil"/>
              <w:bottom w:val="nil"/>
              <w:right w:val="nil"/>
            </w:tcBorders>
          </w:tcPr>
          <w:p>
            <w:pPr>
              <w:pStyle w:val="0"/>
            </w:pPr>
            <w:r>
              <w:rPr>
                <w:sz w:val="20"/>
              </w:rPr>
              <w:t xml:space="preserve">осложнения со стороны имплантируемой антиаритмической системы, связанные с местным или распространенным инфекционным процессом, наличием хронического болевого синдрома, тромбозом или стенозом магистральных вен, дисфункцией системы и иными клиническими состояниями, требующими ее удаления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трансвенозная экстракция эндокардиальных электродов с применением механических и (или) лазерных систем экстракции</w:t>
            </w:r>
          </w:p>
        </w:tc>
        <w:tc>
          <w:tcPr>
            <w:tcW w:w="1191" w:type="dxa"/>
            <w:tcBorders>
              <w:top w:val="nil"/>
              <w:left w:val="nil"/>
              <w:bottom w:val="nil"/>
              <w:right w:val="nil"/>
            </w:tcBorders>
          </w:tcPr>
          <w:p>
            <w:pPr>
              <w:pStyle w:val="0"/>
              <w:jc w:val="center"/>
            </w:pPr>
            <w:r>
              <w:rPr>
                <w:sz w:val="20"/>
              </w:rPr>
              <w:t xml:space="preserve">741947</w:t>
            </w:r>
          </w:p>
        </w:tc>
      </w:tr>
      <w:tr>
        <w:tc>
          <w:tcPr>
            <w:tcW w:w="737" w:type="dxa"/>
            <w:tcBorders>
              <w:top w:val="nil"/>
              <w:left w:val="nil"/>
              <w:bottom w:val="nil"/>
              <w:right w:val="nil"/>
            </w:tcBorders>
          </w:tcPr>
          <w:p>
            <w:pPr>
              <w:pStyle w:val="0"/>
              <w:jc w:val="center"/>
            </w:pPr>
            <w:r>
              <w:rPr>
                <w:sz w:val="20"/>
              </w:rPr>
              <w:t xml:space="preserve">58.</w:t>
            </w:r>
          </w:p>
        </w:tc>
        <w:tc>
          <w:tcPr>
            <w:tcW w:w="3226" w:type="dxa"/>
            <w:tcBorders>
              <w:top w:val="nil"/>
              <w:left w:val="nil"/>
              <w:bottom w:val="nil"/>
              <w:right w:val="nil"/>
            </w:tcBorders>
          </w:tcPr>
          <w:p>
            <w:pPr>
              <w:pStyle w:val="0"/>
            </w:pPr>
            <w:r>
              <w:rPr>
                <w:sz w:val="20"/>
              </w:rPr>
              <w:t xml:space="preserve">Гибридные операции при многоуровневом поражении магистральных артерий и артерий нижних конечностей у больных сахарным диабетом</w:t>
            </w:r>
          </w:p>
        </w:tc>
        <w:tc>
          <w:tcPr>
            <w:tcW w:w="1542" w:type="dxa"/>
            <w:tcBorders>
              <w:top w:val="nil"/>
              <w:left w:val="nil"/>
              <w:bottom w:val="nil"/>
              <w:right w:val="nil"/>
            </w:tcBorders>
          </w:tcPr>
          <w:p>
            <w:pPr>
              <w:pStyle w:val="0"/>
            </w:pPr>
            <w:r>
              <w:rPr>
                <w:sz w:val="20"/>
              </w:rPr>
              <w:t xml:space="preserve">E10.5, E11.5</w:t>
            </w:r>
          </w:p>
        </w:tc>
        <w:tc>
          <w:tcPr>
            <w:tcW w:w="2466" w:type="dxa"/>
            <w:tcBorders>
              <w:top w:val="nil"/>
              <w:left w:val="nil"/>
              <w:bottom w:val="nil"/>
              <w:right w:val="nil"/>
            </w:tcBorders>
          </w:tcPr>
          <w:p>
            <w:pPr>
              <w:pStyle w:val="0"/>
            </w:pPr>
            <w:r>
              <w:rPr>
                <w:sz w:val="20"/>
              </w:rPr>
              <w:t xml:space="preserve">сахарный диабет 1 и 2 типа с многоуровневым окклюзионно-стенотическим поражением артерий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одномоментное проведение рентгенэндоваскулярной реваскуляризации нижней конечности (баллонная ангиопластика, при необходимости со стентированием) и открытой операции (протезирование, шунтирование, эндартерэктомия, пластика, тромбэктомия)</w:t>
            </w:r>
          </w:p>
        </w:tc>
        <w:tc>
          <w:tcPr>
            <w:tcW w:w="1191" w:type="dxa"/>
            <w:tcBorders>
              <w:top w:val="nil"/>
              <w:left w:val="nil"/>
              <w:bottom w:val="nil"/>
              <w:right w:val="nil"/>
            </w:tcBorders>
          </w:tcPr>
          <w:p>
            <w:pPr>
              <w:pStyle w:val="0"/>
              <w:jc w:val="center"/>
            </w:pPr>
            <w:r>
              <w:rPr>
                <w:sz w:val="20"/>
              </w:rPr>
              <w:t xml:space="preserve">408921</w:t>
            </w:r>
          </w:p>
        </w:tc>
      </w:tr>
      <w:tr>
        <w:tc>
          <w:tcPr>
            <w:tcW w:w="737" w:type="dxa"/>
            <w:tcBorders>
              <w:top w:val="nil"/>
              <w:left w:val="nil"/>
              <w:bottom w:val="nil"/>
              <w:right w:val="nil"/>
            </w:tcBorders>
          </w:tcPr>
          <w:p>
            <w:pPr>
              <w:pStyle w:val="0"/>
              <w:jc w:val="center"/>
            </w:pPr>
            <w:r>
              <w:rPr>
                <w:sz w:val="20"/>
              </w:rPr>
              <w:t xml:space="preserve">59.</w:t>
            </w:r>
          </w:p>
        </w:tc>
        <w:tc>
          <w:tcPr>
            <w:tcW w:w="3226" w:type="dxa"/>
            <w:tcBorders>
              <w:top w:val="nil"/>
              <w:left w:val="nil"/>
              <w:bottom w:val="nil"/>
              <w:right w:val="nil"/>
            </w:tcBorders>
          </w:tcPr>
          <w:p>
            <w:pPr>
              <w:pStyle w:val="0"/>
            </w:pPr>
            <w:r>
              <w:rPr>
                <w:sz w:val="20"/>
              </w:rPr>
              <w:t xml:space="preserve">Мониторинг и периодическая реабилитация детей с хронической сердечной недостаточностью с имплантированными желудочковыми вспомогательными системами кровообращения длительного использования с проверкой функционирования и заменой внешних элементов</w:t>
            </w:r>
          </w:p>
        </w:tc>
        <w:tc>
          <w:tcPr>
            <w:tcW w:w="1542" w:type="dxa"/>
            <w:tcBorders>
              <w:top w:val="nil"/>
              <w:left w:val="nil"/>
              <w:bottom w:val="nil"/>
              <w:right w:val="nil"/>
            </w:tcBorders>
          </w:tcPr>
          <w:p>
            <w:pPr>
              <w:pStyle w:val="0"/>
            </w:pPr>
            <w:r>
              <w:rPr>
                <w:sz w:val="20"/>
              </w:rPr>
              <w:t xml:space="preserve">Z95.8, I50.0, I50.9, I27.8</w:t>
            </w:r>
          </w:p>
        </w:tc>
        <w:tc>
          <w:tcPr>
            <w:tcW w:w="2466" w:type="dxa"/>
            <w:tcBorders>
              <w:top w:val="nil"/>
              <w:left w:val="nil"/>
              <w:bottom w:val="nil"/>
              <w:right w:val="nil"/>
            </w:tcBorders>
          </w:tcPr>
          <w:p>
            <w:pPr>
              <w:pStyle w:val="0"/>
            </w:pPr>
            <w:r>
              <w:rPr>
                <w:sz w:val="20"/>
              </w:rPr>
              <w:t xml:space="preserve">состояние после имплантации желудочковой вспомогательной системы длительного использования</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мониторинг и периодическая реабилитация детей с хронической сердечной недостаточностью с имплантированными желудочковыми вспомогательными системами кровообращения длительного использования с проверкой функционирования и заменой внешних элементов</w:t>
            </w:r>
          </w:p>
        </w:tc>
        <w:tc>
          <w:tcPr>
            <w:tcW w:w="1191" w:type="dxa"/>
            <w:tcBorders>
              <w:top w:val="nil"/>
              <w:left w:val="nil"/>
              <w:bottom w:val="nil"/>
              <w:right w:val="nil"/>
            </w:tcBorders>
          </w:tcPr>
          <w:p>
            <w:pPr>
              <w:pStyle w:val="0"/>
              <w:jc w:val="center"/>
            </w:pPr>
            <w:r>
              <w:rPr>
                <w:sz w:val="20"/>
              </w:rPr>
              <w:t xml:space="preserve">1872688</w:t>
            </w:r>
          </w:p>
        </w:tc>
      </w:tr>
      <w:tr>
        <w:tc>
          <w:tcPr>
            <w:tcW w:w="737" w:type="dxa"/>
            <w:tcBorders>
              <w:top w:val="nil"/>
              <w:left w:val="nil"/>
              <w:bottom w:val="nil"/>
              <w:right w:val="nil"/>
            </w:tcBorders>
          </w:tcPr>
          <w:p>
            <w:pPr>
              <w:pStyle w:val="0"/>
              <w:jc w:val="center"/>
            </w:pPr>
            <w:r>
              <w:rPr>
                <w:sz w:val="20"/>
              </w:rPr>
              <w:t xml:space="preserve">60.</w:t>
            </w:r>
          </w:p>
        </w:tc>
        <w:tc>
          <w:tcPr>
            <w:tcW w:w="3226" w:type="dxa"/>
            <w:tcBorders>
              <w:top w:val="nil"/>
              <w:left w:val="nil"/>
              <w:bottom w:val="nil"/>
              <w:right w:val="nil"/>
            </w:tcBorders>
          </w:tcPr>
          <w:p>
            <w:pPr>
              <w:pStyle w:val="0"/>
            </w:pPr>
            <w:r>
              <w:rPr>
                <w:sz w:val="20"/>
              </w:rPr>
              <w:t xml:space="preserve">Мониторинг после имплантирования желудочковой вспомогательной системы длительного использования у взрослых</w:t>
            </w:r>
          </w:p>
        </w:tc>
        <w:tc>
          <w:tcPr>
            <w:tcW w:w="1542" w:type="dxa"/>
            <w:tcBorders>
              <w:top w:val="nil"/>
              <w:left w:val="nil"/>
              <w:bottom w:val="nil"/>
              <w:right w:val="nil"/>
            </w:tcBorders>
          </w:tcPr>
          <w:p>
            <w:pPr>
              <w:pStyle w:val="0"/>
            </w:pPr>
            <w:r>
              <w:rPr>
                <w:sz w:val="20"/>
              </w:rPr>
              <w:t xml:space="preserve">Z95.8</w:t>
            </w:r>
          </w:p>
        </w:tc>
        <w:tc>
          <w:tcPr>
            <w:tcW w:w="2466" w:type="dxa"/>
            <w:tcBorders>
              <w:top w:val="nil"/>
              <w:left w:val="nil"/>
              <w:bottom w:val="nil"/>
              <w:right w:val="nil"/>
            </w:tcBorders>
          </w:tcPr>
          <w:p>
            <w:pPr>
              <w:pStyle w:val="0"/>
            </w:pPr>
            <w:r>
              <w:rPr>
                <w:sz w:val="20"/>
              </w:rPr>
              <w:t xml:space="preserve">состояние после имплантации желудочковой вспомогательной системы длительного использования</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мониторинг взрослых пациентов с хронической сердечной недостаточностью с имплантированными желудочковыми вспомогательными системами кровообращения длительного использования с проверкой функционирования и заменой внешних элементов</w:t>
            </w:r>
          </w:p>
        </w:tc>
        <w:tc>
          <w:tcPr>
            <w:tcW w:w="1191" w:type="dxa"/>
            <w:tcBorders>
              <w:top w:val="nil"/>
              <w:left w:val="nil"/>
              <w:bottom w:val="nil"/>
              <w:right w:val="nil"/>
            </w:tcBorders>
          </w:tcPr>
          <w:p>
            <w:pPr>
              <w:pStyle w:val="0"/>
              <w:jc w:val="center"/>
            </w:pPr>
            <w:r>
              <w:rPr>
                <w:sz w:val="20"/>
              </w:rPr>
              <w:t xml:space="preserve">1771726</w:t>
            </w:r>
          </w:p>
        </w:tc>
      </w:tr>
      <w:tr>
        <w:tc>
          <w:tcPr>
            <w:tcW w:w="737" w:type="dxa"/>
            <w:tcBorders>
              <w:top w:val="nil"/>
              <w:left w:val="nil"/>
              <w:bottom w:val="nil"/>
              <w:right w:val="nil"/>
            </w:tcBorders>
          </w:tcPr>
          <w:p>
            <w:pPr>
              <w:pStyle w:val="0"/>
              <w:jc w:val="center"/>
            </w:pPr>
            <w:r>
              <w:rPr>
                <w:sz w:val="20"/>
              </w:rPr>
              <w:t xml:space="preserve">61.</w:t>
            </w:r>
          </w:p>
        </w:tc>
        <w:tc>
          <w:tcPr>
            <w:tcW w:w="3226" w:type="dxa"/>
            <w:tcBorders>
              <w:top w:val="nil"/>
              <w:left w:val="nil"/>
              <w:bottom w:val="nil"/>
              <w:right w:val="nil"/>
            </w:tcBorders>
          </w:tcPr>
          <w:p>
            <w:pPr>
              <w:pStyle w:val="0"/>
            </w:pPr>
            <w:r>
              <w:rPr>
                <w:sz w:val="20"/>
              </w:rPr>
              <w:t xml:space="preserve">Эндоваскулярная деструкция дополнительных проводящих путей и аритмогенных зон сердца</w:t>
            </w:r>
          </w:p>
        </w:tc>
        <w:tc>
          <w:tcPr>
            <w:tcW w:w="1542" w:type="dxa"/>
            <w:tcBorders>
              <w:top w:val="nil"/>
              <w:left w:val="nil"/>
              <w:bottom w:val="nil"/>
              <w:right w:val="nil"/>
            </w:tcBorders>
          </w:tcPr>
          <w:p>
            <w:pPr>
              <w:pStyle w:val="0"/>
            </w:pPr>
            <w:r>
              <w:rPr>
                <w:sz w:val="20"/>
              </w:rPr>
              <w:t xml:space="preserve">I44.1, I44.2, I45.2, I45.3, I45.6, I46.0, I47.0, I47.1, I47.2, I47.9, I48, I49.0, I49.5, Q22.5, Q24.6</w:t>
            </w:r>
          </w:p>
        </w:tc>
        <w:tc>
          <w:tcPr>
            <w:tcW w:w="2466" w:type="dxa"/>
            <w:tcBorders>
              <w:top w:val="nil"/>
              <w:left w:val="nil"/>
              <w:bottom w:val="nil"/>
              <w:right w:val="nil"/>
            </w:tcBorders>
          </w:tcPr>
          <w:p>
            <w:pPr>
              <w:pStyle w:val="0"/>
            </w:pPr>
            <w:r>
              <w:rPr>
                <w:sz w:val="20"/>
              </w:rPr>
              <w:t xml:space="preserve">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эндоваскулярная деструкция дополнительных проводящих путей и аритмогенных зон сердца</w:t>
            </w:r>
          </w:p>
        </w:tc>
        <w:tc>
          <w:tcPr>
            <w:tcW w:w="1191" w:type="dxa"/>
            <w:tcBorders>
              <w:top w:val="nil"/>
              <w:left w:val="nil"/>
              <w:bottom w:val="nil"/>
              <w:right w:val="nil"/>
            </w:tcBorders>
          </w:tcPr>
          <w:p>
            <w:pPr>
              <w:pStyle w:val="0"/>
              <w:jc w:val="center"/>
            </w:pPr>
            <w:r>
              <w:rPr>
                <w:sz w:val="20"/>
              </w:rPr>
              <w:t xml:space="preserve">320152</w:t>
            </w:r>
          </w:p>
        </w:tc>
      </w:tr>
      <w:tr>
        <w:tc>
          <w:tcPr>
            <w:tcW w:w="737" w:type="dxa"/>
            <w:tcBorders>
              <w:top w:val="nil"/>
              <w:left w:val="nil"/>
              <w:bottom w:val="nil"/>
              <w:right w:val="nil"/>
            </w:tcBorders>
            <w:vMerge w:val="restart"/>
          </w:tcPr>
          <w:p>
            <w:pPr>
              <w:pStyle w:val="0"/>
              <w:jc w:val="center"/>
            </w:pPr>
            <w:r>
              <w:rPr>
                <w:sz w:val="20"/>
              </w:rPr>
              <w:t xml:space="preserve">62.</w:t>
            </w:r>
          </w:p>
        </w:tc>
        <w:tc>
          <w:tcPr>
            <w:tcW w:w="3226" w:type="dxa"/>
            <w:tcBorders>
              <w:top w:val="nil"/>
              <w:left w:val="nil"/>
              <w:bottom w:val="nil"/>
              <w:right w:val="nil"/>
            </w:tcBorders>
            <w:vMerge w:val="restart"/>
          </w:tcPr>
          <w:p>
            <w:pPr>
              <w:pStyle w:val="0"/>
            </w:pPr>
            <w:r>
              <w:rPr>
                <w:sz w:val="20"/>
              </w:rPr>
              <w:t xml:space="preserve">Эндоваскулярная, хирургическая коррекция нарушений ритма сердца без имплантации кардиовертера-дефибриллятора</w:t>
            </w:r>
          </w:p>
        </w:tc>
        <w:tc>
          <w:tcPr>
            <w:tcW w:w="1542" w:type="dxa"/>
            <w:tcBorders>
              <w:top w:val="nil"/>
              <w:left w:val="nil"/>
              <w:bottom w:val="nil"/>
              <w:right w:val="nil"/>
            </w:tcBorders>
            <w:vMerge w:val="restart"/>
          </w:tcPr>
          <w:p>
            <w:pPr>
              <w:pStyle w:val="0"/>
            </w:pPr>
            <w:r>
              <w:rPr>
                <w:sz w:val="20"/>
              </w:rPr>
              <w:t xml:space="preserve">I44.1, I44.2, I45.2, I45.3, I45.6, I46.0, I47.0, I47.1, I47.2, I47.9, I48, I49.0, I49.5, Q22.5, Q24.6</w:t>
            </w:r>
          </w:p>
        </w:tc>
        <w:tc>
          <w:tcPr>
            <w:tcW w:w="2466" w:type="dxa"/>
            <w:tcBorders>
              <w:top w:val="nil"/>
              <w:left w:val="nil"/>
              <w:bottom w:val="nil"/>
              <w:right w:val="nil"/>
            </w:tcBorders>
            <w:vMerge w:val="restart"/>
          </w:tcPr>
          <w:p>
            <w:pPr>
              <w:pStyle w:val="0"/>
            </w:pPr>
            <w:r>
              <w:rPr>
                <w:sz w:val="20"/>
              </w:rPr>
              <w:t xml:space="preserve">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частотно-адаптированного трехкамерного кардиостимулятора</w:t>
            </w:r>
          </w:p>
        </w:tc>
        <w:tc>
          <w:tcPr>
            <w:tcW w:w="1191" w:type="dxa"/>
            <w:tcBorders>
              <w:top w:val="nil"/>
              <w:left w:val="nil"/>
              <w:bottom w:val="nil"/>
              <w:right w:val="nil"/>
            </w:tcBorders>
            <w:vMerge w:val="restart"/>
          </w:tcPr>
          <w:p>
            <w:pPr>
              <w:pStyle w:val="0"/>
              <w:jc w:val="center"/>
            </w:pPr>
            <w:r>
              <w:rPr>
                <w:sz w:val="20"/>
              </w:rPr>
              <w:t xml:space="preserve">555085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торакоскопическая деструкция аритмогенных зон сердца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хирургическая и (или) криодеструкция дополнительных проводящих путей и аритмогенных зон сердца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63.</w:t>
            </w:r>
          </w:p>
        </w:tc>
        <w:tc>
          <w:tcPr>
            <w:tcW w:w="3226" w:type="dxa"/>
            <w:tcBorders>
              <w:top w:val="nil"/>
              <w:left w:val="nil"/>
              <w:bottom w:val="nil"/>
              <w:right w:val="nil"/>
            </w:tcBorders>
            <w:vMerge w:val="restart"/>
          </w:tcPr>
          <w:p>
            <w:pPr>
              <w:pStyle w:val="0"/>
            </w:pPr>
            <w:r>
              <w:rPr>
                <w:sz w:val="20"/>
              </w:rPr>
              <w:t xml:space="preserve">Хирургическое лечение врожденных, ревматических и неревматических пороков клапанов сердца, опухолей сердца</w:t>
            </w:r>
          </w:p>
        </w:tc>
        <w:tc>
          <w:tcPr>
            <w:tcW w:w="1542" w:type="dxa"/>
            <w:tcBorders>
              <w:top w:val="nil"/>
              <w:left w:val="nil"/>
              <w:bottom w:val="nil"/>
              <w:right w:val="nil"/>
            </w:tcBorders>
            <w:vMerge w:val="restart"/>
          </w:tcPr>
          <w:p>
            <w:pPr>
              <w:pStyle w:val="0"/>
            </w:pPr>
            <w:r>
              <w:rPr>
                <w:sz w:val="20"/>
              </w:rPr>
              <w:t xml:space="preserve">Q20.5, Q21.3, Q22, Q23.0 - Q23.3, Q24.4, Q25.3, I34.0, I34.1, I34.2, I35.0, I35.1, I35.2, I36.0, I36.1, I36.2, I05.0, I05.1, I05.2, I06.0, I06.1, I06.2, I07.0, I07.1, I07.2, I08.0, I08.1, I08.2, I08.3, I08.8, I08.9, D15.1</w:t>
            </w:r>
          </w:p>
        </w:tc>
        <w:tc>
          <w:tcPr>
            <w:tcW w:w="2466" w:type="dxa"/>
            <w:tcBorders>
              <w:top w:val="nil"/>
              <w:left w:val="nil"/>
              <w:bottom w:val="nil"/>
              <w:right w:val="nil"/>
            </w:tcBorders>
            <w:vMerge w:val="restart"/>
          </w:tcPr>
          <w:p>
            <w:pPr>
              <w:pStyle w:val="0"/>
            </w:pPr>
            <w:r>
              <w:rPr>
                <w:sz w:val="20"/>
              </w:rPr>
              <w:t xml:space="preserve">поражение клапанного аппарата сердца различного генеза (врожденные, приобретенные пороки сердца, опухоли сердца)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пластика клапанов в условиях искусственного кровообращения</w:t>
            </w:r>
          </w:p>
        </w:tc>
        <w:tc>
          <w:tcPr>
            <w:tcW w:w="1191" w:type="dxa"/>
            <w:tcBorders>
              <w:top w:val="nil"/>
              <w:left w:val="nil"/>
              <w:bottom w:val="nil"/>
              <w:right w:val="nil"/>
            </w:tcBorders>
            <w:vMerge w:val="restart"/>
          </w:tcPr>
          <w:p>
            <w:pPr>
              <w:pStyle w:val="0"/>
              <w:jc w:val="center"/>
            </w:pPr>
            <w:r>
              <w:rPr>
                <w:sz w:val="20"/>
              </w:rPr>
              <w:t xml:space="preserve">568484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протезирование 1 клапана в сочетании с пластикой или без пластики клапана, удаление опухоли сердца с пластикой или без пластики клапана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протезирование 2 клапанов в сочетании с пластикой клапана или без пластики клапана, торакоскопическое протезирование и (или) пластика клапана сердца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протезирование 3 клапанов у больного без инфекционного эндокардита или 1 - 2 клапанов у больного с инфекционным эндокардитом</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64.</w:t>
            </w:r>
          </w:p>
        </w:tc>
        <w:tc>
          <w:tcPr>
            <w:tcW w:w="3226" w:type="dxa"/>
            <w:tcBorders>
              <w:top w:val="nil"/>
              <w:left w:val="nil"/>
              <w:bottom w:val="nil"/>
              <w:right w:val="nil"/>
            </w:tcBorders>
          </w:tcPr>
          <w:p>
            <w:pPr>
              <w:pStyle w:val="0"/>
            </w:pPr>
            <w:r>
              <w:rPr>
                <w:sz w:val="20"/>
              </w:rPr>
              <w:t xml:space="preserve">Эндоваскулярная деструкция дополнительных проводящих путей и аритмогенных зон сердца</w:t>
            </w:r>
          </w:p>
        </w:tc>
        <w:tc>
          <w:tcPr>
            <w:tcW w:w="1542" w:type="dxa"/>
            <w:tcBorders>
              <w:top w:val="nil"/>
              <w:left w:val="nil"/>
              <w:bottom w:val="nil"/>
              <w:right w:val="nil"/>
            </w:tcBorders>
          </w:tcPr>
          <w:p>
            <w:pPr>
              <w:pStyle w:val="0"/>
            </w:pPr>
            <w:r>
              <w:rPr>
                <w:sz w:val="20"/>
              </w:rPr>
              <w:t xml:space="preserve">I47.2, I45.6, I48.0, I48.1, I48.2, I48.4, I48.9, I49.3</w:t>
            </w:r>
          </w:p>
        </w:tc>
        <w:tc>
          <w:tcPr>
            <w:tcW w:w="2466" w:type="dxa"/>
            <w:tcBorders>
              <w:top w:val="nil"/>
              <w:left w:val="nil"/>
              <w:bottom w:val="nil"/>
              <w:right w:val="nil"/>
            </w:tcBorders>
          </w:tcPr>
          <w:p>
            <w:pPr>
              <w:pStyle w:val="0"/>
            </w:pPr>
            <w:r>
              <w:rPr>
                <w:sz w:val="20"/>
              </w:rPr>
              <w:t xml:space="preserve">пароксизмальные и персистирующие нарушения ритма и проводимости различного генеза, в том числе рецидивирующие</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эндоваскулярная деструкция проводящих путей и аритмогенных зон сердца эндоваскулярным доступом с использованием навигационной системы картирования сердца</w:t>
            </w:r>
          </w:p>
        </w:tc>
        <w:tc>
          <w:tcPr>
            <w:tcW w:w="1191" w:type="dxa"/>
            <w:tcBorders>
              <w:top w:val="nil"/>
              <w:left w:val="nil"/>
              <w:bottom w:val="nil"/>
              <w:right w:val="nil"/>
            </w:tcBorders>
          </w:tcPr>
          <w:p>
            <w:pPr>
              <w:pStyle w:val="0"/>
              <w:jc w:val="center"/>
            </w:pPr>
            <w:r>
              <w:rPr>
                <w:sz w:val="20"/>
              </w:rPr>
              <w:t xml:space="preserve">610080</w:t>
            </w:r>
          </w:p>
        </w:tc>
      </w:tr>
      <w:tr>
        <w:tc>
          <w:tcPr>
            <w:tcW w:w="737" w:type="dxa"/>
            <w:tcBorders>
              <w:top w:val="nil"/>
              <w:left w:val="nil"/>
              <w:bottom w:val="nil"/>
              <w:right w:val="nil"/>
            </w:tcBorders>
            <w:vMerge w:val="restart"/>
          </w:tcPr>
          <w:p>
            <w:pPr>
              <w:pStyle w:val="0"/>
              <w:jc w:val="center"/>
            </w:pPr>
            <w:r>
              <w:rPr>
                <w:sz w:val="20"/>
              </w:rPr>
              <w:t xml:space="preserve">65.</w:t>
            </w:r>
          </w:p>
        </w:tc>
        <w:tc>
          <w:tcPr>
            <w:tcW w:w="3226" w:type="dxa"/>
            <w:tcBorders>
              <w:top w:val="nil"/>
              <w:left w:val="nil"/>
              <w:bottom w:val="nil"/>
              <w:right w:val="nil"/>
            </w:tcBorders>
            <w:vMerge w:val="restart"/>
          </w:tcPr>
          <w:p>
            <w:pPr>
              <w:pStyle w:val="0"/>
            </w:pPr>
            <w:r>
              <w:rPr>
                <w:sz w:val="20"/>
              </w:rPr>
              <w:t xml:space="preserve">Эндоваскулярная, хирургическая коррекция нарушений ритма сердца с заменой ранее имплантированного кардиовертера-дефибриллятора</w:t>
            </w:r>
          </w:p>
        </w:tc>
        <w:tc>
          <w:tcPr>
            <w:tcW w:w="1542" w:type="dxa"/>
            <w:tcBorders>
              <w:top w:val="nil"/>
              <w:left w:val="nil"/>
              <w:bottom w:val="nil"/>
              <w:right w:val="nil"/>
            </w:tcBorders>
            <w:vMerge w:val="restart"/>
          </w:tcPr>
          <w:p>
            <w:pPr>
              <w:pStyle w:val="0"/>
            </w:pPr>
            <w:r>
              <w:rPr>
                <w:sz w:val="20"/>
              </w:rPr>
              <w:t xml:space="preserve">I44.1, I44.2, I45.2, I45.3, I45.6, I46.0, I47.0, I47.1, I47.2, I47.9, I48, I49.0, I49.5, Q22.5, Q24.6</w:t>
            </w:r>
          </w:p>
        </w:tc>
        <w:tc>
          <w:tcPr>
            <w:tcW w:w="2466" w:type="dxa"/>
            <w:tcBorders>
              <w:top w:val="nil"/>
              <w:left w:val="nil"/>
              <w:bottom w:val="nil"/>
              <w:right w:val="nil"/>
            </w:tcBorders>
            <w:vMerge w:val="restart"/>
          </w:tcPr>
          <w:p>
            <w:pPr>
              <w:pStyle w:val="0"/>
            </w:pPr>
            <w:r>
              <w:rPr>
                <w:sz w:val="20"/>
              </w:rPr>
              <w:t xml:space="preserve">нарушения ритма и проводимости различного генеза, сопровождающиеся гемодинамическими расстройствами и отсутствием эффекта от лечения лекарственными препаратами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замена ранее имплантированного однокамерного кардиовертера-дефибриллятора</w:t>
            </w:r>
          </w:p>
        </w:tc>
        <w:tc>
          <w:tcPr>
            <w:tcW w:w="1191" w:type="dxa"/>
            <w:tcBorders>
              <w:top w:val="nil"/>
              <w:left w:val="nil"/>
              <w:bottom w:val="nil"/>
              <w:right w:val="nil"/>
            </w:tcBorders>
            <w:vMerge w:val="restart"/>
          </w:tcPr>
          <w:p>
            <w:pPr>
              <w:pStyle w:val="0"/>
              <w:jc w:val="center"/>
            </w:pPr>
            <w:r>
              <w:rPr>
                <w:sz w:val="20"/>
              </w:rPr>
              <w:t xml:space="preserve">869420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замена ранее имплантированного двухкамерного кардиовертера-дефибриллятора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замена ранее имплантированного трехкамерного кардиовертера-дефибриллятора</w:t>
            </w:r>
          </w:p>
        </w:tc>
        <w:tc>
          <w:tcPr>
            <w:tcBorders>
              <w:top w:val="nil"/>
              <w:left w:val="nil"/>
              <w:bottom w:val="nil"/>
              <w:right w:val="nil"/>
            </w:tcBorders>
            <w:vMerge w:val="continue"/>
          </w:tcPr>
          <w:p/>
        </w:tc>
      </w:tr>
      <w:tr>
        <w:tc>
          <w:tcPr>
            <w:gridSpan w:val="7"/>
            <w:tcW w:w="13584" w:type="dxa"/>
            <w:tcBorders>
              <w:top w:val="nil"/>
              <w:left w:val="nil"/>
              <w:bottom w:val="nil"/>
              <w:right w:val="nil"/>
            </w:tcBorders>
          </w:tcPr>
          <w:p>
            <w:pPr>
              <w:pStyle w:val="0"/>
              <w:outlineLvl w:val="3"/>
              <w:jc w:val="center"/>
            </w:pPr>
            <w:r>
              <w:rPr>
                <w:sz w:val="20"/>
              </w:rPr>
              <w:t xml:space="preserve">Торакальная хирургия</w:t>
            </w:r>
          </w:p>
        </w:tc>
      </w:tr>
      <w:tr>
        <w:tc>
          <w:tcPr>
            <w:tcW w:w="737" w:type="dxa"/>
            <w:tcBorders>
              <w:top w:val="nil"/>
              <w:left w:val="nil"/>
              <w:bottom w:val="nil"/>
              <w:right w:val="nil"/>
            </w:tcBorders>
            <w:vMerge w:val="restart"/>
          </w:tcPr>
          <w:p>
            <w:pPr>
              <w:pStyle w:val="0"/>
              <w:jc w:val="center"/>
            </w:pPr>
            <w:r>
              <w:rPr>
                <w:sz w:val="20"/>
              </w:rPr>
              <w:t xml:space="preserve">66.</w:t>
            </w:r>
          </w:p>
        </w:tc>
        <w:tc>
          <w:tcPr>
            <w:tcW w:w="3226" w:type="dxa"/>
            <w:tcBorders>
              <w:top w:val="nil"/>
              <w:left w:val="nil"/>
              <w:bottom w:val="nil"/>
              <w:right w:val="nil"/>
            </w:tcBorders>
            <w:vMerge w:val="restart"/>
          </w:tcPr>
          <w:p>
            <w:pPr>
              <w:pStyle w:val="0"/>
            </w:pPr>
            <w:r>
              <w:rPr>
                <w:sz w:val="20"/>
              </w:rPr>
              <w:t xml:space="preserve">Эндоскопические и эндоваскулярные операции на органах грудной полости</w:t>
            </w:r>
          </w:p>
        </w:tc>
        <w:tc>
          <w:tcPr>
            <w:tcW w:w="1542" w:type="dxa"/>
            <w:tcBorders>
              <w:top w:val="nil"/>
              <w:left w:val="nil"/>
              <w:bottom w:val="nil"/>
              <w:right w:val="nil"/>
            </w:tcBorders>
          </w:tcPr>
          <w:p>
            <w:pPr>
              <w:pStyle w:val="0"/>
            </w:pPr>
            <w:r>
              <w:rPr>
                <w:sz w:val="20"/>
              </w:rPr>
              <w:t xml:space="preserve">I27.0</w:t>
            </w:r>
          </w:p>
        </w:tc>
        <w:tc>
          <w:tcPr>
            <w:tcW w:w="2466" w:type="dxa"/>
            <w:tcBorders>
              <w:top w:val="nil"/>
              <w:left w:val="nil"/>
              <w:bottom w:val="nil"/>
              <w:right w:val="nil"/>
            </w:tcBorders>
          </w:tcPr>
          <w:p>
            <w:pPr>
              <w:pStyle w:val="0"/>
            </w:pPr>
            <w:r>
              <w:rPr>
                <w:sz w:val="20"/>
              </w:rPr>
              <w:t xml:space="preserve">первичная легочная гипертензия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атриосептостомия</w:t>
            </w:r>
          </w:p>
        </w:tc>
        <w:tc>
          <w:tcPr>
            <w:tcW w:w="1191" w:type="dxa"/>
            <w:tcBorders>
              <w:top w:val="nil"/>
              <w:left w:val="nil"/>
              <w:bottom w:val="nil"/>
              <w:right w:val="nil"/>
            </w:tcBorders>
            <w:vMerge w:val="restart"/>
          </w:tcPr>
          <w:p>
            <w:pPr>
              <w:pStyle w:val="0"/>
              <w:jc w:val="center"/>
            </w:pPr>
            <w:r>
              <w:rPr>
                <w:sz w:val="20"/>
              </w:rPr>
              <w:t xml:space="preserve">196674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I37</w:t>
            </w:r>
          </w:p>
        </w:tc>
        <w:tc>
          <w:tcPr>
            <w:tcW w:w="2466" w:type="dxa"/>
            <w:tcBorders>
              <w:top w:val="nil"/>
              <w:left w:val="nil"/>
              <w:bottom w:val="nil"/>
              <w:right w:val="nil"/>
            </w:tcBorders>
          </w:tcPr>
          <w:p>
            <w:pPr>
              <w:pStyle w:val="0"/>
            </w:pPr>
            <w:r>
              <w:rPr>
                <w:sz w:val="20"/>
              </w:rPr>
              <w:t xml:space="preserve">стеноз клапана легочной артерии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баллонная ангиопластика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t xml:space="preserve">Видеоторакоскопические операции на органах грудной полости</w:t>
            </w:r>
          </w:p>
        </w:tc>
        <w:tc>
          <w:tcPr>
            <w:tcW w:w="1542" w:type="dxa"/>
            <w:tcBorders>
              <w:top w:val="nil"/>
              <w:left w:val="nil"/>
              <w:bottom w:val="nil"/>
              <w:right w:val="nil"/>
            </w:tcBorders>
          </w:tcPr>
          <w:p>
            <w:pPr>
              <w:pStyle w:val="0"/>
            </w:pPr>
            <w:r>
              <w:rPr>
                <w:sz w:val="20"/>
              </w:rPr>
              <w:t xml:space="preserve">J43</w:t>
            </w:r>
          </w:p>
        </w:tc>
        <w:tc>
          <w:tcPr>
            <w:tcW w:w="2466" w:type="dxa"/>
            <w:tcBorders>
              <w:top w:val="nil"/>
              <w:left w:val="nil"/>
              <w:bottom w:val="nil"/>
              <w:right w:val="nil"/>
            </w:tcBorders>
          </w:tcPr>
          <w:p>
            <w:pPr>
              <w:pStyle w:val="0"/>
            </w:pPr>
            <w:r>
              <w:rPr>
                <w:sz w:val="20"/>
              </w:rPr>
              <w:t xml:space="preserve">эмфизема легкого</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видеоторакоскопическая резекция легких при осложненной эмфиземе</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67.</w:t>
            </w:r>
          </w:p>
        </w:tc>
        <w:tc>
          <w:tcPr>
            <w:tcW w:w="3226" w:type="dxa"/>
            <w:tcBorders>
              <w:top w:val="nil"/>
              <w:left w:val="nil"/>
              <w:bottom w:val="nil"/>
              <w:right w:val="nil"/>
            </w:tcBorders>
          </w:tcPr>
          <w:p>
            <w:pPr>
              <w:pStyle w:val="0"/>
            </w:pPr>
            <w:r>
              <w:rPr>
                <w:sz w:val="20"/>
              </w:rPr>
              <w:t xml:space="preserve">Расширенные и реконструктивно-пластические операции на органах грудной полости</w:t>
            </w:r>
          </w:p>
        </w:tc>
        <w:tc>
          <w:tcPr>
            <w:tcW w:w="1542" w:type="dxa"/>
            <w:tcBorders>
              <w:top w:val="nil"/>
              <w:left w:val="nil"/>
              <w:bottom w:val="nil"/>
              <w:right w:val="nil"/>
            </w:tcBorders>
          </w:tcPr>
          <w:p>
            <w:pPr>
              <w:pStyle w:val="0"/>
            </w:pPr>
            <w:r>
              <w:rPr>
                <w:sz w:val="20"/>
              </w:rPr>
              <w:t xml:space="preserve">J43</w:t>
            </w:r>
          </w:p>
        </w:tc>
        <w:tc>
          <w:tcPr>
            <w:tcW w:w="2466" w:type="dxa"/>
            <w:tcBorders>
              <w:top w:val="nil"/>
              <w:left w:val="nil"/>
              <w:bottom w:val="nil"/>
              <w:right w:val="nil"/>
            </w:tcBorders>
          </w:tcPr>
          <w:p>
            <w:pPr>
              <w:pStyle w:val="0"/>
            </w:pPr>
            <w:r>
              <w:rPr>
                <w:sz w:val="20"/>
              </w:rPr>
              <w:t xml:space="preserve">эмфизема легкого</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пластика гигантских булл легкого</w:t>
            </w:r>
          </w:p>
        </w:tc>
        <w:tc>
          <w:tcPr>
            <w:tcW w:w="1191" w:type="dxa"/>
            <w:tcBorders>
              <w:top w:val="nil"/>
              <w:left w:val="nil"/>
              <w:bottom w:val="nil"/>
              <w:right w:val="nil"/>
            </w:tcBorders>
          </w:tcPr>
          <w:p>
            <w:pPr>
              <w:pStyle w:val="0"/>
              <w:jc w:val="center"/>
            </w:pPr>
            <w:r>
              <w:rPr>
                <w:sz w:val="20"/>
              </w:rPr>
              <w:t xml:space="preserve">341136</w:t>
            </w:r>
          </w:p>
        </w:tc>
      </w:tr>
      <w:tr>
        <w:tc>
          <w:tcPr>
            <w:gridSpan w:val="7"/>
            <w:tcW w:w="13584" w:type="dxa"/>
            <w:tcBorders>
              <w:top w:val="nil"/>
              <w:left w:val="nil"/>
              <w:bottom w:val="nil"/>
              <w:right w:val="nil"/>
            </w:tcBorders>
          </w:tcPr>
          <w:p>
            <w:pPr>
              <w:pStyle w:val="0"/>
              <w:outlineLvl w:val="3"/>
              <w:jc w:val="center"/>
            </w:pPr>
            <w:r>
              <w:rPr>
                <w:sz w:val="20"/>
              </w:rPr>
              <w:t xml:space="preserve">Травматология и ортопедия</w:t>
            </w:r>
          </w:p>
        </w:tc>
      </w:tr>
      <w:tr>
        <w:tc>
          <w:tcPr>
            <w:tcW w:w="737" w:type="dxa"/>
            <w:tcBorders>
              <w:top w:val="nil"/>
              <w:left w:val="nil"/>
              <w:bottom w:val="nil"/>
              <w:right w:val="nil"/>
            </w:tcBorders>
          </w:tcPr>
          <w:p>
            <w:pPr>
              <w:pStyle w:val="0"/>
              <w:jc w:val="center"/>
            </w:pPr>
            <w:r>
              <w:rPr>
                <w:sz w:val="20"/>
              </w:rPr>
              <w:t xml:space="preserve">68.</w:t>
            </w:r>
          </w:p>
        </w:tc>
        <w:tc>
          <w:tcPr>
            <w:tcW w:w="3226" w:type="dxa"/>
            <w:tcBorders>
              <w:top w:val="nil"/>
              <w:left w:val="nil"/>
              <w:bottom w:val="nil"/>
              <w:right w:val="nil"/>
            </w:tcBorders>
          </w:tcPr>
          <w:p>
            <w:pPr>
              <w:pStyle w:val="0"/>
            </w:pPr>
            <w:r>
              <w:rPr>
                <w:sz w:val="20"/>
              </w:rPr>
              <w:t xml:space="preserve">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542" w:type="dxa"/>
            <w:tcBorders>
              <w:top w:val="nil"/>
              <w:left w:val="nil"/>
              <w:bottom w:val="nil"/>
              <w:right w:val="nil"/>
            </w:tcBorders>
          </w:tcPr>
          <w:p>
            <w:pPr>
              <w:pStyle w:val="0"/>
            </w:pPr>
            <w:r>
              <w:rPr>
                <w:sz w:val="20"/>
              </w:rPr>
              <w:t xml:space="preserve">B67, D16, D18, M88</w:t>
            </w:r>
          </w:p>
        </w:tc>
        <w:tc>
          <w:tcPr>
            <w:tcW w:w="2466" w:type="dxa"/>
            <w:tcBorders>
              <w:top w:val="nil"/>
              <w:left w:val="nil"/>
              <w:bottom w:val="nil"/>
              <w:right w:val="nil"/>
            </w:tcBorders>
          </w:tcPr>
          <w:p>
            <w:pPr>
              <w:pStyle w:val="0"/>
            </w:pPr>
            <w:r>
              <w:rPr>
                <w:sz w:val="20"/>
              </w:rPr>
              <w:t xml:space="preserve">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восстановление высоты тела позвонка и его опорной функции путем введения костного цемента или биокомпозитных материалов под интраоперационной флюороскопией</w:t>
            </w:r>
          </w:p>
        </w:tc>
        <w:tc>
          <w:tcPr>
            <w:tcW w:w="1191" w:type="dxa"/>
            <w:tcBorders>
              <w:top w:val="nil"/>
              <w:left w:val="nil"/>
              <w:bottom w:val="nil"/>
              <w:right w:val="nil"/>
            </w:tcBorders>
          </w:tcPr>
          <w:p>
            <w:pPr>
              <w:pStyle w:val="0"/>
              <w:jc w:val="center"/>
            </w:pPr>
            <w:r>
              <w:rPr>
                <w:sz w:val="20"/>
              </w:rPr>
              <w:t xml:space="preserve">186341</w:t>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M42, M43, M45, M46, M48, M50, M51, M53, M92, M93, M95, Q76.2</w:t>
            </w:r>
          </w:p>
        </w:tc>
        <w:tc>
          <w:tcPr>
            <w:tcW w:w="2466" w:type="dxa"/>
            <w:tcBorders>
              <w:top w:val="nil"/>
              <w:left w:val="nil"/>
              <w:bottom w:val="nil"/>
              <w:right w:val="nil"/>
            </w:tcBorders>
          </w:tcPr>
          <w:p>
            <w:pPr>
              <w:pStyle w:val="0"/>
            </w:pPr>
            <w:r>
              <w:rPr>
                <w:sz w:val="20"/>
              </w:rPr>
              <w:t xml:space="preserve">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восстановление формы и функции межпозвонкового диска путем пункцинной декомпрессивной нуклеопластики с обязательной интраоперационной флюороскопией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t xml:space="preserve">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542" w:type="dxa"/>
            <w:tcBorders>
              <w:top w:val="nil"/>
              <w:left w:val="nil"/>
              <w:bottom w:val="nil"/>
              <w:right w:val="nil"/>
            </w:tcBorders>
          </w:tcPr>
          <w:p>
            <w:pPr>
              <w:pStyle w:val="0"/>
            </w:pPr>
            <w:r>
              <w:rPr>
                <w:sz w:val="20"/>
              </w:rPr>
              <w:t xml:space="preserve">M00, M01, M03.0, M12.5, M17</w:t>
            </w:r>
          </w:p>
        </w:tc>
        <w:tc>
          <w:tcPr>
            <w:tcW w:w="2466" w:type="dxa"/>
            <w:tcBorders>
              <w:top w:val="nil"/>
              <w:left w:val="nil"/>
              <w:bottom w:val="nil"/>
              <w:right w:val="nil"/>
            </w:tcBorders>
          </w:tcPr>
          <w:p>
            <w:pPr>
              <w:pStyle w:val="0"/>
            </w:pPr>
            <w:r>
              <w:rPr>
                <w:sz w:val="20"/>
              </w:rPr>
              <w:t xml:space="preserve">выраженное нарушение функции крупного сустава конечности любой этиологии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артродез крупных суставов конечностей с различными видами фиксации и остеосинтеза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замещением мягкотканных и костных хрящевых дефектов синтетическими и биологическими материалами</w:t>
            </w:r>
          </w:p>
        </w:tc>
        <w:tc>
          <w:tcPr>
            <w:tcW w:w="1542" w:type="dxa"/>
            <w:tcBorders>
              <w:top w:val="nil"/>
              <w:left w:val="nil"/>
              <w:bottom w:val="nil"/>
              <w:right w:val="nil"/>
            </w:tcBorders>
            <w:vMerge w:val="restart"/>
          </w:tcPr>
          <w:p>
            <w:pPr>
              <w:pStyle w:val="0"/>
            </w:pPr>
            <w:r>
              <w:rPr>
                <w:sz w:val="20"/>
              </w:rPr>
              <w:t xml:space="preserve">M24.6, Z98.1, G80.1, G80.2, M21.0, M21.2, M21.4, M21.5, M21.9, Q68.1, Q72.5, Q72.6, Q72.8, Q72.9, Q74.2, Q74.3, Q74.8, Q77.7, Q87.3, G11.4, G12.1, G80.9, S44, S45, S46, S50, M19.1, M20.1, M20.5, Q05.9, Q66.0, Q66.5, Q66.8, Q68.2</w:t>
            </w:r>
          </w:p>
        </w:tc>
        <w:tc>
          <w:tcPr>
            <w:tcW w:w="2466" w:type="dxa"/>
            <w:tcBorders>
              <w:top w:val="nil"/>
              <w:left w:val="nil"/>
              <w:bottom w:val="nil"/>
              <w:right w:val="nil"/>
            </w:tcBorders>
            <w:vMerge w:val="restart"/>
          </w:tcPr>
          <w:p>
            <w:pPr>
              <w:pStyle w:val="0"/>
            </w:pPr>
            <w:r>
              <w:rPr>
                <w:sz w:val="20"/>
              </w:rPr>
              <w:t xml:space="preserve">врожденные и приобретенные дефекты и деформации стопы и кисти, предплечья различной этиологии у взрослых. Любой этиологии деформации стопы и кисти у детей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артролиз и артродез суставов кисти с различными видами чрескостного, накостного и интрамедуллярного остеосинтеза</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реконструктивно-пластическое хирургическое вмешательство на костях стоп с использованием ауто- и аллотрансплантатов, имплантатов, остеозамещающих материалов, металлоконструкций</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542" w:type="dxa"/>
            <w:tcBorders>
              <w:top w:val="nil"/>
              <w:left w:val="nil"/>
              <w:bottom w:val="nil"/>
              <w:right w:val="nil"/>
            </w:tcBorders>
            <w:vMerge w:val="restart"/>
          </w:tcPr>
          <w:p>
            <w:pPr>
              <w:pStyle w:val="0"/>
            </w:pPr>
            <w:r>
              <w:rPr>
                <w:sz w:val="20"/>
              </w:rPr>
              <w:t xml:space="preserve">S70.7, S70.9, S71, S72, S77, S79, S42, S43, S47, S49, S50, M99.9, M21.6, M95.1, M21.8, M21.9, Q66, Q78, M86, G11.4, G12.1, G80.9, G80.1, G80.2</w:t>
            </w:r>
          </w:p>
        </w:tc>
        <w:tc>
          <w:tcPr>
            <w:tcW w:w="2466" w:type="dxa"/>
            <w:tcBorders>
              <w:top w:val="nil"/>
              <w:left w:val="nil"/>
              <w:bottom w:val="nil"/>
              <w:right w:val="nil"/>
            </w:tcBorders>
            <w:vMerge w:val="restart"/>
          </w:tcPr>
          <w:p>
            <w:pPr>
              <w:pStyle w:val="0"/>
            </w:pPr>
            <w:r>
              <w:rPr>
                <w:sz w:val="20"/>
              </w:rPr>
              <w:t xml:space="preserve">любой этиологии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Любой этиологии дефекты костей таза, верхних и нижних конечностей (не менее 20 мм) любой локализации, в том числе сопровождающиеся укорочением конечности (не менее 30 мм), стойкими контрактурами суставов. Деформации костей таза, бедренной кости у детей со спастическим синдромом</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чрескостный остеосинтез с использованием метода цифрового анализа</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чрескостный остеосинтез методом компоновок аппаратов с использованием модульной трансформации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корригирующие остеотомии костей верхних и нижних конечностей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комбинированное и последовательное использование чрескостного и блокируемого интрамедуллярного или накостного остеосинтеза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M24.6</w:t>
            </w:r>
          </w:p>
        </w:tc>
        <w:tc>
          <w:tcPr>
            <w:tcW w:w="2466" w:type="dxa"/>
            <w:tcBorders>
              <w:top w:val="nil"/>
              <w:left w:val="nil"/>
              <w:bottom w:val="nil"/>
              <w:right w:val="nil"/>
            </w:tcBorders>
          </w:tcPr>
          <w:p>
            <w:pPr>
              <w:pStyle w:val="0"/>
            </w:pPr>
            <w:r>
              <w:rPr>
                <w:sz w:val="20"/>
              </w:rPr>
              <w:t xml:space="preserve">анкилоз крупного сустава в порочном положении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корригирующие остеотомии с фиксацией имплантатами или аппаратами внешней фиксации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69.</w:t>
            </w:r>
          </w:p>
        </w:tc>
        <w:tc>
          <w:tcPr>
            <w:tcW w:w="3226" w:type="dxa"/>
            <w:tcBorders>
              <w:top w:val="nil"/>
              <w:left w:val="nil"/>
              <w:bottom w:val="nil"/>
              <w:right w:val="nil"/>
            </w:tcBorders>
          </w:tcPr>
          <w:p>
            <w:pPr>
              <w:pStyle w:val="0"/>
            </w:pPr>
            <w:r>
              <w:rPr>
                <w:sz w:val="20"/>
              </w:rPr>
              <w:t xml:space="preserve">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542" w:type="dxa"/>
            <w:tcBorders>
              <w:top w:val="nil"/>
              <w:left w:val="nil"/>
              <w:bottom w:val="nil"/>
              <w:right w:val="nil"/>
            </w:tcBorders>
          </w:tcPr>
          <w:p>
            <w:pPr>
              <w:pStyle w:val="0"/>
            </w:pPr>
            <w:r>
              <w:rPr>
                <w:sz w:val="20"/>
              </w:rPr>
              <w:t xml:space="preserve">A18.0, S12.0, S12.1, S13, S14, S19, S22.0, S22.1, S23, S24, S32.0, S32.1, S33, S34, T08, T09, T85, T91, M80, M81, M82, M86, M85, M87, M96, M99, Q67, Q76.0, Q76.1 Q76.4, Q77, Q76.3</w:t>
            </w:r>
          </w:p>
        </w:tc>
        <w:tc>
          <w:tcPr>
            <w:tcW w:w="2466" w:type="dxa"/>
            <w:tcBorders>
              <w:top w:val="nil"/>
              <w:left w:val="nil"/>
              <w:bottom w:val="nil"/>
              <w:right w:val="nil"/>
            </w:tcBorders>
          </w:tcPr>
          <w:p>
            <w:pPr>
              <w:pStyle w:val="0"/>
            </w:pPr>
            <w:r>
              <w:rPr>
                <w:sz w:val="20"/>
              </w:rPr>
              <w:t xml:space="preserve">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w:t>
            </w:r>
          </w:p>
        </w:tc>
        <w:tc>
          <w:tcPr>
            <w:tcW w:w="1191" w:type="dxa"/>
            <w:tcBorders>
              <w:top w:val="nil"/>
              <w:left w:val="nil"/>
              <w:bottom w:val="nil"/>
              <w:right w:val="nil"/>
            </w:tcBorders>
          </w:tcPr>
          <w:p>
            <w:pPr>
              <w:pStyle w:val="0"/>
              <w:jc w:val="center"/>
            </w:pPr>
            <w:r>
              <w:rPr>
                <w:sz w:val="20"/>
              </w:rPr>
              <w:t xml:space="preserve">385767</w:t>
            </w:r>
          </w:p>
        </w:tc>
      </w:tr>
      <w:tr>
        <w:tc>
          <w:tcPr>
            <w:tcW w:w="737" w:type="dxa"/>
            <w:tcBorders>
              <w:top w:val="nil"/>
              <w:left w:val="nil"/>
              <w:bottom w:val="nil"/>
              <w:right w:val="nil"/>
            </w:tcBorders>
          </w:tcPr>
          <w:p>
            <w:pPr>
              <w:pStyle w:val="0"/>
              <w:jc w:val="center"/>
            </w:pPr>
            <w:r>
              <w:rPr>
                <w:sz w:val="20"/>
              </w:rPr>
              <w:t xml:space="preserve">70.</w:t>
            </w:r>
          </w:p>
        </w:tc>
        <w:tc>
          <w:tcPr>
            <w:tcW w:w="3226" w:type="dxa"/>
            <w:tcBorders>
              <w:top w:val="nil"/>
              <w:left w:val="nil"/>
              <w:bottom w:val="nil"/>
              <w:right w:val="nil"/>
            </w:tcBorders>
          </w:tcPr>
          <w:p>
            <w:pPr>
              <w:pStyle w:val="0"/>
            </w:pPr>
            <w:r>
              <w:rPr>
                <w:sz w:val="20"/>
              </w:rPr>
              <w:t xml:space="preserve">Эндопротезирование коленных суставов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542" w:type="dxa"/>
            <w:tcBorders>
              <w:top w:val="nil"/>
              <w:left w:val="nil"/>
              <w:bottom w:val="nil"/>
              <w:right w:val="nil"/>
            </w:tcBorders>
          </w:tcPr>
          <w:p>
            <w:pPr>
              <w:pStyle w:val="0"/>
            </w:pPr>
            <w:r>
              <w:rPr>
                <w:sz w:val="20"/>
              </w:rPr>
              <w:t xml:space="preserve">M17</w:t>
            </w:r>
          </w:p>
        </w:tc>
        <w:tc>
          <w:tcPr>
            <w:tcW w:w="2466" w:type="dxa"/>
            <w:tcBorders>
              <w:top w:val="nil"/>
              <w:left w:val="nil"/>
              <w:bottom w:val="nil"/>
              <w:right w:val="nil"/>
            </w:tcBorders>
          </w:tcPr>
          <w:p>
            <w:pPr>
              <w:pStyle w:val="0"/>
            </w:pPr>
            <w:r>
              <w:rPr>
                <w:sz w:val="20"/>
              </w:rPr>
              <w:t xml:space="preserve">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эндопротеза с одновременной реконструкцией биологической оси конечности</w:t>
            </w:r>
          </w:p>
        </w:tc>
        <w:tc>
          <w:tcPr>
            <w:tcW w:w="1191" w:type="dxa"/>
            <w:tcBorders>
              <w:top w:val="nil"/>
              <w:left w:val="nil"/>
              <w:bottom w:val="nil"/>
              <w:right w:val="nil"/>
            </w:tcBorders>
          </w:tcPr>
          <w:p>
            <w:pPr>
              <w:pStyle w:val="0"/>
              <w:jc w:val="center"/>
            </w:pPr>
            <w:r>
              <w:rPr>
                <w:sz w:val="20"/>
              </w:rPr>
              <w:t xml:space="preserve">219420</w:t>
            </w:r>
          </w:p>
        </w:tc>
      </w:tr>
      <w:tr>
        <w:tc>
          <w:tcPr>
            <w:tcW w:w="737" w:type="dxa"/>
            <w:tcBorders>
              <w:top w:val="nil"/>
              <w:left w:val="nil"/>
              <w:bottom w:val="nil"/>
              <w:right w:val="nil"/>
            </w:tcBorders>
            <w:vMerge w:val="restart"/>
          </w:tcPr>
          <w:p>
            <w:pPr>
              <w:pStyle w:val="0"/>
              <w:jc w:val="center"/>
            </w:pPr>
            <w:r>
              <w:rPr>
                <w:sz w:val="20"/>
              </w:rPr>
              <w:t xml:space="preserve">71.</w:t>
            </w:r>
          </w:p>
        </w:tc>
        <w:tc>
          <w:tcPr>
            <w:tcW w:w="3226" w:type="dxa"/>
            <w:tcBorders>
              <w:top w:val="nil"/>
              <w:left w:val="nil"/>
              <w:bottom w:val="nil"/>
              <w:right w:val="nil"/>
            </w:tcBorders>
            <w:vMerge w:val="restart"/>
          </w:tcPr>
          <w:p>
            <w:pPr>
              <w:pStyle w:val="0"/>
            </w:pPr>
            <w:r>
              <w:rPr>
                <w:sz w:val="20"/>
              </w:rPr>
              <w:t xml:space="preserve">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542" w:type="dxa"/>
            <w:tcBorders>
              <w:top w:val="nil"/>
              <w:left w:val="nil"/>
              <w:bottom w:val="nil"/>
              <w:right w:val="nil"/>
            </w:tcBorders>
            <w:vMerge w:val="restart"/>
          </w:tcPr>
          <w:p>
            <w:pPr>
              <w:pStyle w:val="0"/>
            </w:pPr>
            <w:r>
              <w:rPr>
                <w:sz w:val="20"/>
              </w:rPr>
              <w:t xml:space="preserve">M16</w:t>
            </w:r>
          </w:p>
        </w:tc>
        <w:tc>
          <w:tcPr>
            <w:tcW w:w="2466" w:type="dxa"/>
            <w:tcBorders>
              <w:top w:val="nil"/>
              <w:left w:val="nil"/>
              <w:bottom w:val="nil"/>
              <w:right w:val="nil"/>
            </w:tcBorders>
            <w:vMerge w:val="restart"/>
          </w:tcPr>
          <w:p>
            <w:pPr>
              <w:pStyle w:val="0"/>
            </w:pPr>
            <w:r>
              <w:rPr>
                <w:sz w:val="20"/>
              </w:rPr>
              <w:t xml:space="preserve">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191" w:type="dxa"/>
            <w:tcBorders>
              <w:top w:val="nil"/>
              <w:left w:val="nil"/>
              <w:bottom w:val="nil"/>
              <w:right w:val="nil"/>
            </w:tcBorders>
            <w:vMerge w:val="restart"/>
          </w:tcPr>
          <w:p>
            <w:pPr>
              <w:pStyle w:val="0"/>
              <w:jc w:val="center"/>
            </w:pPr>
            <w:r>
              <w:rPr>
                <w:sz w:val="20"/>
              </w:rPr>
              <w:t xml:space="preserve">303401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имплантация эндопротеза, в том числе под контролем компьютерной навигации, с предварительным удалением аппаратов внешней фиксации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M16.2, M16.3</w:t>
            </w:r>
          </w:p>
        </w:tc>
        <w:tc>
          <w:tcPr>
            <w:tcW w:w="2466" w:type="dxa"/>
            <w:tcBorders>
              <w:top w:val="nil"/>
              <w:left w:val="nil"/>
              <w:bottom w:val="nil"/>
              <w:right w:val="nil"/>
            </w:tcBorders>
          </w:tcPr>
          <w:p>
            <w:pPr>
              <w:pStyle w:val="0"/>
            </w:pPr>
            <w:r>
              <w:rPr>
                <w:sz w:val="20"/>
              </w:rPr>
              <w:t xml:space="preserve">деформирующий артроз в сочетании с дисплазией сустава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трабекуллярного металла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M16.4, M16.5</w:t>
            </w:r>
          </w:p>
        </w:tc>
        <w:tc>
          <w:tcPr>
            <w:tcW w:w="2466" w:type="dxa"/>
            <w:tcBorders>
              <w:top w:val="nil"/>
              <w:left w:val="nil"/>
              <w:bottom w:val="nil"/>
              <w:right w:val="nil"/>
            </w:tcBorders>
          </w:tcPr>
          <w:p>
            <w:pPr>
              <w:pStyle w:val="0"/>
            </w:pPr>
            <w:r>
              <w:rPr>
                <w:sz w:val="20"/>
              </w:rPr>
              <w:t xml:space="preserve">посттравматический деформирующий артроз сустава с вывихом или подвывихом</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артролиз и управляемое восстановление длины конечности посредством применения аппаратов внешней фиксации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72.</w:t>
            </w:r>
          </w:p>
        </w:tc>
        <w:tc>
          <w:tcPr>
            <w:tcW w:w="3226" w:type="dxa"/>
            <w:tcBorders>
              <w:top w:val="nil"/>
              <w:left w:val="nil"/>
              <w:bottom w:val="nil"/>
              <w:right w:val="nil"/>
            </w:tcBorders>
          </w:tcPr>
          <w:p>
            <w:pPr>
              <w:pStyle w:val="0"/>
            </w:pPr>
            <w:r>
              <w:rPr>
                <w:sz w:val="20"/>
              </w:rPr>
              <w:t xml:space="preserve">Реконструктивные и корригирующие операции при сколиотических деформациях позвоночника 3 - 4 степени с применением имплантатов, стабилизирующих систем, аппаратов внешней фиксации, в том числе у детей, в сочетании с аномалией развития грудной клетки</w:t>
            </w:r>
          </w:p>
        </w:tc>
        <w:tc>
          <w:tcPr>
            <w:tcW w:w="1542" w:type="dxa"/>
            <w:tcBorders>
              <w:top w:val="nil"/>
              <w:left w:val="nil"/>
              <w:bottom w:val="nil"/>
              <w:right w:val="nil"/>
            </w:tcBorders>
          </w:tcPr>
          <w:p>
            <w:pPr>
              <w:pStyle w:val="0"/>
            </w:pPr>
            <w:r>
              <w:rPr>
                <w:sz w:val="20"/>
              </w:rPr>
              <w:t xml:space="preserve">M40, M41, Q67, Q76, Q77.4, Q85, Q87</w:t>
            </w:r>
          </w:p>
        </w:tc>
        <w:tc>
          <w:tcPr>
            <w:tcW w:w="2466" w:type="dxa"/>
            <w:tcBorders>
              <w:top w:val="nil"/>
              <w:left w:val="nil"/>
              <w:bottom w:val="nil"/>
              <w:right w:val="nil"/>
            </w:tcBorders>
          </w:tcPr>
          <w:p>
            <w:pPr>
              <w:pStyle w:val="0"/>
            </w:pPr>
            <w:r>
              <w:rPr>
                <w:sz w:val="20"/>
              </w:rPr>
              <w:t xml:space="preserve">реберный горб.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пластика грудной клетки, в том числе с применением погружных фиксаторов</w:t>
            </w:r>
          </w:p>
        </w:tc>
        <w:tc>
          <w:tcPr>
            <w:tcW w:w="1191" w:type="dxa"/>
            <w:tcBorders>
              <w:top w:val="nil"/>
              <w:left w:val="nil"/>
              <w:bottom w:val="nil"/>
              <w:right w:val="nil"/>
            </w:tcBorders>
          </w:tcPr>
          <w:p>
            <w:pPr>
              <w:pStyle w:val="0"/>
              <w:jc w:val="center"/>
            </w:pPr>
            <w:r>
              <w:rPr>
                <w:sz w:val="20"/>
              </w:rPr>
              <w:t xml:space="preserve">458167</w:t>
            </w:r>
          </w:p>
        </w:tc>
      </w:tr>
      <w:tr>
        <w:tc>
          <w:tcPr>
            <w:tcW w:w="737" w:type="dxa"/>
            <w:tcBorders>
              <w:top w:val="nil"/>
              <w:left w:val="nil"/>
              <w:bottom w:val="nil"/>
              <w:right w:val="nil"/>
            </w:tcBorders>
          </w:tcPr>
          <w:p>
            <w:pPr>
              <w:pStyle w:val="0"/>
              <w:jc w:val="center"/>
            </w:pPr>
            <w:r>
              <w:rPr>
                <w:sz w:val="20"/>
              </w:rPr>
              <w:t xml:space="preserve">73.</w:t>
            </w:r>
          </w:p>
        </w:tc>
        <w:tc>
          <w:tcPr>
            <w:tcW w:w="3226" w:type="dxa"/>
            <w:tcBorders>
              <w:top w:val="nil"/>
              <w:left w:val="nil"/>
              <w:bottom w:val="nil"/>
              <w:right w:val="nil"/>
            </w:tcBorders>
          </w:tcPr>
          <w:p>
            <w:pPr>
              <w:pStyle w:val="0"/>
            </w:pPr>
            <w:r>
              <w:rPr>
                <w:sz w:val="20"/>
              </w:rPr>
              <w:t xml:space="preserve">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542" w:type="dxa"/>
            <w:tcBorders>
              <w:top w:val="nil"/>
              <w:left w:val="nil"/>
              <w:bottom w:val="nil"/>
              <w:right w:val="nil"/>
            </w:tcBorders>
          </w:tcPr>
          <w:p>
            <w:pPr>
              <w:pStyle w:val="0"/>
            </w:pPr>
            <w:r>
              <w:rPr>
                <w:sz w:val="20"/>
              </w:rPr>
              <w:t xml:space="preserve">M42, M43, M45, M46, M48, M50, M51, M53, M92, M93, M95, Q76.2</w:t>
            </w:r>
          </w:p>
        </w:tc>
        <w:tc>
          <w:tcPr>
            <w:tcW w:w="2466" w:type="dxa"/>
            <w:tcBorders>
              <w:top w:val="nil"/>
              <w:left w:val="nil"/>
              <w:bottom w:val="nil"/>
              <w:right w:val="nil"/>
            </w:tcBorders>
          </w:tcPr>
          <w:p>
            <w:pPr>
              <w:pStyle w:val="0"/>
            </w:pPr>
            <w:r>
              <w:rPr>
                <w:sz w:val="20"/>
              </w:rPr>
              <w:t xml:space="preserve">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191" w:type="dxa"/>
            <w:tcBorders>
              <w:top w:val="nil"/>
              <w:left w:val="nil"/>
              <w:bottom w:val="nil"/>
              <w:right w:val="nil"/>
            </w:tcBorders>
          </w:tcPr>
          <w:p>
            <w:pPr>
              <w:pStyle w:val="0"/>
              <w:jc w:val="center"/>
            </w:pPr>
            <w:r>
              <w:rPr>
                <w:sz w:val="20"/>
              </w:rPr>
              <w:t xml:space="preserve">350513</w:t>
            </w:r>
          </w:p>
        </w:tc>
      </w:tr>
      <w:tr>
        <w:tc>
          <w:tcPr>
            <w:tcW w:w="737" w:type="dxa"/>
            <w:tcBorders>
              <w:top w:val="nil"/>
              <w:left w:val="nil"/>
              <w:bottom w:val="nil"/>
              <w:right w:val="nil"/>
            </w:tcBorders>
          </w:tcPr>
          <w:p>
            <w:pPr>
              <w:pStyle w:val="0"/>
              <w:jc w:val="center"/>
            </w:pPr>
            <w:r>
              <w:rPr>
                <w:sz w:val="20"/>
              </w:rPr>
              <w:t xml:space="preserve">74.</w:t>
            </w:r>
          </w:p>
        </w:tc>
        <w:tc>
          <w:tcPr>
            <w:tcW w:w="3226" w:type="dxa"/>
            <w:tcBorders>
              <w:top w:val="nil"/>
              <w:left w:val="nil"/>
              <w:bottom w:val="nil"/>
              <w:right w:val="nil"/>
            </w:tcBorders>
          </w:tcPr>
          <w:p>
            <w:pPr>
              <w:pStyle w:val="0"/>
            </w:pPr>
            <w:r>
              <w:rPr>
                <w:sz w:val="20"/>
              </w:rPr>
              <w:t xml:space="preserve">Реэндопротезирование суставов конечностей</w:t>
            </w:r>
          </w:p>
        </w:tc>
        <w:tc>
          <w:tcPr>
            <w:tcW w:w="1542" w:type="dxa"/>
            <w:tcBorders>
              <w:top w:val="nil"/>
              <w:left w:val="nil"/>
              <w:bottom w:val="nil"/>
              <w:right w:val="nil"/>
            </w:tcBorders>
          </w:tcPr>
          <w:p>
            <w:pPr>
              <w:pStyle w:val="0"/>
            </w:pPr>
            <w:r>
              <w:rPr>
                <w:sz w:val="20"/>
              </w:rPr>
              <w:t xml:space="preserve">Z96.6, M96.6, D61, D66, D67, D68, M87.0</w:t>
            </w:r>
          </w:p>
        </w:tc>
        <w:tc>
          <w:tcPr>
            <w:tcW w:w="2466" w:type="dxa"/>
            <w:tcBorders>
              <w:top w:val="nil"/>
              <w:left w:val="nil"/>
              <w:bottom w:val="nil"/>
              <w:right w:val="nil"/>
            </w:tcBorders>
          </w:tcPr>
          <w:p>
            <w:pPr>
              <w:pStyle w:val="0"/>
            </w:pPr>
            <w:r>
              <w:rPr>
                <w:sz w:val="20"/>
              </w:rPr>
              <w:t xml:space="preserve">глубокая инфекция в области эндопротеза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с помощью ревизионного набора инструментов временного 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191" w:type="dxa"/>
            <w:tcBorders>
              <w:top w:val="nil"/>
              <w:left w:val="nil"/>
              <w:bottom w:val="nil"/>
              <w:right w:val="nil"/>
            </w:tcBorders>
          </w:tcPr>
          <w:p>
            <w:pPr>
              <w:pStyle w:val="0"/>
              <w:jc w:val="center"/>
            </w:pPr>
            <w:r>
              <w:rPr>
                <w:sz w:val="20"/>
              </w:rPr>
              <w:t xml:space="preserve">495542</w:t>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нестабильность компонентов эндопротеза сустава конечности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нестабильных компонентов эндопротеза и костного цемента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рецидивирующие вывихи и разобщение компонентов эндопротеза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глубокая инфекция в области эндопротеза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блоковидного спейсера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75.</w:t>
            </w:r>
          </w:p>
        </w:tc>
        <w:tc>
          <w:tcPr>
            <w:tcW w:w="3226" w:type="dxa"/>
            <w:tcBorders>
              <w:top w:val="nil"/>
              <w:left w:val="nil"/>
              <w:bottom w:val="nil"/>
              <w:right w:val="nil"/>
            </w:tcBorders>
          </w:tcPr>
          <w:p>
            <w:pPr>
              <w:pStyle w:val="0"/>
            </w:pPr>
            <w:r>
              <w:rPr>
                <w:sz w:val="20"/>
              </w:rPr>
              <w:t xml:space="preserve">Реплантация конечностей и их сегментов с применением микрохирургической техники</w:t>
            </w:r>
          </w:p>
        </w:tc>
        <w:tc>
          <w:tcPr>
            <w:tcW w:w="1542" w:type="dxa"/>
            <w:tcBorders>
              <w:top w:val="nil"/>
              <w:left w:val="nil"/>
              <w:bottom w:val="nil"/>
              <w:right w:val="nil"/>
            </w:tcBorders>
          </w:tcPr>
          <w:p>
            <w:pPr>
              <w:pStyle w:val="0"/>
            </w:pPr>
            <w:r>
              <w:rPr>
                <w:sz w:val="20"/>
              </w:rPr>
              <w:t xml:space="preserve">T11.6, T13.4 - T13.6, T14.5, T14.7, T05, S48, S58, S68, S88, S98</w:t>
            </w:r>
          </w:p>
        </w:tc>
        <w:tc>
          <w:tcPr>
            <w:tcW w:w="2466" w:type="dxa"/>
            <w:tcBorders>
              <w:top w:val="nil"/>
              <w:left w:val="nil"/>
              <w:bottom w:val="nil"/>
              <w:right w:val="nil"/>
            </w:tcBorders>
          </w:tcPr>
          <w:p>
            <w:pPr>
              <w:pStyle w:val="0"/>
            </w:pPr>
            <w:r>
              <w:rPr>
                <w:sz w:val="20"/>
              </w:rPr>
              <w:t xml:space="preserve">полное отчленение или неполное отчленение с декомпенсацией кровоснабжения различных сегментов верхней и нижней конечности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реплантация (реваскуляризация) отчлененного сегмента верхней или нижней конечности</w:t>
            </w:r>
          </w:p>
        </w:tc>
        <w:tc>
          <w:tcPr>
            <w:tcW w:w="1191" w:type="dxa"/>
            <w:tcBorders>
              <w:top w:val="nil"/>
              <w:left w:val="nil"/>
              <w:bottom w:val="nil"/>
              <w:right w:val="nil"/>
            </w:tcBorders>
          </w:tcPr>
          <w:p>
            <w:pPr>
              <w:pStyle w:val="0"/>
              <w:jc w:val="center"/>
            </w:pPr>
            <w:r>
              <w:rPr>
                <w:sz w:val="20"/>
              </w:rPr>
              <w:t xml:space="preserve">260389</w:t>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с замещением мягкотканных и костных хрящевых дефектов синтетическими и биологическими материалами</w:t>
            </w:r>
          </w:p>
        </w:tc>
        <w:tc>
          <w:tcPr>
            <w:tcW w:w="1542" w:type="dxa"/>
            <w:tcBorders>
              <w:top w:val="nil"/>
              <w:left w:val="nil"/>
              <w:bottom w:val="nil"/>
              <w:right w:val="nil"/>
            </w:tcBorders>
            <w:vMerge w:val="restart"/>
          </w:tcPr>
          <w:p>
            <w:pPr>
              <w:pStyle w:val="0"/>
            </w:pPr>
            <w:r>
              <w:rPr>
                <w:sz w:val="20"/>
              </w:rPr>
              <w:t xml:space="preserve">M24.6, Z98.1, G80.1, G80.2, M21.0, M21.2, M21.4, M21.5, M21.9, Q68.1, Q72.5, Q72.6, Q72.8, Q72.9, Q74.2, Q74.3, Q74.8, Q77.7, Q87.3, G11.4, G12.1, G80.9</w:t>
            </w:r>
          </w:p>
        </w:tc>
        <w:tc>
          <w:tcPr>
            <w:tcW w:w="2466" w:type="dxa"/>
            <w:tcBorders>
              <w:top w:val="nil"/>
              <w:left w:val="nil"/>
              <w:bottom w:val="nil"/>
              <w:right w:val="nil"/>
            </w:tcBorders>
            <w:vMerge w:val="restart"/>
          </w:tcPr>
          <w:p>
            <w:pPr>
              <w:pStyle w:val="0"/>
            </w:pPr>
            <w:r>
              <w:rPr>
                <w:sz w:val="20"/>
              </w:rPr>
              <w:t xml:space="preserve">врожденные и приобретенные дефекты и деформации стопы и кисти различной этиологии у взрослых.</w:t>
            </w:r>
          </w:p>
          <w:p>
            <w:pPr>
              <w:pStyle w:val="0"/>
            </w:pPr>
            <w:r>
              <w:rPr>
                <w:sz w:val="20"/>
              </w:rPr>
              <w:t xml:space="preserve">Любая этиология деформации стопы и кисти у детей, сопровождающаяся дефектами тканей, нарушениями соотношений в суставах и костными нарушениями анатомии и функциональных возможностей сегмента (кисти, стопы)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устранение дефектов и деформаций методом корригирующих остеотомии, кожной и сухожильно-мышечной пластики, костной ауто- и аллопластики с использованием наружных и внутренних фиксаторов</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реконструктивно-пластическое хирургическое вмешательство на костях стопы, кисти, с использованием ауто- и аллотрансплантатов, имплантатов, остеозамещающих материалов, металлоконструкций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t xml:space="preserve">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542" w:type="dxa"/>
            <w:tcBorders>
              <w:top w:val="nil"/>
              <w:left w:val="nil"/>
              <w:bottom w:val="nil"/>
              <w:right w:val="nil"/>
            </w:tcBorders>
          </w:tcPr>
          <w:p>
            <w:pPr>
              <w:pStyle w:val="0"/>
            </w:pPr>
            <w:r>
              <w:rPr>
                <w:sz w:val="20"/>
              </w:rPr>
              <w:t xml:space="preserve">T94.1, M95.8, M96, M21, M85, M21.7, M25.6, M84.1, M84.2, M95.8, Q65, Q68 - Q74, Q77</w:t>
            </w:r>
          </w:p>
        </w:tc>
        <w:tc>
          <w:tcPr>
            <w:tcW w:w="2466" w:type="dxa"/>
            <w:tcBorders>
              <w:top w:val="nil"/>
              <w:left w:val="nil"/>
              <w:bottom w:val="nil"/>
              <w:right w:val="nil"/>
            </w:tcBorders>
          </w:tcPr>
          <w:p>
            <w:pPr>
              <w:pStyle w:val="0"/>
            </w:pPr>
            <w:r>
              <w:rPr>
                <w:sz w:val="20"/>
              </w:rPr>
              <w:t xml:space="preserve">любая этиология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Любая этиология дефектов костей таза. Деформации костей таза, бедренной кости у детей со спастическим синдромом</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корригирующие остеотомии костей таза, верхних и нижних конечностей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M25.3, M91, M95.8, Q65.0, Q65.1, Q65.3, Q65.4, Q65.8, M16.2, M16.3, M92</w:t>
            </w:r>
          </w:p>
        </w:tc>
        <w:tc>
          <w:tcPr>
            <w:tcW w:w="2466" w:type="dxa"/>
            <w:tcBorders>
              <w:top w:val="nil"/>
              <w:left w:val="nil"/>
              <w:bottom w:val="nil"/>
              <w:right w:val="nil"/>
            </w:tcBorders>
            <w:vMerge w:val="restart"/>
          </w:tcPr>
          <w:p>
            <w:pPr>
              <w:pStyle w:val="0"/>
            </w:pPr>
            <w:r>
              <w:rPr>
                <w:sz w:val="20"/>
              </w:rPr>
              <w:t xml:space="preserve">дисплазии, аномалии развития, последствия травм крупных суставов, артрозы, другие юношеские остеохондрозы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реконструкция длинных трубчатых костей при неправильно сросшихся переломах и ложных суставах с использованием остеотомии, костной аутопластики или костных заменителей с остеосинтезом</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реконструкция вертлужной впадины при застарелых переломах и переломо-вывихах, требующих корригирующей остеотомии, костной аутопластики или использования костных заменителей с остеосинтезом погружными имплантатами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реконструкция тазобедренного сустава посредством тройной остеотомии таза и транспозиции вертлужной впадины с заданными углами антеверсии и фронтальной инклинации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t xml:space="preserve">Микрохирургическая пересадка комплексов тканей с восстановлением их кровоснабжения</w:t>
            </w:r>
          </w:p>
        </w:tc>
        <w:tc>
          <w:tcPr>
            <w:tcW w:w="1542" w:type="dxa"/>
            <w:tcBorders>
              <w:top w:val="nil"/>
              <w:left w:val="nil"/>
              <w:bottom w:val="nil"/>
              <w:right w:val="nil"/>
            </w:tcBorders>
          </w:tcPr>
          <w:p>
            <w:pPr>
              <w:pStyle w:val="0"/>
            </w:pPr>
            <w:r>
              <w:rPr>
                <w:sz w:val="20"/>
              </w:rPr>
              <w:t xml:space="preserve">T92, T93, T95</w:t>
            </w:r>
          </w:p>
        </w:tc>
        <w:tc>
          <w:tcPr>
            <w:tcW w:w="2466" w:type="dxa"/>
            <w:tcBorders>
              <w:top w:val="nil"/>
              <w:left w:val="nil"/>
              <w:bottom w:val="nil"/>
              <w:right w:val="nil"/>
            </w:tcBorders>
          </w:tcPr>
          <w:p>
            <w:pPr>
              <w:pStyle w:val="0"/>
            </w:pPr>
            <w:r>
              <w:rPr>
                <w:sz w:val="20"/>
              </w:rPr>
              <w:t xml:space="preserve">глубокий дефект тканей любой локализации. Сегментарный дефект длинных трубчатых костей конечностей.</w:t>
            </w:r>
          </w:p>
          <w:p>
            <w:pPr>
              <w:pStyle w:val="0"/>
            </w:pPr>
            <w:r>
              <w:rPr>
                <w:sz w:val="20"/>
              </w:rPr>
              <w:t xml:space="preserve">Культя первого луча кисти. Короткие культи трехфаланговых пальцев кисти. Дефект пястных костей и суставов пальцев кисти. Хронический остеомиелит с рубцовыми изменениями кожи в зоне поражения. Утрата активной функции мышц верхней конечности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свободная пересадка кровоснабжаемого комплекса тканей с использованием операционного микроскопа и прецессионной техники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76.</w:t>
            </w:r>
          </w:p>
        </w:tc>
        <w:tc>
          <w:tcPr>
            <w:tcW w:w="3226" w:type="dxa"/>
            <w:tcBorders>
              <w:top w:val="nil"/>
              <w:left w:val="nil"/>
              <w:bottom w:val="nil"/>
              <w:right w:val="nil"/>
            </w:tcBorders>
          </w:tcPr>
          <w:p>
            <w:pPr>
              <w:pStyle w:val="0"/>
            </w:pPr>
            <w:r>
              <w:rPr>
                <w:sz w:val="20"/>
              </w:rPr>
              <w:t xml:space="preserve">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542" w:type="dxa"/>
            <w:tcBorders>
              <w:top w:val="nil"/>
              <w:left w:val="nil"/>
              <w:bottom w:val="nil"/>
              <w:right w:val="nil"/>
            </w:tcBorders>
          </w:tcPr>
          <w:p>
            <w:pPr>
              <w:pStyle w:val="0"/>
            </w:pPr>
            <w:r>
              <w:rPr>
                <w:sz w:val="20"/>
              </w:rPr>
              <w:t xml:space="preserve">M15, M17, M19, M24.1, M87, S83.3, S83.7</w:t>
            </w:r>
          </w:p>
        </w:tc>
        <w:tc>
          <w:tcPr>
            <w:tcW w:w="2466" w:type="dxa"/>
            <w:tcBorders>
              <w:top w:val="nil"/>
              <w:left w:val="nil"/>
              <w:bottom w:val="nil"/>
              <w:right w:val="nil"/>
            </w:tcBorders>
          </w:tcPr>
          <w:p>
            <w:pPr>
              <w:pStyle w:val="0"/>
            </w:pPr>
            <w:r>
              <w:rPr>
                <w:sz w:val="20"/>
              </w:rPr>
              <w:t xml:space="preserve">умеренное нарушение анатомии и функции крупного сустава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замещение хрящевых, костно-хрящевых и связочных дефектов суставных поверхностей крупных суставов биологическими и синтетическими материалами</w:t>
            </w:r>
          </w:p>
        </w:tc>
        <w:tc>
          <w:tcPr>
            <w:tcW w:w="1191" w:type="dxa"/>
            <w:tcBorders>
              <w:top w:val="nil"/>
              <w:left w:val="nil"/>
              <w:bottom w:val="nil"/>
              <w:right w:val="nil"/>
            </w:tcBorders>
          </w:tcPr>
          <w:p>
            <w:pPr>
              <w:pStyle w:val="0"/>
              <w:jc w:val="center"/>
            </w:pPr>
            <w:r>
              <w:rPr>
                <w:sz w:val="20"/>
              </w:rPr>
              <w:t xml:space="preserve">199907</w:t>
            </w:r>
          </w:p>
        </w:tc>
      </w:tr>
      <w:tr>
        <w:tc>
          <w:tcPr>
            <w:gridSpan w:val="7"/>
            <w:tcW w:w="13584" w:type="dxa"/>
            <w:tcBorders>
              <w:top w:val="nil"/>
              <w:left w:val="nil"/>
              <w:bottom w:val="nil"/>
              <w:right w:val="nil"/>
            </w:tcBorders>
          </w:tcPr>
          <w:p>
            <w:pPr>
              <w:pStyle w:val="0"/>
              <w:outlineLvl w:val="3"/>
              <w:jc w:val="center"/>
            </w:pPr>
            <w:r>
              <w:rPr>
                <w:sz w:val="20"/>
              </w:rPr>
              <w:t xml:space="preserve">Трансплантация</w:t>
            </w:r>
          </w:p>
        </w:tc>
      </w:tr>
      <w:tr>
        <w:tc>
          <w:tcPr>
            <w:tcW w:w="737" w:type="dxa"/>
            <w:tcBorders>
              <w:top w:val="nil"/>
              <w:left w:val="nil"/>
              <w:bottom w:val="nil"/>
              <w:right w:val="nil"/>
            </w:tcBorders>
          </w:tcPr>
          <w:p>
            <w:pPr>
              <w:pStyle w:val="0"/>
              <w:jc w:val="center"/>
            </w:pPr>
            <w:r>
              <w:rPr>
                <w:sz w:val="20"/>
              </w:rPr>
              <w:t xml:space="preserve">77.</w:t>
            </w:r>
          </w:p>
        </w:tc>
        <w:tc>
          <w:tcPr>
            <w:tcW w:w="3226" w:type="dxa"/>
            <w:tcBorders>
              <w:top w:val="nil"/>
              <w:left w:val="nil"/>
              <w:bottom w:val="nil"/>
              <w:right w:val="nil"/>
            </w:tcBorders>
          </w:tcPr>
          <w:p>
            <w:pPr>
              <w:pStyle w:val="0"/>
            </w:pPr>
            <w:r>
              <w:rPr>
                <w:sz w:val="20"/>
              </w:rPr>
              <w:t xml:space="preserve">Трансплантация почки</w:t>
            </w:r>
          </w:p>
        </w:tc>
        <w:tc>
          <w:tcPr>
            <w:tcW w:w="1542" w:type="dxa"/>
            <w:tcBorders>
              <w:top w:val="nil"/>
              <w:left w:val="nil"/>
              <w:bottom w:val="nil"/>
              <w:right w:val="nil"/>
            </w:tcBorders>
          </w:tcPr>
          <w:p>
            <w:pPr>
              <w:pStyle w:val="0"/>
            </w:pPr>
            <w:r>
              <w:rPr>
                <w:sz w:val="20"/>
              </w:rPr>
              <w:t xml:space="preserve">N18.5, T86.1</w:t>
            </w:r>
          </w:p>
        </w:tc>
        <w:tc>
          <w:tcPr>
            <w:tcW w:w="2466" w:type="dxa"/>
            <w:tcBorders>
              <w:top w:val="nil"/>
              <w:left w:val="nil"/>
              <w:bottom w:val="nil"/>
              <w:right w:val="nil"/>
            </w:tcBorders>
          </w:tcPr>
          <w:p>
            <w:pPr>
              <w:pStyle w:val="0"/>
            </w:pPr>
            <w:r>
              <w:rPr>
                <w:sz w:val="20"/>
              </w:rPr>
              <w:t xml:space="preserve">терминальная стадия поражения почек. Врожденный нефротический синдром.</w:t>
            </w:r>
          </w:p>
          <w:p>
            <w:pPr>
              <w:pStyle w:val="0"/>
            </w:pPr>
            <w:r>
              <w:rPr>
                <w:sz w:val="20"/>
              </w:rPr>
              <w:t xml:space="preserve">Отмирание и отторжение трансплантата почки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трансплантация почки</w:t>
            </w:r>
          </w:p>
        </w:tc>
        <w:tc>
          <w:tcPr>
            <w:tcW w:w="1191" w:type="dxa"/>
            <w:tcBorders>
              <w:top w:val="nil"/>
              <w:left w:val="nil"/>
              <w:bottom w:val="nil"/>
              <w:right w:val="nil"/>
            </w:tcBorders>
          </w:tcPr>
          <w:p>
            <w:pPr>
              <w:pStyle w:val="0"/>
              <w:jc w:val="center"/>
            </w:pPr>
            <w:r>
              <w:rPr>
                <w:sz w:val="20"/>
              </w:rPr>
              <w:t xml:space="preserve">1299928</w:t>
            </w:r>
          </w:p>
        </w:tc>
      </w:tr>
      <w:tr>
        <w:tc>
          <w:tcPr>
            <w:gridSpan w:val="7"/>
            <w:tcW w:w="13584" w:type="dxa"/>
            <w:tcBorders>
              <w:top w:val="nil"/>
              <w:left w:val="nil"/>
              <w:bottom w:val="nil"/>
              <w:right w:val="nil"/>
            </w:tcBorders>
          </w:tcPr>
          <w:p>
            <w:pPr>
              <w:pStyle w:val="0"/>
              <w:outlineLvl w:val="3"/>
              <w:jc w:val="center"/>
            </w:pPr>
            <w:r>
              <w:rPr>
                <w:sz w:val="20"/>
              </w:rPr>
              <w:t xml:space="preserve">Урология</w:t>
            </w:r>
          </w:p>
        </w:tc>
      </w:tr>
      <w:tr>
        <w:tc>
          <w:tcPr>
            <w:tcW w:w="737" w:type="dxa"/>
            <w:tcBorders>
              <w:top w:val="nil"/>
              <w:left w:val="nil"/>
              <w:bottom w:val="nil"/>
              <w:right w:val="nil"/>
            </w:tcBorders>
            <w:vMerge w:val="restart"/>
          </w:tcPr>
          <w:p>
            <w:pPr>
              <w:pStyle w:val="0"/>
              <w:jc w:val="center"/>
            </w:pPr>
            <w:r>
              <w:rPr>
                <w:sz w:val="20"/>
              </w:rPr>
              <w:t xml:space="preserve">78.</w:t>
            </w:r>
          </w:p>
        </w:tc>
        <w:tc>
          <w:tcPr>
            <w:tcW w:w="3226" w:type="dxa"/>
            <w:tcBorders>
              <w:top w:val="nil"/>
              <w:left w:val="nil"/>
              <w:bottom w:val="nil"/>
              <w:right w:val="nil"/>
            </w:tcBorders>
            <w:vMerge w:val="restart"/>
          </w:tcPr>
          <w:p>
            <w:pPr>
              <w:pStyle w:val="0"/>
            </w:pPr>
            <w:r>
              <w:rPr>
                <w:sz w:val="20"/>
              </w:rPr>
              <w:t xml:space="preserve">Реконструктивно-пластические операции на органах мочеполовой системы, включающие кишечную пластику мочевых путей, реимплантацию мочеточников, пластику мочевых путей с использованием аутологичных лоскутов, коррекцию урогенитальных свищей</w:t>
            </w:r>
          </w:p>
        </w:tc>
        <w:tc>
          <w:tcPr>
            <w:tcW w:w="1542" w:type="dxa"/>
            <w:tcBorders>
              <w:top w:val="nil"/>
              <w:left w:val="nil"/>
              <w:bottom w:val="nil"/>
              <w:right w:val="nil"/>
            </w:tcBorders>
            <w:vMerge w:val="restart"/>
          </w:tcPr>
          <w:p>
            <w:pPr>
              <w:pStyle w:val="0"/>
            </w:pPr>
            <w:r>
              <w:rPr>
                <w:sz w:val="20"/>
              </w:rPr>
              <w:t xml:space="preserve">N13.0, N13.1, N13.2, N35, Q54, Q64.0, Q64.1, Q62.1, Q62.2, Q62.3, Q62.7, C67, N82.1, N82.8, N82.0, N32.2, N33.8</w:t>
            </w:r>
          </w:p>
        </w:tc>
        <w:tc>
          <w:tcPr>
            <w:tcW w:w="2466" w:type="dxa"/>
            <w:tcBorders>
              <w:top w:val="nil"/>
              <w:left w:val="nil"/>
              <w:bottom w:val="nil"/>
              <w:right w:val="nil"/>
            </w:tcBorders>
            <w:vMerge w:val="restart"/>
          </w:tcPr>
          <w:p>
            <w:pPr>
              <w:pStyle w:val="0"/>
            </w:pPr>
            <w:r>
              <w:rPr>
                <w:sz w:val="20"/>
              </w:rPr>
              <w:t xml:space="preserve">стриктура мочеточника. Стриктура уретры. Сморщенный мочевой пузырь. Гипоспадия. Эписпадия. Экстрофия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 Опухоль мочевого пузыря. Урогенитальный свищ, осложненный, рецидивирующий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уретропластика кожным лоскутом</w:t>
            </w:r>
          </w:p>
        </w:tc>
        <w:tc>
          <w:tcPr>
            <w:tcW w:w="1191" w:type="dxa"/>
            <w:tcBorders>
              <w:top w:val="nil"/>
              <w:left w:val="nil"/>
              <w:bottom w:val="nil"/>
              <w:right w:val="nil"/>
            </w:tcBorders>
            <w:vMerge w:val="restart"/>
          </w:tcPr>
          <w:p>
            <w:pPr>
              <w:pStyle w:val="0"/>
              <w:jc w:val="center"/>
            </w:pPr>
            <w:r>
              <w:rPr>
                <w:sz w:val="20"/>
              </w:rPr>
              <w:t xml:space="preserve">132634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кишечная пластика мочеточника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уретероцистоанастомоз (операция Боари), в том числе у детей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уретероцистоанастомоз при рецидивных формах уретерогидронефроза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уретероилеосигмостомия у детей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эндоскопическое бужирование и стентирование мочеточника у детей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цистопластика и восстановление уретры при гипоспадии, эписпадии и экстрофии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пластическое ушивание свища с анатомической реконструкцией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аппендикоцистостомия по Митрофанову у детей с нейрогенным мочевым пузырем</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радикальная цистэктомия с кишечной пластикой мочевого пузыря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аугментационная цистопластика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восстановление уретры с использованием реваскуляризированного свободного лоскута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уретропластика лоскутом из слизистой рта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иссечение и закрытие свища женских половых органов (фистулопластика)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Оперативные вмешательства на органах мочеполовой системы с использованием лапароскопической техники</w:t>
            </w:r>
          </w:p>
        </w:tc>
        <w:tc>
          <w:tcPr>
            <w:tcW w:w="1542" w:type="dxa"/>
            <w:tcBorders>
              <w:top w:val="nil"/>
              <w:left w:val="nil"/>
              <w:bottom w:val="nil"/>
              <w:right w:val="nil"/>
            </w:tcBorders>
            <w:vMerge w:val="restart"/>
          </w:tcPr>
          <w:p>
            <w:pPr>
              <w:pStyle w:val="0"/>
            </w:pPr>
            <w:r>
              <w:rPr>
                <w:sz w:val="20"/>
              </w:rPr>
              <w:t xml:space="preserve">N28.1, Q61.0, N13.0, N13.1, N13.2, N28, I86.1</w:t>
            </w:r>
          </w:p>
        </w:tc>
        <w:tc>
          <w:tcPr>
            <w:tcW w:w="2466" w:type="dxa"/>
            <w:tcBorders>
              <w:top w:val="nil"/>
              <w:left w:val="nil"/>
              <w:bottom w:val="nil"/>
              <w:right w:val="nil"/>
            </w:tcBorders>
            <w:vMerge w:val="restart"/>
          </w:tcPr>
          <w:p>
            <w:pPr>
              <w:pStyle w:val="0"/>
            </w:pPr>
            <w:r>
              <w:rPr>
                <w:sz w:val="20"/>
              </w:rPr>
              <w:t xml:space="preserve">опухоль предстательной железы. Опухоль почки. Опухоль мочевого пузыря. Опухоль почечной лоханки. Прогрессивно растущая киста почки. Стриктура мочеточника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лапаро- и экстраперитонеоскопическая простатэктомия</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лапаро- и экстраперитонеоскопическая цистэктомия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лапаро- и ретроперитонеоскопическая тазовая лимфаденэктомия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лапаро- и ретроперитонеоскопическая нефрэктомия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лапаро- и ретроперитонеоскопическое иссечение кисты почки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лапаро- и ретроперитонеоскопическая пластика лоханочно-мочеточникового сегмента, мочеточника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r>
          </w:p>
        </w:tc>
        <w:tc>
          <w:tcPr>
            <w:tcW w:w="2466" w:type="dxa"/>
            <w:tcBorders>
              <w:top w:val="nil"/>
              <w:left w:val="nil"/>
              <w:bottom w:val="nil"/>
              <w:right w:val="nil"/>
            </w:tcBorders>
            <w:vMerge w:val="restart"/>
          </w:tcPr>
          <w:p>
            <w:pPr>
              <w:pStyle w:val="0"/>
            </w:pPr>
            <w:r>
              <w:rPr>
                <w:sz w:val="20"/>
              </w:rPr>
              <w:t xml:space="preserve">опухоль предстательной железы. Опухоль почки. Опухоль мочевого пузыря. Опухоль почечной лоханки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лапаро- и ретроперитонеоскопическая нефроуретерэктомия</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лапаро- и ретроперитонеоскопическая резекция почки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t xml:space="preserve">Рецидивные и особо сложные операции на органах мочеполовой системы</w:t>
            </w:r>
          </w:p>
        </w:tc>
        <w:tc>
          <w:tcPr>
            <w:tcW w:w="1542" w:type="dxa"/>
            <w:tcBorders>
              <w:top w:val="nil"/>
              <w:left w:val="nil"/>
              <w:bottom w:val="nil"/>
              <w:right w:val="nil"/>
            </w:tcBorders>
          </w:tcPr>
          <w:p>
            <w:pPr>
              <w:pStyle w:val="0"/>
            </w:pPr>
            <w:r>
              <w:rPr>
                <w:sz w:val="20"/>
              </w:rPr>
              <w:t xml:space="preserve">N20.0, N20.1, N20.2, N13.0, N13.1, N13.2, Q62.1, Q62.2, Q62.3, Q62.7</w:t>
            </w:r>
          </w:p>
        </w:tc>
        <w:tc>
          <w:tcPr>
            <w:tcW w:w="2466" w:type="dxa"/>
            <w:tcBorders>
              <w:top w:val="nil"/>
              <w:left w:val="nil"/>
              <w:bottom w:val="nil"/>
              <w:right w:val="nil"/>
            </w:tcBorders>
          </w:tcPr>
          <w:p>
            <w:pPr>
              <w:pStyle w:val="0"/>
            </w:pPr>
            <w:r>
              <w:rPr>
                <w:sz w:val="20"/>
              </w:rPr>
              <w:t xml:space="preserve">камни почек. Камни мочеточника. Камни почек с камнями мочеточника. Стриктура мочеточника. Врожденный уретерогидронефроз. Врожденный мегауретер</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перкутанная нефролитолапоксия в сочетании с лазерной литотрипсией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79.</w:t>
            </w:r>
          </w:p>
        </w:tc>
        <w:tc>
          <w:tcPr>
            <w:tcW w:w="3226" w:type="dxa"/>
            <w:tcBorders>
              <w:top w:val="nil"/>
              <w:left w:val="nil"/>
              <w:bottom w:val="nil"/>
              <w:right w:val="nil"/>
            </w:tcBorders>
          </w:tcPr>
          <w:p>
            <w:pPr>
              <w:pStyle w:val="0"/>
            </w:pPr>
            <w:r>
              <w:rPr>
                <w:sz w:val="20"/>
              </w:rPr>
              <w:t xml:space="preserve">Оперативные вмешательства на органах мочеполовой системы с имплантацией синтетических сложных и сетчатых протезов</w:t>
            </w:r>
          </w:p>
        </w:tc>
        <w:tc>
          <w:tcPr>
            <w:tcW w:w="1542" w:type="dxa"/>
            <w:tcBorders>
              <w:top w:val="nil"/>
              <w:left w:val="nil"/>
              <w:bottom w:val="nil"/>
              <w:right w:val="nil"/>
            </w:tcBorders>
          </w:tcPr>
          <w:p>
            <w:pPr>
              <w:pStyle w:val="0"/>
            </w:pPr>
            <w:r>
              <w:rPr>
                <w:sz w:val="20"/>
              </w:rPr>
              <w:t xml:space="preserve">R32, N31.2</w:t>
            </w:r>
          </w:p>
        </w:tc>
        <w:tc>
          <w:tcPr>
            <w:tcW w:w="2466" w:type="dxa"/>
            <w:tcBorders>
              <w:top w:val="nil"/>
              <w:left w:val="nil"/>
              <w:bottom w:val="nil"/>
              <w:right w:val="nil"/>
            </w:tcBorders>
          </w:tcPr>
          <w:p>
            <w:pPr>
              <w:pStyle w:val="0"/>
            </w:pPr>
            <w:r>
              <w:rPr>
                <w:sz w:val="20"/>
              </w:rPr>
              <w:t xml:space="preserve">недержание мочи при напряжении. Несостоятельность сфинктера мочевого пузыря. Атония мочевого пузыря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петлевая пластика уретры с использованием петлевого, синтетического, сетчатого протеза при недержании мочи</w:t>
            </w:r>
          </w:p>
        </w:tc>
        <w:tc>
          <w:tcPr>
            <w:tcW w:w="1191" w:type="dxa"/>
            <w:tcBorders>
              <w:top w:val="nil"/>
              <w:left w:val="nil"/>
              <w:bottom w:val="nil"/>
              <w:right w:val="nil"/>
            </w:tcBorders>
          </w:tcPr>
          <w:p>
            <w:pPr>
              <w:pStyle w:val="0"/>
              <w:jc w:val="center"/>
            </w:pPr>
            <w:r>
              <w:rPr>
                <w:sz w:val="20"/>
              </w:rPr>
              <w:t xml:space="preserve">196603</w:t>
            </w:r>
          </w:p>
        </w:tc>
      </w:tr>
      <w:tr>
        <w:tc>
          <w:tcPr>
            <w:tcW w:w="737" w:type="dxa"/>
            <w:tcBorders>
              <w:top w:val="nil"/>
              <w:left w:val="nil"/>
              <w:bottom w:val="nil"/>
              <w:right w:val="nil"/>
            </w:tcBorders>
          </w:tcPr>
          <w:p>
            <w:pPr>
              <w:pStyle w:val="0"/>
              <w:jc w:val="center"/>
            </w:pPr>
            <w:r>
              <w:rPr>
                <w:sz w:val="20"/>
              </w:rPr>
              <w:t xml:space="preserve">80.</w:t>
            </w:r>
          </w:p>
        </w:tc>
        <w:tc>
          <w:tcPr>
            <w:tcW w:w="3226" w:type="dxa"/>
            <w:tcBorders>
              <w:top w:val="nil"/>
              <w:left w:val="nil"/>
              <w:bottom w:val="nil"/>
              <w:right w:val="nil"/>
            </w:tcBorders>
          </w:tcPr>
          <w:p>
            <w:pPr>
              <w:pStyle w:val="0"/>
            </w:pPr>
            <w:r>
              <w:rPr>
                <w:sz w:val="20"/>
              </w:rPr>
              <w:t xml:space="preserve">Оперативные вмешательства на органах мочеполовой системы с имплантацией синтетических сложных и сетчатых протезов</w:t>
            </w:r>
          </w:p>
        </w:tc>
        <w:tc>
          <w:tcPr>
            <w:tcW w:w="1542" w:type="dxa"/>
            <w:tcBorders>
              <w:top w:val="nil"/>
              <w:left w:val="nil"/>
              <w:bottom w:val="nil"/>
              <w:right w:val="nil"/>
            </w:tcBorders>
          </w:tcPr>
          <w:p>
            <w:pPr>
              <w:pStyle w:val="0"/>
            </w:pPr>
            <w:r>
              <w:rPr>
                <w:sz w:val="20"/>
              </w:rPr>
              <w:t xml:space="preserve">N81, R32, N48.4, N13.7, N31.2</w:t>
            </w:r>
          </w:p>
        </w:tc>
        <w:tc>
          <w:tcPr>
            <w:tcW w:w="2466" w:type="dxa"/>
            <w:tcBorders>
              <w:top w:val="nil"/>
              <w:left w:val="nil"/>
              <w:bottom w:val="nil"/>
              <w:right w:val="nil"/>
            </w:tcBorders>
          </w:tcPr>
          <w:p>
            <w:pPr>
              <w:pStyle w:val="0"/>
            </w:pPr>
            <w:r>
              <w:rPr>
                <w:sz w:val="20"/>
              </w:rPr>
              <w:t xml:space="preserve">пролапс тазовых органов. Недержание мочи при напряжении. Несостоятельность сфинктера мочевого пузыря. Эректильная дисфункция. Пузырно-лоханочный рефлюкс высокой степени у детей. Атония мочевого пузыря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пластика тазового дна с использованием синтетического, сетчатого протеза при пролапсе гениталий у женщин</w:t>
            </w:r>
          </w:p>
        </w:tc>
        <w:tc>
          <w:tcPr>
            <w:tcW w:w="1191" w:type="dxa"/>
            <w:tcBorders>
              <w:top w:val="nil"/>
              <w:left w:val="nil"/>
              <w:bottom w:val="nil"/>
              <w:right w:val="nil"/>
            </w:tcBorders>
          </w:tcPr>
          <w:p>
            <w:pPr>
              <w:pStyle w:val="0"/>
              <w:jc w:val="center"/>
            </w:pPr>
            <w:r>
              <w:rPr>
                <w:sz w:val="20"/>
              </w:rPr>
              <w:t xml:space="preserve">130152</w:t>
            </w:r>
          </w:p>
        </w:tc>
      </w:tr>
      <w:tr>
        <w:tc>
          <w:tcPr>
            <w:gridSpan w:val="7"/>
            <w:tcW w:w="13584" w:type="dxa"/>
            <w:tcBorders>
              <w:top w:val="nil"/>
              <w:left w:val="nil"/>
              <w:bottom w:val="nil"/>
              <w:right w:val="nil"/>
            </w:tcBorders>
          </w:tcPr>
          <w:p>
            <w:pPr>
              <w:pStyle w:val="0"/>
              <w:outlineLvl w:val="3"/>
              <w:jc w:val="center"/>
            </w:pPr>
            <w:r>
              <w:rPr>
                <w:sz w:val="20"/>
              </w:rPr>
              <w:t xml:space="preserve">Хирургия</w:t>
            </w:r>
          </w:p>
        </w:tc>
      </w:tr>
      <w:tr>
        <w:tc>
          <w:tcPr>
            <w:tcW w:w="737" w:type="dxa"/>
            <w:tcBorders>
              <w:top w:val="nil"/>
              <w:left w:val="nil"/>
              <w:bottom w:val="nil"/>
              <w:right w:val="nil"/>
            </w:tcBorders>
            <w:vMerge w:val="restart"/>
          </w:tcPr>
          <w:p>
            <w:pPr>
              <w:pStyle w:val="0"/>
              <w:jc w:val="center"/>
            </w:pPr>
            <w:r>
              <w:rPr>
                <w:sz w:val="20"/>
              </w:rPr>
              <w:t xml:space="preserve">81.</w:t>
            </w:r>
          </w:p>
        </w:tc>
        <w:tc>
          <w:tcPr>
            <w:tcW w:w="3226" w:type="dxa"/>
            <w:tcBorders>
              <w:top w:val="nil"/>
              <w:left w:val="nil"/>
              <w:bottom w:val="nil"/>
              <w:right w:val="nil"/>
            </w:tcBorders>
            <w:vMerge w:val="restart"/>
          </w:tcPr>
          <w:p>
            <w:pPr>
              <w:pStyle w:val="0"/>
            </w:pPr>
            <w:r>
              <w:rPr>
                <w:sz w:val="20"/>
              </w:rPr>
              <w:t xml:space="preserve">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 операции</w:t>
            </w:r>
          </w:p>
        </w:tc>
        <w:tc>
          <w:tcPr>
            <w:tcW w:w="1542" w:type="dxa"/>
            <w:tcBorders>
              <w:top w:val="nil"/>
              <w:left w:val="nil"/>
              <w:bottom w:val="nil"/>
              <w:right w:val="nil"/>
            </w:tcBorders>
            <w:vMerge w:val="restart"/>
          </w:tcPr>
          <w:p>
            <w:pPr>
              <w:pStyle w:val="0"/>
            </w:pPr>
            <w:r>
              <w:rPr>
                <w:sz w:val="20"/>
              </w:rPr>
              <w:t xml:space="preserve">K86.0 - K86.8</w:t>
            </w:r>
          </w:p>
        </w:tc>
        <w:tc>
          <w:tcPr>
            <w:tcW w:w="2466" w:type="dxa"/>
            <w:tcBorders>
              <w:top w:val="nil"/>
              <w:left w:val="nil"/>
              <w:bottom w:val="nil"/>
              <w:right w:val="nil"/>
            </w:tcBorders>
            <w:vMerge w:val="restart"/>
          </w:tcPr>
          <w:p>
            <w:pPr>
              <w:pStyle w:val="0"/>
            </w:pPr>
            <w:r>
              <w:rPr>
                <w:sz w:val="20"/>
              </w:rPr>
              <w:t xml:space="preserve">заболевания поджелудочной железы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резекция поджелудочной железы субтотальная</w:t>
            </w:r>
          </w:p>
        </w:tc>
        <w:tc>
          <w:tcPr>
            <w:tcW w:w="1191" w:type="dxa"/>
            <w:tcBorders>
              <w:top w:val="nil"/>
              <w:left w:val="nil"/>
              <w:bottom w:val="nil"/>
              <w:right w:val="nil"/>
            </w:tcBorders>
            <w:vMerge w:val="restart"/>
          </w:tcPr>
          <w:p>
            <w:pPr>
              <w:pStyle w:val="0"/>
              <w:jc w:val="center"/>
            </w:pPr>
            <w:r>
              <w:rPr>
                <w:sz w:val="20"/>
              </w:rPr>
              <w:t xml:space="preserve">228728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наложение гепатикоеюноанастомоза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поджелудочной железы эндоскопическая дистальная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поджелудочной железы с сохранением селезенки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дистальная резекция поджелудочной железы со спленэктомией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срединная резекция поджелудочной железы (атипичная резекция)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панкреатодуоденальная резекция с резекцией желудка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субтотальная резекция головки поджелудочной железы</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продольная панкреатоеюностомия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542" w:type="dxa"/>
            <w:tcBorders>
              <w:top w:val="nil"/>
              <w:left w:val="nil"/>
              <w:bottom w:val="nil"/>
              <w:right w:val="nil"/>
            </w:tcBorders>
            <w:vMerge w:val="restart"/>
          </w:tcPr>
          <w:p>
            <w:pPr>
              <w:pStyle w:val="0"/>
            </w:pPr>
            <w:r>
              <w:rPr>
                <w:sz w:val="20"/>
              </w:rPr>
              <w:t xml:space="preserve">D18.0, D13.4, D13.5, B67.0, K76.6, K76.8, Q26.5, I85.0</w:t>
            </w:r>
          </w:p>
        </w:tc>
        <w:tc>
          <w:tcPr>
            <w:tcW w:w="2466" w:type="dxa"/>
            <w:tcBorders>
              <w:top w:val="nil"/>
              <w:left w:val="nil"/>
              <w:bottom w:val="nil"/>
              <w:right w:val="nil"/>
            </w:tcBorders>
            <w:vMerge w:val="restart"/>
          </w:tcPr>
          <w:p>
            <w:pPr>
              <w:pStyle w:val="0"/>
            </w:pPr>
            <w:r>
              <w:rPr>
                <w:sz w:val="20"/>
              </w:rPr>
              <w:t xml:space="preserve">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резекция печени с использованием лапароскопической техники</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одного сегмента печени</w:t>
            </w:r>
          </w:p>
          <w:p>
            <w:pPr>
              <w:pStyle w:val="0"/>
            </w:pPr>
            <w:r>
              <w:rPr>
                <w:sz w:val="20"/>
              </w:rPr>
              <w:t xml:space="preserve">резекция сегмента (сегментов) печени с реконструктивно-пластическим компонентом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печени атипичная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эмболизация печени с использованием лекарственных средств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сегмента (сегментов) печени комбинированная с ангиопластикой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абляция при новообразованиях печени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Реконструктивно-пластические, в том числе лапароскопически ассистированные операции на тонкой, толстой кишке и промежности</w:t>
            </w:r>
          </w:p>
        </w:tc>
        <w:tc>
          <w:tcPr>
            <w:tcW w:w="1542" w:type="dxa"/>
            <w:tcBorders>
              <w:top w:val="nil"/>
              <w:left w:val="nil"/>
              <w:bottom w:val="nil"/>
              <w:right w:val="nil"/>
            </w:tcBorders>
            <w:vMerge w:val="restart"/>
          </w:tcPr>
          <w:p>
            <w:pPr>
              <w:pStyle w:val="0"/>
            </w:pPr>
            <w:r>
              <w:rPr>
                <w:sz w:val="20"/>
              </w:rPr>
              <w:t xml:space="preserve">D12.6, K60.4, N82.2, N82.3, N82.4, K57.2, K59.3, Q43.1, Q43.2, Q43.3, Q52.2, K59.0, K59.3, Z93.2, Z93.3, K55.2, K51, K50.0, K50.1, K50.8, K57.2, K62.3, K62.8</w:t>
            </w:r>
          </w:p>
        </w:tc>
        <w:tc>
          <w:tcPr>
            <w:tcW w:w="2466" w:type="dxa"/>
            <w:tcBorders>
              <w:top w:val="nil"/>
              <w:left w:val="nil"/>
              <w:bottom w:val="nil"/>
              <w:right w:val="nil"/>
            </w:tcBorders>
            <w:vMerge w:val="restart"/>
          </w:tcPr>
          <w:p>
            <w:pPr>
              <w:pStyle w:val="0"/>
            </w:pPr>
            <w:r>
              <w:rPr>
                <w:sz w:val="20"/>
              </w:rPr>
              <w:t xml:space="preserve">семейный аденоматоз толстой кишки, тотальное поражение всех отделов толстой кишки полипами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реконструктивно-пластическая операция по восстановлению непрерывности кишечника - закрытие стомы с формированием анастомоза</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колэктомия с резекцией прямой кишки, мукозэктомией прямой кишки, с формированием тонкокишечного резервуара, илеоректального анастомоза, илеостомия, субтотальная резекция ободочной кишки с брюшно-анальной резекцией прямой кишки и низведением правых отделов ободочной кишки в анальный канал</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t xml:space="preserve">свищ прямой кишки 3 - 4 степени сложности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иссечение свища, пластика свищевого отверстия полнослойным лоскутом стенки прямой кишки - сегментарная проктопластика, пластика анальных сфинктеров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t xml:space="preserve">ректовагинальный (коловагинальный) свищ</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иссечение свища с пластикой внутреннего свищевого отверстия сегментом прямой или ободочной кишки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дивертикулярная болезнь ободочной кишки, осложненное течение</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резекция ободочной кишки, в том числе с ликвидацией свища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мегадолихоколон, рецидивирующие завороты сигмовидной кишки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резекция ободочной кишки с аппендэктомией, разворотом кишки на 180 градусов, формированием асцендо-ректального анастомоза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болезнь Гиршпрунга, мегадолихосигма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резекция ободочной кишки с формированием наданального конце-бокового колоректального анастомоза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хронический толстокишечный стаз в стадии декомпенсации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резекция ободочной кишки с аппендэктомией, разворотом кишки на 180 градусов, формированием асцендо-ректального анастомоза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колостома, илеостома, еюностома, состояние после обструктивной резекции ободочной кишки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реконструктивно-восстановительная операция по восстановлению непрерывности кишечника с ликвидацией стомы, формированием анастомоза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врожденная ангиодисплазия толстой кишки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резекция пораженных отделов ободочной и (или) прямой кишки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r>
          </w:p>
        </w:tc>
        <w:tc>
          <w:tcPr>
            <w:tcW w:w="2466" w:type="dxa"/>
            <w:tcBorders>
              <w:top w:val="nil"/>
              <w:left w:val="nil"/>
              <w:bottom w:val="nil"/>
              <w:right w:val="nil"/>
            </w:tcBorders>
            <w:vMerge w:val="restart"/>
          </w:tcPr>
          <w:p>
            <w:pPr>
              <w:pStyle w:val="0"/>
            </w:pPr>
            <w:r>
              <w:rPr>
                <w:sz w:val="20"/>
              </w:rPr>
              <w:t xml:space="preserve">язвенный колит, тотальное поражение, хроническое непрерывное течение, тяжелая гормонозависимая или гормонорезистентная форма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колпроктэктомия с формированием резервуарного анастомоза, илеостомия</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колэктомия с брюшно-анальной резекцией прямой кишки, илеостомия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оставшихся отделов ободочной и прямой кишки, илеостомия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r>
          </w:p>
        </w:tc>
        <w:tc>
          <w:tcPr>
            <w:tcW w:w="2466" w:type="dxa"/>
            <w:tcBorders>
              <w:top w:val="nil"/>
              <w:left w:val="nil"/>
              <w:bottom w:val="nil"/>
              <w:right w:val="nil"/>
            </w:tcBorders>
            <w:vMerge w:val="restart"/>
          </w:tcPr>
          <w:p>
            <w:pPr>
              <w:pStyle w:val="0"/>
            </w:pPr>
            <w:r>
              <w:rPr>
                <w:sz w:val="20"/>
              </w:rPr>
              <w:t xml:space="preserve">болезнь Крона тонкой, толстой кишки и в форме илеоколита, осложненное течение, тяжелая гормонозависимая или гормонорезистентная форма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колпроктэктомия с формированием резервуарного анастомоза, илеостомия</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пораженного участка тонкой и (или) толстой кишки, в том числе с формированием анастомоза, илеостомия (колостомия)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82.</w:t>
            </w:r>
          </w:p>
        </w:tc>
        <w:tc>
          <w:tcPr>
            <w:tcW w:w="3226" w:type="dxa"/>
            <w:tcBorders>
              <w:top w:val="nil"/>
              <w:left w:val="nil"/>
              <w:bottom w:val="nil"/>
              <w:right w:val="nil"/>
            </w:tcBorders>
            <w:vMerge w:val="restart"/>
          </w:tcPr>
          <w:p>
            <w:pPr>
              <w:pStyle w:val="0"/>
            </w:pPr>
            <w:r>
              <w:rPr>
                <w:sz w:val="20"/>
              </w:rPr>
              <w:t xml:space="preserve">Хирургическое лечение новообразований надпочечников и забрюшинного пространства</w:t>
            </w:r>
          </w:p>
        </w:tc>
        <w:tc>
          <w:tcPr>
            <w:tcW w:w="1542" w:type="dxa"/>
            <w:tcBorders>
              <w:top w:val="nil"/>
              <w:left w:val="nil"/>
              <w:bottom w:val="nil"/>
              <w:right w:val="nil"/>
            </w:tcBorders>
            <w:vMerge w:val="restart"/>
          </w:tcPr>
          <w:p>
            <w:pPr>
              <w:pStyle w:val="0"/>
            </w:pPr>
            <w:r>
              <w:rPr>
                <w:sz w:val="20"/>
              </w:rPr>
              <w:t xml:space="preserve">E27.5, D35.0, D48.3, E26.0, E24</w:t>
            </w:r>
          </w:p>
        </w:tc>
        <w:tc>
          <w:tcPr>
            <w:tcW w:w="2466" w:type="dxa"/>
            <w:tcBorders>
              <w:top w:val="nil"/>
              <w:left w:val="nil"/>
              <w:bottom w:val="nil"/>
              <w:right w:val="nil"/>
            </w:tcBorders>
            <w:vMerge w:val="restart"/>
          </w:tcPr>
          <w:p>
            <w:pPr>
              <w:pStyle w:val="0"/>
            </w:pPr>
            <w:r>
              <w:rPr>
                <w:sz w:val="20"/>
              </w:rPr>
              <w:t xml:space="preserve">новообразования надпочечников и забрюшинного пространства, заболевания надпочечников, гиперальдостеронизм, гиперкортицизм. Синдром Иценко - Кушинга (кортикостерома)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односторонняя адреналэктомия открытым доступом (лапаротомия, люмботомия, торакофренолапаротомия)</w:t>
            </w:r>
          </w:p>
        </w:tc>
        <w:tc>
          <w:tcPr>
            <w:tcW w:w="1191" w:type="dxa"/>
            <w:tcBorders>
              <w:top w:val="nil"/>
              <w:left w:val="nil"/>
              <w:bottom w:val="nil"/>
              <w:right w:val="nil"/>
            </w:tcBorders>
            <w:vMerge w:val="restart"/>
          </w:tcPr>
          <w:p>
            <w:pPr>
              <w:pStyle w:val="0"/>
              <w:jc w:val="center"/>
            </w:pPr>
            <w:r>
              <w:rPr>
                <w:sz w:val="20"/>
              </w:rPr>
              <w:t xml:space="preserve">249690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параганглиомы открытым доступом (лапаротомия, люмботомия, торакофренолапаротомия)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эндоскопическое удаление параганглиомы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аортокавальная лимфаденэктомия лапаротомным доступом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эндоскопическая адреналэктомия с опухолью</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двусторонняя эндоскопическая адреналэктомия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двусторонняя эндоскопическая адреналэктомия с опухолями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аортокавальная лимфаденэктомия эндоскопическая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неорганной забрюшинной опухоли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jc w:val="center"/>
            </w:pPr>
            <w:r>
              <w:rPr>
                <w:sz w:val="20"/>
              </w:rPr>
              <w:t xml:space="preserve">83.</w:t>
            </w:r>
          </w:p>
        </w:tc>
        <w:tc>
          <w:tcPr>
            <w:tcW w:w="3226" w:type="dxa"/>
            <w:tcBorders>
              <w:top w:val="nil"/>
              <w:left w:val="nil"/>
              <w:bottom w:val="nil"/>
              <w:right w:val="nil"/>
            </w:tcBorders>
            <w:vMerge w:val="restart"/>
          </w:tcPr>
          <w:p>
            <w:pPr>
              <w:pStyle w:val="0"/>
            </w:pPr>
            <w:r>
              <w:rPr>
                <w:sz w:val="20"/>
              </w:rPr>
              <w:t xml:space="preserve">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w:t>
            </w:r>
          </w:p>
        </w:tc>
        <w:tc>
          <w:tcPr>
            <w:tcW w:w="1542" w:type="dxa"/>
            <w:tcBorders>
              <w:top w:val="nil"/>
              <w:left w:val="nil"/>
              <w:bottom w:val="nil"/>
              <w:right w:val="nil"/>
            </w:tcBorders>
            <w:vMerge w:val="restart"/>
          </w:tcPr>
          <w:p>
            <w:pPr>
              <w:pStyle w:val="0"/>
            </w:pPr>
            <w:r>
              <w:rPr>
                <w:sz w:val="20"/>
              </w:rPr>
              <w:t xml:space="preserve">K86.0 - K86.8</w:t>
            </w:r>
          </w:p>
        </w:tc>
        <w:tc>
          <w:tcPr>
            <w:tcW w:w="2466" w:type="dxa"/>
            <w:tcBorders>
              <w:top w:val="nil"/>
              <w:left w:val="nil"/>
              <w:bottom w:val="nil"/>
              <w:right w:val="nil"/>
            </w:tcBorders>
            <w:vMerge w:val="restart"/>
          </w:tcPr>
          <w:p>
            <w:pPr>
              <w:pStyle w:val="0"/>
            </w:pPr>
            <w:r>
              <w:rPr>
                <w:sz w:val="20"/>
              </w:rPr>
              <w:t xml:space="preserve">заболевания поджелудочной железы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панкреатодуоденальная резекция</w:t>
            </w:r>
          </w:p>
        </w:tc>
        <w:tc>
          <w:tcPr>
            <w:tcW w:w="1191" w:type="dxa"/>
            <w:tcBorders>
              <w:top w:val="nil"/>
              <w:left w:val="nil"/>
              <w:bottom w:val="nil"/>
              <w:right w:val="nil"/>
            </w:tcBorders>
            <w:vMerge w:val="restart"/>
          </w:tcPr>
          <w:p>
            <w:pPr>
              <w:pStyle w:val="0"/>
              <w:jc w:val="center"/>
            </w:pPr>
            <w:r>
              <w:rPr>
                <w:sz w:val="20"/>
              </w:rPr>
              <w:t xml:space="preserve">240008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тотальная панкреатодуоденэктомия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542" w:type="dxa"/>
            <w:tcBorders>
              <w:top w:val="nil"/>
              <w:left w:val="nil"/>
              <w:bottom w:val="nil"/>
              <w:right w:val="nil"/>
            </w:tcBorders>
            <w:vMerge w:val="restart"/>
          </w:tcPr>
          <w:p>
            <w:pPr>
              <w:pStyle w:val="0"/>
            </w:pPr>
            <w:r>
              <w:rPr>
                <w:sz w:val="20"/>
              </w:rPr>
              <w:t xml:space="preserve">D18.0, D13.4, D13.5, B67.0, K76.6, K76.8, Q26.5, I85.0</w:t>
            </w:r>
          </w:p>
        </w:tc>
        <w:tc>
          <w:tcPr>
            <w:tcW w:w="2466" w:type="dxa"/>
            <w:tcBorders>
              <w:top w:val="nil"/>
              <w:left w:val="nil"/>
              <w:bottom w:val="nil"/>
              <w:right w:val="nil"/>
            </w:tcBorders>
            <w:vMerge w:val="restart"/>
          </w:tcPr>
          <w:p>
            <w:pPr>
              <w:pStyle w:val="0"/>
            </w:pPr>
            <w:r>
              <w:rPr>
                <w:sz w:val="20"/>
              </w:rPr>
              <w:t xml:space="preserve">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эндоваскулярная окклюзирующая операция на сосудах печени</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гемигепатэктомия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2 и более сегментов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реконструктивная гепатикоеюностомия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портокавальное шунтирование. Операции азигопортального разобщения. Трансъюгулярное внутрипеченочное портосистемное шунтирование (TIPS)</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t xml:space="preserve">Реконструктивно-пластические, в том числе лапароскопически ассистированные операции на прямой кишке и промежности</w:t>
            </w:r>
          </w:p>
        </w:tc>
        <w:tc>
          <w:tcPr>
            <w:tcW w:w="1542" w:type="dxa"/>
            <w:tcBorders>
              <w:top w:val="nil"/>
              <w:left w:val="nil"/>
              <w:bottom w:val="nil"/>
              <w:right w:val="nil"/>
            </w:tcBorders>
          </w:tcPr>
          <w:p>
            <w:pPr>
              <w:pStyle w:val="0"/>
            </w:pPr>
            <w:r>
              <w:rPr>
                <w:sz w:val="20"/>
              </w:rPr>
              <w:t xml:space="preserve">L05.9, L62.3, N81.6, K62.8</w:t>
            </w:r>
          </w:p>
        </w:tc>
        <w:tc>
          <w:tcPr>
            <w:tcW w:w="2466" w:type="dxa"/>
            <w:tcBorders>
              <w:top w:val="nil"/>
              <w:left w:val="nil"/>
              <w:bottom w:val="nil"/>
              <w:right w:val="nil"/>
            </w:tcBorders>
          </w:tcPr>
          <w:p>
            <w:pPr>
              <w:pStyle w:val="0"/>
            </w:pPr>
            <w:r>
              <w:rPr>
                <w:sz w:val="20"/>
              </w:rPr>
              <w:t xml:space="preserve">пресакральная киста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иссечение пресакральной кисты парасакральным или комбинированным доступом с удалением копчика, в том числе с пластикой свищевого отверстия полнослойным лоскутом стенки прямой кишки и (или) пластикой тазового дна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опущение мышц тазового дна с выпадением органов малого таза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ликвидация ректоцеле, в том числе с циркулярной эндоректальной проктопластикой по методике Лонго, пластика ректовагинальной перегородки имплантатом</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ректопексия с пластикой тазового дна имплантатом, заднепетлевая ректопексия, шовная ректопексия, операция Делорма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недостаточность анального сфинктера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создание сфинктера из поперечно-полосатых мышц с реконструкцией запирательного аппарата прямой кишки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Реконструктивно-пластические операции на пищеводе, желудке</w:t>
            </w:r>
          </w:p>
        </w:tc>
        <w:tc>
          <w:tcPr>
            <w:tcW w:w="1542" w:type="dxa"/>
            <w:tcBorders>
              <w:top w:val="nil"/>
              <w:left w:val="nil"/>
              <w:bottom w:val="nil"/>
              <w:right w:val="nil"/>
            </w:tcBorders>
            <w:vMerge w:val="restart"/>
          </w:tcPr>
          <w:p>
            <w:pPr>
              <w:pStyle w:val="0"/>
            </w:pPr>
            <w:r>
              <w:rPr>
                <w:sz w:val="20"/>
              </w:rPr>
              <w:t xml:space="preserve">K22.5, K22.2, K22</w:t>
            </w:r>
          </w:p>
        </w:tc>
        <w:tc>
          <w:tcPr>
            <w:tcW w:w="2466" w:type="dxa"/>
            <w:tcBorders>
              <w:top w:val="nil"/>
              <w:left w:val="nil"/>
              <w:bottom w:val="nil"/>
              <w:right w:val="nil"/>
            </w:tcBorders>
            <w:vMerge w:val="restart"/>
          </w:tcPr>
          <w:p>
            <w:pPr>
              <w:pStyle w:val="0"/>
            </w:pPr>
            <w:r>
              <w:rPr>
                <w:sz w:val="20"/>
              </w:rPr>
              <w:t xml:space="preserve">приобретенный дивертикул пищевода, ахалазия кардиальной части пищевода, рубцовые стриктуры пищевода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иссечение дивертикула пищевода</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пластика пищевода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эозофагокардиомиотомия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экстирпация пищевода с пластикой, в том числе лапароскопическая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84.</w:t>
            </w:r>
          </w:p>
        </w:tc>
        <w:tc>
          <w:tcPr>
            <w:tcW w:w="3226" w:type="dxa"/>
            <w:tcBorders>
              <w:top w:val="nil"/>
              <w:left w:val="nil"/>
              <w:bottom w:val="nil"/>
              <w:right w:val="nil"/>
            </w:tcBorders>
          </w:tcPr>
          <w:p>
            <w:pPr>
              <w:pStyle w:val="0"/>
            </w:pPr>
            <w:r>
              <w:rPr>
                <w:sz w:val="20"/>
              </w:rPr>
              <w:t xml:space="preserve">Реконструктивно-пластические операции на поджелудочной железе, печени и желчных протоках, пищеводе, желудке, тонкой и толстой кишке, операции на надпочечниках и при новообразованиях забрюшинного пространства с использованием робототехники</w:t>
            </w:r>
          </w:p>
        </w:tc>
        <w:tc>
          <w:tcPr>
            <w:tcW w:w="1542" w:type="dxa"/>
            <w:tcBorders>
              <w:top w:val="nil"/>
              <w:left w:val="nil"/>
              <w:bottom w:val="nil"/>
              <w:right w:val="nil"/>
            </w:tcBorders>
          </w:tcPr>
          <w:p>
            <w:pPr>
              <w:pStyle w:val="0"/>
            </w:pPr>
            <w:r>
              <w:rPr>
                <w:sz w:val="20"/>
              </w:rPr>
              <w:t xml:space="preserve">D12.4, D12.6, D13.1, D13.2, D13.3, D13.4, D13.5, K76.8, D18.0, D20, D35.0, D73.4, K21, K25, K26, K59.0, K59.3, K63.2, K62.3, K86.0 - K86.8, E24, E26.0, E27.5</w:t>
            </w:r>
          </w:p>
        </w:tc>
        <w:tc>
          <w:tcPr>
            <w:tcW w:w="2466" w:type="dxa"/>
            <w:tcBorders>
              <w:top w:val="nil"/>
              <w:left w:val="nil"/>
              <w:bottom w:val="nil"/>
              <w:right w:val="nil"/>
            </w:tcBorders>
          </w:tcPr>
          <w:p>
            <w:pPr>
              <w:pStyle w:val="0"/>
            </w:pPr>
            <w:r>
              <w:rPr>
                <w:sz w:val="20"/>
              </w:rPr>
              <w:t xml:space="preserve">гастроэзофагеальная рефлюксная болезнь. Язвенная болезнь желудка. Язвенная болезнь двенадцатиперстной кишки. Новообразования желудка. Новообразования двенадцатиперстной кишки. Новообразования тонкой кишки. Новообразования толстой кишки. Киста печени. Гемангиома печени. Новообразования поджелудочной железы. Новообразования надпочечника. Киста селезенки. Неорганное забрюшинное новообразование</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реконструктивно-пластические, органосохраняющие операции с применением робототехники</w:t>
            </w:r>
          </w:p>
        </w:tc>
        <w:tc>
          <w:tcPr>
            <w:tcW w:w="1191" w:type="dxa"/>
            <w:tcBorders>
              <w:top w:val="nil"/>
              <w:left w:val="nil"/>
              <w:bottom w:val="nil"/>
              <w:right w:val="nil"/>
            </w:tcBorders>
          </w:tcPr>
          <w:p>
            <w:pPr>
              <w:pStyle w:val="0"/>
              <w:jc w:val="center"/>
            </w:pPr>
            <w:r>
              <w:rPr>
                <w:sz w:val="20"/>
              </w:rPr>
              <w:t xml:space="preserve">422517</w:t>
            </w:r>
          </w:p>
        </w:tc>
      </w:tr>
      <w:tr>
        <w:tc>
          <w:tcPr>
            <w:gridSpan w:val="7"/>
            <w:tcW w:w="13584" w:type="dxa"/>
            <w:tcBorders>
              <w:top w:val="nil"/>
              <w:left w:val="nil"/>
              <w:bottom w:val="nil"/>
              <w:right w:val="nil"/>
            </w:tcBorders>
          </w:tcPr>
          <w:p>
            <w:pPr>
              <w:pStyle w:val="0"/>
              <w:outlineLvl w:val="3"/>
              <w:jc w:val="center"/>
            </w:pPr>
            <w:r>
              <w:rPr>
                <w:sz w:val="20"/>
              </w:rPr>
              <w:t xml:space="preserve">Челюстно-лицевая хирургия</w:t>
            </w:r>
          </w:p>
        </w:tc>
      </w:tr>
      <w:tr>
        <w:tc>
          <w:tcPr>
            <w:tcW w:w="737" w:type="dxa"/>
            <w:tcBorders>
              <w:top w:val="nil"/>
              <w:left w:val="nil"/>
              <w:bottom w:val="nil"/>
              <w:right w:val="nil"/>
            </w:tcBorders>
            <w:vMerge w:val="restart"/>
          </w:tcPr>
          <w:p>
            <w:pPr>
              <w:pStyle w:val="0"/>
              <w:jc w:val="center"/>
            </w:pPr>
            <w:r>
              <w:rPr>
                <w:sz w:val="20"/>
              </w:rPr>
              <w:t xml:space="preserve">85.</w:t>
            </w:r>
          </w:p>
        </w:tc>
        <w:tc>
          <w:tcPr>
            <w:tcW w:w="3226" w:type="dxa"/>
            <w:tcBorders>
              <w:top w:val="nil"/>
              <w:left w:val="nil"/>
              <w:bottom w:val="nil"/>
              <w:right w:val="nil"/>
            </w:tcBorders>
            <w:vMerge w:val="restart"/>
          </w:tcPr>
          <w:p>
            <w:pPr>
              <w:pStyle w:val="0"/>
            </w:pPr>
            <w:r>
              <w:rPr>
                <w:sz w:val="20"/>
              </w:rPr>
              <w:t xml:space="preserve">Реконструктивно-пластические операции при врожденных пороках развития черепно-челюстно-лицевой области</w:t>
            </w:r>
          </w:p>
        </w:tc>
        <w:tc>
          <w:tcPr>
            <w:tcW w:w="1542" w:type="dxa"/>
            <w:tcBorders>
              <w:top w:val="nil"/>
              <w:left w:val="nil"/>
              <w:bottom w:val="nil"/>
              <w:right w:val="nil"/>
            </w:tcBorders>
          </w:tcPr>
          <w:p>
            <w:pPr>
              <w:pStyle w:val="0"/>
            </w:pPr>
            <w:r>
              <w:rPr>
                <w:sz w:val="20"/>
              </w:rPr>
              <w:t xml:space="preserve">Q36.9</w:t>
            </w:r>
          </w:p>
        </w:tc>
        <w:tc>
          <w:tcPr>
            <w:tcW w:w="2466" w:type="dxa"/>
            <w:tcBorders>
              <w:top w:val="nil"/>
              <w:left w:val="nil"/>
              <w:bottom w:val="nil"/>
              <w:right w:val="nil"/>
            </w:tcBorders>
          </w:tcPr>
          <w:p>
            <w:pPr>
              <w:pStyle w:val="0"/>
            </w:pPr>
            <w:r>
              <w:rPr>
                <w:sz w:val="20"/>
              </w:rPr>
              <w:t xml:space="preserve">врожденная полная односторонняя расщелина верхней губы</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реконструктивная хейлоринопластика</w:t>
            </w:r>
          </w:p>
        </w:tc>
        <w:tc>
          <w:tcPr>
            <w:tcW w:w="1191" w:type="dxa"/>
            <w:tcBorders>
              <w:top w:val="nil"/>
              <w:left w:val="nil"/>
              <w:bottom w:val="nil"/>
              <w:right w:val="nil"/>
            </w:tcBorders>
            <w:vMerge w:val="restart"/>
          </w:tcPr>
          <w:p>
            <w:pPr>
              <w:pStyle w:val="0"/>
              <w:jc w:val="center"/>
            </w:pPr>
            <w:r>
              <w:rPr>
                <w:sz w:val="20"/>
              </w:rPr>
              <w:t xml:space="preserve">173786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L91, M96, M95.0</w:t>
            </w:r>
          </w:p>
        </w:tc>
        <w:tc>
          <w:tcPr>
            <w:tcW w:w="2466" w:type="dxa"/>
            <w:tcBorders>
              <w:top w:val="nil"/>
              <w:left w:val="nil"/>
              <w:bottom w:val="nil"/>
              <w:right w:val="nil"/>
            </w:tcBorders>
          </w:tcPr>
          <w:p>
            <w:pPr>
              <w:pStyle w:val="0"/>
            </w:pPr>
            <w:r>
              <w:rPr>
                <w:sz w:val="20"/>
              </w:rPr>
              <w:t xml:space="preserve">рубцовая деформация верхней губы и концевого отдела носа после ранее проведенной хейлоринопластики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хирургическая коррекция рубцовой деформации верхней губы и носа местными тканями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Q35.1, M96</w:t>
            </w:r>
          </w:p>
        </w:tc>
        <w:tc>
          <w:tcPr>
            <w:tcW w:w="2466" w:type="dxa"/>
            <w:tcBorders>
              <w:top w:val="nil"/>
              <w:left w:val="nil"/>
              <w:bottom w:val="nil"/>
              <w:right w:val="nil"/>
            </w:tcBorders>
          </w:tcPr>
          <w:p>
            <w:pPr>
              <w:pStyle w:val="0"/>
            </w:pPr>
            <w:r>
              <w:rPr>
                <w:sz w:val="20"/>
              </w:rPr>
              <w:t xml:space="preserve">послеоперационный дефект твердого неба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пластика твердого неба лоскутом на ножке из прилегающих участков (из щеки, языка, верхней губы, носогубной складки)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реконструктивно-пластическая операция с использованием реваскуляризированного лоскута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Q35, Q38</w:t>
            </w:r>
          </w:p>
        </w:tc>
        <w:tc>
          <w:tcPr>
            <w:tcW w:w="2466" w:type="dxa"/>
            <w:tcBorders>
              <w:top w:val="nil"/>
              <w:left w:val="nil"/>
              <w:bottom w:val="nil"/>
              <w:right w:val="nil"/>
            </w:tcBorders>
          </w:tcPr>
          <w:p>
            <w:pPr>
              <w:pStyle w:val="0"/>
            </w:pPr>
            <w:r>
              <w:rPr>
                <w:sz w:val="20"/>
              </w:rPr>
              <w:t xml:space="preserve">врожденная и приобретенная небно-глоточная недостаточность различного генеза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реконструктивная операция при небно-глоточной недостаточности (велофарингопластика, комбинированная повторная урановелофарингопластика, сфинктерная фарингопластика)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Q18, Q30</w:t>
            </w:r>
          </w:p>
        </w:tc>
        <w:tc>
          <w:tcPr>
            <w:tcW w:w="2466" w:type="dxa"/>
            <w:tcBorders>
              <w:top w:val="nil"/>
              <w:left w:val="nil"/>
              <w:bottom w:val="nil"/>
              <w:right w:val="nil"/>
            </w:tcBorders>
          </w:tcPr>
          <w:p>
            <w:pPr>
              <w:pStyle w:val="0"/>
            </w:pPr>
            <w:r>
              <w:rPr>
                <w:sz w:val="20"/>
              </w:rPr>
              <w:t xml:space="preserve">врожденная расщелина носа, лица - косая, поперечная, срединная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хирургическое устранение расщелины, в том числе методом контурной пластики с использованием трансплантационных и имплантационных материалов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K07.0, K07.1, K07.2</w:t>
            </w:r>
          </w:p>
        </w:tc>
        <w:tc>
          <w:tcPr>
            <w:tcW w:w="2466" w:type="dxa"/>
            <w:tcBorders>
              <w:top w:val="nil"/>
              <w:left w:val="nil"/>
              <w:bottom w:val="nil"/>
              <w:right w:val="nil"/>
            </w:tcBorders>
          </w:tcPr>
          <w:p>
            <w:pPr>
              <w:pStyle w:val="0"/>
            </w:pPr>
            <w:r>
              <w:rPr>
                <w:sz w:val="20"/>
              </w:rPr>
              <w:t xml:space="preserve">аномалии челюстно-лицевой области, включая аномалии прикуса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хирургическое устранение аномалий челюстно-лицевой области путем остеотомии и перемещения суставных дисков и зубочелюстных комплексов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542" w:type="dxa"/>
            <w:tcBorders>
              <w:top w:val="nil"/>
              <w:left w:val="nil"/>
              <w:bottom w:val="nil"/>
              <w:right w:val="nil"/>
            </w:tcBorders>
          </w:tcPr>
          <w:p>
            <w:pPr>
              <w:pStyle w:val="0"/>
            </w:pPr>
            <w:r>
              <w:rPr>
                <w:sz w:val="20"/>
              </w:rPr>
              <w:t xml:space="preserve">M95.1, Q87.0</w:t>
            </w:r>
          </w:p>
        </w:tc>
        <w:tc>
          <w:tcPr>
            <w:tcW w:w="2466" w:type="dxa"/>
            <w:tcBorders>
              <w:top w:val="nil"/>
              <w:left w:val="nil"/>
              <w:bottom w:val="nil"/>
              <w:right w:val="nil"/>
            </w:tcBorders>
          </w:tcPr>
          <w:p>
            <w:pPr>
              <w:pStyle w:val="0"/>
            </w:pPr>
            <w:r>
              <w:rPr>
                <w:sz w:val="20"/>
              </w:rPr>
              <w:t xml:space="preserve">субтотальный дефект и деформация ушной раковины</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пластика с использованием тканей из прилегающих к ушной раковине участков</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Q18.5</w:t>
            </w:r>
          </w:p>
        </w:tc>
        <w:tc>
          <w:tcPr>
            <w:tcW w:w="2466" w:type="dxa"/>
            <w:tcBorders>
              <w:top w:val="nil"/>
              <w:left w:val="nil"/>
              <w:bottom w:val="nil"/>
              <w:right w:val="nil"/>
            </w:tcBorders>
          </w:tcPr>
          <w:p>
            <w:pPr>
              <w:pStyle w:val="0"/>
            </w:pPr>
            <w:r>
              <w:rPr>
                <w:sz w:val="20"/>
              </w:rPr>
              <w:t xml:space="preserve">микростомия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пластическое устранение микростомы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Q18.4</w:t>
            </w:r>
          </w:p>
        </w:tc>
        <w:tc>
          <w:tcPr>
            <w:tcW w:w="2466" w:type="dxa"/>
            <w:tcBorders>
              <w:top w:val="nil"/>
              <w:left w:val="nil"/>
              <w:bottom w:val="nil"/>
              <w:right w:val="nil"/>
            </w:tcBorders>
          </w:tcPr>
          <w:p>
            <w:pPr>
              <w:pStyle w:val="0"/>
            </w:pPr>
            <w:r>
              <w:rPr>
                <w:sz w:val="20"/>
              </w:rPr>
              <w:t xml:space="preserve">макростомия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пластическое устранение макростомы</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t xml:space="preserve">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542" w:type="dxa"/>
            <w:tcBorders>
              <w:top w:val="nil"/>
              <w:left w:val="nil"/>
              <w:bottom w:val="nil"/>
              <w:right w:val="nil"/>
            </w:tcBorders>
          </w:tcPr>
          <w:p>
            <w:pPr>
              <w:pStyle w:val="0"/>
            </w:pPr>
            <w:r>
              <w:rPr>
                <w:sz w:val="20"/>
              </w:rPr>
              <w:t xml:space="preserve">D11.0</w:t>
            </w:r>
          </w:p>
        </w:tc>
        <w:tc>
          <w:tcPr>
            <w:tcW w:w="2466" w:type="dxa"/>
            <w:tcBorders>
              <w:top w:val="nil"/>
              <w:left w:val="nil"/>
              <w:bottom w:val="nil"/>
              <w:right w:val="nil"/>
            </w:tcBorders>
          </w:tcPr>
          <w:p>
            <w:pPr>
              <w:pStyle w:val="0"/>
            </w:pPr>
            <w:r>
              <w:rPr>
                <w:sz w:val="20"/>
              </w:rPr>
              <w:t xml:space="preserve">доброкачественное новообразование околоушной слюнной железы</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новообразования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542" w:type="dxa"/>
            <w:tcBorders>
              <w:top w:val="nil"/>
              <w:left w:val="nil"/>
              <w:bottom w:val="nil"/>
              <w:right w:val="nil"/>
            </w:tcBorders>
          </w:tcPr>
          <w:p>
            <w:pPr>
              <w:pStyle w:val="0"/>
            </w:pPr>
            <w:r>
              <w:rPr>
                <w:sz w:val="20"/>
              </w:rPr>
              <w:t xml:space="preserve">D11.9</w:t>
            </w:r>
          </w:p>
        </w:tc>
        <w:tc>
          <w:tcPr>
            <w:tcW w:w="2466" w:type="dxa"/>
            <w:tcBorders>
              <w:top w:val="nil"/>
              <w:left w:val="nil"/>
              <w:bottom w:val="nil"/>
              <w:right w:val="nil"/>
            </w:tcBorders>
          </w:tcPr>
          <w:p>
            <w:pPr>
              <w:pStyle w:val="0"/>
            </w:pPr>
            <w:r>
              <w:rPr>
                <w:sz w:val="20"/>
              </w:rPr>
              <w:t xml:space="preserve">новообразование околоушной слюнной железы с распространением в прилегающие области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новообразования</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D16.4, D16.5</w:t>
            </w:r>
          </w:p>
        </w:tc>
        <w:tc>
          <w:tcPr>
            <w:tcW w:w="2466" w:type="dxa"/>
            <w:tcBorders>
              <w:top w:val="nil"/>
              <w:left w:val="nil"/>
              <w:bottom w:val="nil"/>
              <w:right w:val="nil"/>
            </w:tcBorders>
          </w:tcPr>
          <w:p>
            <w:pPr>
              <w:pStyle w:val="0"/>
            </w:pPr>
            <w:r>
              <w:rPr>
                <w:sz w:val="20"/>
              </w:rPr>
              <w:t xml:space="preserve">доброкачественные новообразования челюстей и послеоперационные дефекты</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новообразования с одномоментным устранением дефекта с использованием трансплантационных и имплантационных материалов, в том числе и трансплантатов на сосудистой ножке и челюстно-лицевых протезов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T90.2</w:t>
            </w:r>
          </w:p>
        </w:tc>
        <w:tc>
          <w:tcPr>
            <w:tcW w:w="2466" w:type="dxa"/>
            <w:tcBorders>
              <w:top w:val="nil"/>
              <w:left w:val="nil"/>
              <w:bottom w:val="nil"/>
              <w:right w:val="nil"/>
            </w:tcBorders>
          </w:tcPr>
          <w:p>
            <w:pPr>
              <w:pStyle w:val="0"/>
            </w:pPr>
            <w:r>
              <w:rPr>
                <w:sz w:val="20"/>
              </w:rPr>
              <w:t xml:space="preserve">последствия переломов черепа и костей лицевого скелета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устранение дефектов и деформаций с использованием трансплантационных и имплантационных материалов</w:t>
            </w:r>
          </w:p>
        </w:tc>
        <w:tc>
          <w:tcPr>
            <w:tcW w:w="1191" w:type="dxa"/>
            <w:tcBorders>
              <w:top w:val="nil"/>
              <w:left w:val="nil"/>
              <w:bottom w:val="nil"/>
              <w:right w:val="nil"/>
            </w:tcBorders>
          </w:tcPr>
          <w:p>
            <w:pPr>
              <w:pStyle w:val="0"/>
            </w:pPr>
            <w:r>
              <w:rPr>
                <w:sz w:val="20"/>
              </w:rPr>
            </w:r>
          </w:p>
        </w:tc>
      </w:tr>
      <w:tr>
        <w:tc>
          <w:tcPr>
            <w:gridSpan w:val="7"/>
            <w:tcW w:w="13584" w:type="dxa"/>
            <w:tcBorders>
              <w:top w:val="nil"/>
              <w:left w:val="nil"/>
              <w:bottom w:val="nil"/>
              <w:right w:val="nil"/>
            </w:tcBorders>
          </w:tcPr>
          <w:p>
            <w:pPr>
              <w:pStyle w:val="0"/>
              <w:outlineLvl w:val="3"/>
              <w:jc w:val="center"/>
            </w:pPr>
            <w:r>
              <w:rPr>
                <w:sz w:val="20"/>
              </w:rPr>
              <w:t xml:space="preserve">Эндокринология</w:t>
            </w:r>
          </w:p>
        </w:tc>
      </w:tr>
      <w:tr>
        <w:tc>
          <w:tcPr>
            <w:tcW w:w="737" w:type="dxa"/>
            <w:tcBorders>
              <w:top w:val="nil"/>
              <w:left w:val="nil"/>
              <w:bottom w:val="nil"/>
              <w:right w:val="nil"/>
            </w:tcBorders>
            <w:vMerge w:val="restart"/>
          </w:tcPr>
          <w:p>
            <w:pPr>
              <w:pStyle w:val="0"/>
              <w:jc w:val="center"/>
            </w:pPr>
            <w:r>
              <w:rPr>
                <w:sz w:val="20"/>
              </w:rPr>
              <w:t xml:space="preserve">86.</w:t>
            </w:r>
          </w:p>
        </w:tc>
        <w:tc>
          <w:tcPr>
            <w:tcW w:w="3226" w:type="dxa"/>
            <w:tcBorders>
              <w:top w:val="nil"/>
              <w:left w:val="nil"/>
              <w:bottom w:val="nil"/>
              <w:right w:val="nil"/>
            </w:tcBorders>
            <w:vMerge w:val="restart"/>
          </w:tcPr>
          <w:p>
            <w:pPr>
              <w:pStyle w:val="0"/>
            </w:pPr>
            <w:r>
              <w:rPr>
                <w:sz w:val="20"/>
              </w:rPr>
              <w:t xml:space="preserve">Терапевтическое лечение сахарного диабета и его сосудистых осложнений (нефропатии, нейропатии, диабетической стопы, ишемических поражений сердца и головного мозга), включая заместительную инсулиновую терапию системами постоянной подкожной инфузии</w:t>
            </w:r>
          </w:p>
        </w:tc>
        <w:tc>
          <w:tcPr>
            <w:tcW w:w="1542" w:type="dxa"/>
            <w:tcBorders>
              <w:top w:val="nil"/>
              <w:left w:val="nil"/>
              <w:bottom w:val="nil"/>
              <w:right w:val="nil"/>
            </w:tcBorders>
          </w:tcPr>
          <w:p>
            <w:pPr>
              <w:pStyle w:val="0"/>
            </w:pPr>
            <w:r>
              <w:rPr>
                <w:sz w:val="20"/>
              </w:rPr>
              <w:t xml:space="preserve">E10.9, E11.9, E13.9, E14.9</w:t>
            </w:r>
          </w:p>
        </w:tc>
        <w:tc>
          <w:tcPr>
            <w:tcW w:w="2466" w:type="dxa"/>
            <w:tcBorders>
              <w:top w:val="nil"/>
              <w:left w:val="nil"/>
              <w:bottom w:val="nil"/>
              <w:right w:val="nil"/>
            </w:tcBorders>
          </w:tcPr>
          <w:p>
            <w:pPr>
              <w:pStyle w:val="0"/>
            </w:pPr>
            <w:r>
              <w:rPr>
                <w:sz w:val="20"/>
              </w:rPr>
              <w:t xml:space="preserve">сахарный диабет с нестандартным течением, синдромальные, моногенные формы сахарного диабета</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комплексное лечение, включая персонализированную терапию сахарного диабета на основе молекулярно-генетических, иммунологических, гормональных и биохимических методов диагностики</w:t>
            </w:r>
          </w:p>
        </w:tc>
        <w:tc>
          <w:tcPr>
            <w:tcW w:w="1191" w:type="dxa"/>
            <w:tcBorders>
              <w:top w:val="nil"/>
              <w:left w:val="nil"/>
              <w:bottom w:val="nil"/>
              <w:right w:val="nil"/>
            </w:tcBorders>
            <w:vMerge w:val="restart"/>
          </w:tcPr>
          <w:p>
            <w:pPr>
              <w:pStyle w:val="0"/>
              <w:jc w:val="center"/>
            </w:pPr>
            <w:r>
              <w:rPr>
                <w:sz w:val="20"/>
              </w:rPr>
              <w:t xml:space="preserve">254683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E10.2, E10.4, E10.5, E10.7, E11.2, E11.4, E11.5, E11.7</w:t>
            </w:r>
          </w:p>
        </w:tc>
        <w:tc>
          <w:tcPr>
            <w:tcW w:w="2466" w:type="dxa"/>
            <w:tcBorders>
              <w:top w:val="nil"/>
              <w:left w:val="nil"/>
              <w:bottom w:val="nil"/>
              <w:right w:val="nil"/>
            </w:tcBorders>
          </w:tcPr>
          <w:p>
            <w:pPr>
              <w:pStyle w:val="0"/>
            </w:pPr>
            <w:r>
              <w:rPr>
                <w:sz w:val="20"/>
              </w:rPr>
              <w:t xml:space="preserve">сахарный диабет 1 и 2 типа с поражением почек, неврологическими нарушениями, нарушениями периферического кровообращения и множественными осложнениями, синдромом диабетической стопы</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комплексное лечение, включая установку средств суточного мониторирования гликемии с компьютерным анализом вариабельности суточной гликемии и нормализацией показателей углеводного обмена системой непрерывного введения инсулина (инсулиновая помпа)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87.</w:t>
            </w:r>
          </w:p>
        </w:tc>
        <w:tc>
          <w:tcPr>
            <w:tcW w:w="3226" w:type="dxa"/>
            <w:tcBorders>
              <w:top w:val="nil"/>
              <w:left w:val="nil"/>
              <w:bottom w:val="nil"/>
              <w:right w:val="nil"/>
            </w:tcBorders>
          </w:tcPr>
          <w:p>
            <w:pPr>
              <w:pStyle w:val="0"/>
            </w:pPr>
            <w:r>
              <w:rPr>
                <w:sz w:val="20"/>
              </w:rPr>
              <w:t xml:space="preserve">Комплексное лечение тяжелых форм АКТГ-синдрома</w:t>
            </w:r>
          </w:p>
        </w:tc>
        <w:tc>
          <w:tcPr>
            <w:tcW w:w="1542" w:type="dxa"/>
            <w:tcBorders>
              <w:top w:val="nil"/>
              <w:left w:val="nil"/>
              <w:bottom w:val="nil"/>
              <w:right w:val="nil"/>
            </w:tcBorders>
          </w:tcPr>
          <w:p>
            <w:pPr>
              <w:pStyle w:val="0"/>
            </w:pPr>
            <w:r>
              <w:rPr>
                <w:sz w:val="20"/>
              </w:rPr>
              <w:t xml:space="preserve">E24.3</w:t>
            </w:r>
          </w:p>
        </w:tc>
        <w:tc>
          <w:tcPr>
            <w:tcW w:w="2466" w:type="dxa"/>
            <w:tcBorders>
              <w:top w:val="nil"/>
              <w:left w:val="nil"/>
              <w:bottom w:val="nil"/>
              <w:right w:val="nil"/>
            </w:tcBorders>
          </w:tcPr>
          <w:p>
            <w:pPr>
              <w:pStyle w:val="0"/>
            </w:pPr>
            <w:r>
              <w:rPr>
                <w:sz w:val="20"/>
              </w:rPr>
              <w:t xml:space="preserve">эктопический АКТГ-синдром (с выявленным источником эктопической секреции)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хирургическое лечение с последующим иммуногистохимическим исследованием ткани удаленной опухоли</w:t>
            </w:r>
          </w:p>
        </w:tc>
        <w:tc>
          <w:tcPr>
            <w:tcW w:w="1191" w:type="dxa"/>
            <w:tcBorders>
              <w:top w:val="nil"/>
              <w:left w:val="nil"/>
              <w:bottom w:val="nil"/>
              <w:right w:val="nil"/>
            </w:tcBorders>
          </w:tcPr>
          <w:p>
            <w:pPr>
              <w:pStyle w:val="0"/>
              <w:jc w:val="center"/>
            </w:pPr>
            <w:r>
              <w:rPr>
                <w:sz w:val="20"/>
              </w:rPr>
              <w:t xml:space="preserve">144485</w:t>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E24.9</w:t>
            </w:r>
          </w:p>
        </w:tc>
        <w:tc>
          <w:tcPr>
            <w:tcW w:w="2466" w:type="dxa"/>
            <w:tcBorders>
              <w:top w:val="nil"/>
              <w:left w:val="nil"/>
              <w:bottom w:val="nil"/>
              <w:right w:val="nil"/>
            </w:tcBorders>
          </w:tcPr>
          <w:p>
            <w:pPr>
              <w:pStyle w:val="0"/>
            </w:pPr>
            <w:r>
              <w:rPr>
                <w:sz w:val="20"/>
              </w:rPr>
              <w:t xml:space="preserve">синдром Иценко - Кушинга неуточненный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хирургическое лечение гиперкортицизма с проведением двухсторонней адреналэктомии, применением аналогов соматостатина пролонгированного действия, блокаторов стероидогенеза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single" w:sz="4"/>
              <w:right w:val="nil"/>
            </w:tcBorders>
            <w:vMerge w:val="restart"/>
          </w:tcPr>
          <w:p>
            <w:pPr>
              <w:pStyle w:val="0"/>
              <w:jc w:val="center"/>
            </w:pPr>
            <w:r>
              <w:rPr>
                <w:sz w:val="20"/>
              </w:rPr>
              <w:t xml:space="preserve">88.</w:t>
            </w:r>
          </w:p>
        </w:tc>
        <w:tc>
          <w:tcPr>
            <w:tcW w:w="3226" w:type="dxa"/>
            <w:tcBorders>
              <w:top w:val="nil"/>
              <w:left w:val="nil"/>
              <w:bottom w:val="single" w:sz="4"/>
              <w:right w:val="nil"/>
            </w:tcBorders>
            <w:vMerge w:val="restart"/>
          </w:tcPr>
          <w:p>
            <w:pPr>
              <w:pStyle w:val="0"/>
            </w:pPr>
            <w:r>
              <w:rPr>
                <w:sz w:val="20"/>
              </w:rPr>
              <w:t xml:space="preserve">Гастроинтестинальные комбинированные рестриктивно-шунтирующие операции. Рестриктивная гастропластика: продольная резекция желудка</w:t>
            </w:r>
          </w:p>
        </w:tc>
        <w:tc>
          <w:tcPr>
            <w:tcW w:w="1542" w:type="dxa"/>
            <w:tcBorders>
              <w:top w:val="nil"/>
              <w:left w:val="nil"/>
              <w:bottom w:val="single" w:sz="4"/>
              <w:right w:val="nil"/>
            </w:tcBorders>
            <w:vMerge w:val="restart"/>
          </w:tcPr>
          <w:p>
            <w:pPr>
              <w:pStyle w:val="0"/>
            </w:pPr>
            <w:r>
              <w:rPr>
                <w:sz w:val="20"/>
              </w:rPr>
              <w:t xml:space="preserve">E66.0, E66.1, E66.2, E66.8, E66.9</w:t>
            </w:r>
          </w:p>
        </w:tc>
        <w:tc>
          <w:tcPr>
            <w:tcW w:w="2466" w:type="dxa"/>
            <w:tcBorders>
              <w:top w:val="nil"/>
              <w:left w:val="nil"/>
              <w:bottom w:val="single" w:sz="4"/>
              <w:right w:val="nil"/>
            </w:tcBorders>
            <w:vMerge w:val="restart"/>
          </w:tcPr>
          <w:p>
            <w:pPr>
              <w:pStyle w:val="0"/>
            </w:pPr>
            <w:r>
              <w:rPr>
                <w:sz w:val="20"/>
              </w:rPr>
              <w:t xml:space="preserve">индекс массы тела &gt; 50 кг/м</w:t>
            </w:r>
            <w:r>
              <w:rPr>
                <w:sz w:val="20"/>
                <w:vertAlign w:val="superscript"/>
              </w:rPr>
              <w:t xml:space="preserve">2</w:t>
            </w:r>
            <w:r>
              <w:rPr>
                <w:sz w:val="20"/>
              </w:rPr>
              <w:t xml:space="preserve"> при наличии сопутствующих заболеваний: обструктивное апноэ сна (G47.3), дыхательная недостаточность 2 - 3 степени (J96 - J96.9), остеоартроз 3 - 4 стадии (M17, M16), СД2/НТГ/НГН (E11 - 11.9 в возрасте 18 - 60 лет)</w:t>
            </w:r>
          </w:p>
        </w:tc>
        <w:tc>
          <w:tcPr>
            <w:tcW w:w="1247" w:type="dxa"/>
            <w:tcBorders>
              <w:top w:val="nil"/>
              <w:left w:val="nil"/>
              <w:bottom w:val="single" w:sz="4"/>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продольная резекция желудка лапароскопическая</w:t>
            </w:r>
          </w:p>
        </w:tc>
        <w:tc>
          <w:tcPr>
            <w:tcW w:w="1191" w:type="dxa"/>
            <w:tcBorders>
              <w:top w:val="nil"/>
              <w:left w:val="nil"/>
              <w:bottom w:val="single" w:sz="4"/>
              <w:right w:val="nil"/>
            </w:tcBorders>
            <w:vMerge w:val="restart"/>
          </w:tcPr>
          <w:p>
            <w:pPr>
              <w:pStyle w:val="0"/>
              <w:jc w:val="center"/>
            </w:pPr>
            <w:r>
              <w:rPr>
                <w:sz w:val="20"/>
              </w:rPr>
              <w:t xml:space="preserve">372313</w:t>
            </w:r>
          </w:p>
        </w:tc>
      </w:tr>
      <w:tr>
        <w:tc>
          <w:tcPr>
            <w:tcBorders>
              <w:top w:val="nil"/>
              <w:left w:val="nil"/>
              <w:bottom w:val="single" w:sz="4"/>
              <w:right w:val="nil"/>
            </w:tcBorders>
            <w:vMerge w:val="continue"/>
          </w:tcPr>
          <w:p/>
        </w:tc>
        <w:tc>
          <w:tcPr>
            <w:tcBorders>
              <w:top w:val="nil"/>
              <w:left w:val="nil"/>
              <w:bottom w:val="single" w:sz="4"/>
              <w:right w:val="nil"/>
            </w:tcBorders>
            <w:vMerge w:val="continue"/>
          </w:tcPr>
          <w:p/>
        </w:tc>
        <w:tc>
          <w:tcPr>
            <w:tcBorders>
              <w:top w:val="nil"/>
              <w:left w:val="nil"/>
              <w:bottom w:val="single" w:sz="4"/>
              <w:right w:val="nil"/>
            </w:tcBorders>
            <w:vMerge w:val="continue"/>
          </w:tcPr>
          <w:p/>
        </w:tc>
        <w:tc>
          <w:tcPr>
            <w:tcBorders>
              <w:top w:val="nil"/>
              <w:left w:val="nil"/>
              <w:bottom w:val="single" w:sz="4"/>
              <w:right w:val="nil"/>
            </w:tcBorders>
            <w:vMerge w:val="continue"/>
          </w:tcPr>
          <w:p/>
        </w:tc>
        <w:tc>
          <w:tcPr>
            <w:tcBorders>
              <w:top w:val="nil"/>
              <w:left w:val="nil"/>
              <w:bottom w:val="single" w:sz="4"/>
              <w:right w:val="nil"/>
            </w:tcBorders>
            <w:vMerge w:val="continue"/>
          </w:tcPr>
          <w:p/>
        </w:tc>
        <w:tc>
          <w:tcPr>
            <w:tcW w:w="3175" w:type="dxa"/>
            <w:tcBorders>
              <w:top w:val="nil"/>
              <w:left w:val="nil"/>
              <w:bottom w:val="nil"/>
              <w:right w:val="nil"/>
            </w:tcBorders>
          </w:tcPr>
          <w:p>
            <w:pPr>
              <w:pStyle w:val="0"/>
            </w:pPr>
            <w:r>
              <w:rPr>
                <w:sz w:val="20"/>
              </w:rPr>
              <w:t xml:space="preserve">билиопанкреатическое шунтирование лапароскопическое</w:t>
            </w:r>
          </w:p>
        </w:tc>
        <w:tc>
          <w:tcPr>
            <w:tcBorders>
              <w:top w:val="nil"/>
              <w:left w:val="nil"/>
              <w:bottom w:val="single" w:sz="4"/>
              <w:right w:val="nil"/>
            </w:tcBorders>
            <w:vMerge w:val="continue"/>
          </w:tcPr>
          <w:p/>
        </w:tc>
      </w:tr>
      <w:tr>
        <w:tc>
          <w:tcPr>
            <w:tcBorders>
              <w:top w:val="nil"/>
              <w:left w:val="nil"/>
              <w:bottom w:val="single" w:sz="4"/>
              <w:right w:val="nil"/>
            </w:tcBorders>
            <w:vMerge w:val="continue"/>
          </w:tcPr>
          <w:p/>
        </w:tc>
        <w:tc>
          <w:tcPr>
            <w:tcBorders>
              <w:top w:val="nil"/>
              <w:left w:val="nil"/>
              <w:bottom w:val="single" w:sz="4"/>
              <w:right w:val="nil"/>
            </w:tcBorders>
            <w:vMerge w:val="continue"/>
          </w:tcPr>
          <w:p/>
        </w:tc>
        <w:tc>
          <w:tcPr>
            <w:tcBorders>
              <w:top w:val="nil"/>
              <w:left w:val="nil"/>
              <w:bottom w:val="single" w:sz="4"/>
              <w:right w:val="nil"/>
            </w:tcBorders>
            <w:vMerge w:val="continue"/>
          </w:tcPr>
          <w:p/>
        </w:tc>
        <w:tc>
          <w:tcPr>
            <w:tcBorders>
              <w:top w:val="nil"/>
              <w:left w:val="nil"/>
              <w:bottom w:val="single" w:sz="4"/>
              <w:right w:val="nil"/>
            </w:tcBorders>
            <w:vMerge w:val="continue"/>
          </w:tcPr>
          <w:p/>
        </w:tc>
        <w:tc>
          <w:tcPr>
            <w:tcBorders>
              <w:top w:val="nil"/>
              <w:left w:val="nil"/>
              <w:bottom w:val="single" w:sz="4"/>
              <w:right w:val="nil"/>
            </w:tcBorders>
            <w:vMerge w:val="continue"/>
          </w:tcPr>
          <w:p/>
        </w:tc>
        <w:tc>
          <w:tcPr>
            <w:tcW w:w="3175" w:type="dxa"/>
            <w:tcBorders>
              <w:top w:val="nil"/>
              <w:left w:val="nil"/>
              <w:bottom w:val="single" w:sz="4"/>
              <w:right w:val="nil"/>
            </w:tcBorders>
          </w:tcPr>
          <w:p>
            <w:pPr>
              <w:pStyle w:val="0"/>
            </w:pPr>
            <w:r>
              <w:rPr>
                <w:sz w:val="20"/>
              </w:rPr>
              <w:t xml:space="preserve">гастрошунтирование лапароскопическое</w:t>
            </w:r>
          </w:p>
        </w:tc>
        <w:tc>
          <w:tcPr>
            <w:tcBorders>
              <w:top w:val="nil"/>
              <w:left w:val="nil"/>
              <w:bottom w:val="single" w:sz="4"/>
              <w:right w:val="nil"/>
            </w:tcBorders>
            <w:vMerge w:val="continue"/>
          </w:tcPr>
          <w:p/>
        </w:tc>
      </w:tr>
    </w:tbl>
    <w:p>
      <w:pPr>
        <w:sectPr>
          <w:headerReference w:type="default" r:id="rId98"/>
          <w:headerReference w:type="first" r:id="rId98"/>
          <w:footerReference w:type="default" r:id="rId99"/>
          <w:footerReference w:type="first" r:id="rId9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3240" w:name="P3240"/>
    <w:bookmarkEnd w:id="3240"/>
    <w:p>
      <w:pPr>
        <w:pStyle w:val="0"/>
        <w:spacing w:before="200" w:lineRule="auto"/>
        <w:ind w:firstLine="540"/>
        <w:jc w:val="both"/>
      </w:pPr>
      <w:r>
        <w:rPr>
          <w:sz w:val="20"/>
        </w:rPr>
        <w:t xml:space="preserve">&lt;1&gt; Высокотехнологичная медицинская помощь.</w:t>
      </w:r>
    </w:p>
    <w:bookmarkStart w:id="3241" w:name="P3241"/>
    <w:bookmarkEnd w:id="3241"/>
    <w:p>
      <w:pPr>
        <w:pStyle w:val="0"/>
        <w:spacing w:before="200" w:lineRule="auto"/>
        <w:ind w:firstLine="540"/>
        <w:jc w:val="both"/>
      </w:pPr>
      <w:r>
        <w:rPr>
          <w:sz w:val="20"/>
        </w:rPr>
        <w:t xml:space="preserve">&lt;2&gt; Международная статистическая </w:t>
      </w:r>
      <w:hyperlink w:history="0" r:id="rId101" w:tooltip="&quot;Международная статистическая классификация болезней и проблем, связанных со здоровьем (10-й пересмотр) (МКБ-10) (версия 2.27 от 02.09.2024)&quot; {КонсультантПлюс}">
        <w:r>
          <w:rPr>
            <w:sz w:val="20"/>
            <w:color w:val="0000ff"/>
          </w:rPr>
          <w:t xml:space="preserve">классификация</w:t>
        </w:r>
      </w:hyperlink>
      <w:r>
        <w:rPr>
          <w:sz w:val="20"/>
        </w:rPr>
        <w:t xml:space="preserve"> болезней и проблем, связанных со здоровьем (10-й пересмотр).</w:t>
      </w:r>
    </w:p>
    <w:bookmarkStart w:id="3242" w:name="P3242"/>
    <w:bookmarkEnd w:id="3242"/>
    <w:p>
      <w:pPr>
        <w:pStyle w:val="0"/>
        <w:spacing w:before="200" w:lineRule="auto"/>
        <w:ind w:firstLine="540"/>
        <w:jc w:val="both"/>
      </w:pPr>
      <w:r>
        <w:rPr>
          <w:sz w:val="20"/>
        </w:rPr>
        <w:t xml:space="preserve">&lt;3&gt;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организацию питания (при отсутствии в медицинской организации организованного питания), расходы на оплату услуг связи, транспортных услуг, включая расходы на использование беспилотных авиационных систем (транспортных средств) для транспортировки биоматериалов, лекарственных препаратов и иных медицинских грузов, коммунальных услуг, работ и услуг по содержанию имущества, расходы на арендную плату, в том числе за пользование имуществом, финансовую аренду объектов (лизинг), а также выкуп предмета лизинга,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bookmarkStart w:id="3243" w:name="P3243"/>
    <w:bookmarkEnd w:id="3243"/>
    <w:p>
      <w:pPr>
        <w:pStyle w:val="0"/>
        <w:spacing w:before="200" w:lineRule="auto"/>
        <w:ind w:firstLine="540"/>
        <w:jc w:val="both"/>
      </w:pPr>
      <w:r>
        <w:rPr>
          <w:sz w:val="20"/>
        </w:rPr>
        <w:t xml:space="preserve">&lt;4&gt; Высокотехнологичная медицинская помощь оплачивается с применением коэффициента дифференциации к доле заработной платы в составе норматива финансовых затрат на единицу объема медицинской помощи: 1-я группа - 38 процентов; 2-я группа - 44 процента; 3-я группа - 19 процентов; 4-я группа - 20 процентов; 5-я группа - 25 процентов; 6-я группа - 35 процентов; 7-я группа - 8 процентов; 8-я группа - 55 процентов; 9-я группа - 38 процентов; 10-я группа - 53 процента; 11-я группа - 32 процента; 12-я группа - 29 процентов; 13-я группа - 23 процента; 14-я группа - 20 процентов; 15-я группа - 20 процентов; 16-я группа - 42 процента; 17-я группа - 32 процента; 18-я группа - 2 процента; 19-я группа - 25 процентов; 20-я группа - 34 процента; 21-я группа - 29 процентов; 22-я группа - 59 процентов; 23-я группа - 41 процент; 24-я группа - 27 процентов; 25-я группа - 42 процента; 26-я группа - 40 процентов; 27-я группа - 39 процентов; 28-я группа - 26 процентов; 29-я группа - 30 процентов; 30-я группа - 23 процента; 31-я группа - 49 процентов; 32-я группа - 40 процентов; 33-я группа - 39 процентов; 34-я группа - 28 процентов; 35-я группа - 10 процентов; 36-я группа - 44 процента; 37-я группа - 32 процента; 38-я группа - 47 процентов; 39-я группа - 43 процента; 40-я группа - 26 процентов; 41-я группа - 38 процентов; 42-я группа - 25 процентов; 43-я группа - 22 процента; 44-я группа - 34 процента; 45-я группа - 22 процента; 46-я группа - 46 процентов; 47-я группа - 40 процентов; 48-я группа - 9 процентов; 49-я группа - 8 процентов; 50-я группа - 7 процентов; 51-я группа - 17 процентов; 52-я группа - 42 процента; 53-я группа - 57 процентов; 54-я группа - 21 процент; 55-я группа - 13 процентов; 56-я группа - 17 процентов; 57-я группа - 12 процентов; 58-я группа - 14 процентов; 59-я группа - 4 процента; 60-я группа - 2 процента; 61-я группа - 12 процентов; 62-я группа - 8 процентов; 63-я группа - 22 процента; 64-я группа - 6 процентов; 65-я группа - 4 процента; 66-я группа - 21 процент; 67-я группа - 18 процентов; 68-я группа - 28 процентов; 69-я группа - 37 процентов; 70-я группа - 26 процентов; 71-я группа - 49 процентов; 72-я группа - 10 процентов; 73-я группа - 15 процентов; 74-я группа - 12 процентов; 75-я группа - 15 процентов; 76-я группа - 12 процентов; 77-я группа - 14 процентов; 78-я группа - 33 процента; 79-я группа - 36 процентов; 80-я группа - 18 процентов; 81-я группа - 23 процента; 82-я группа - 30 процентов; 83-я группа - 24 процента; 84-я группа - 13 процентов; 85-я группа - 36 процентов; 86-я группа - 20 процентов; 87-я группа - 36 процентов; 88-я группа - 12 процентов.</w:t>
      </w:r>
    </w:p>
    <w:p>
      <w:pPr>
        <w:pStyle w:val="0"/>
        <w:jc w:val="both"/>
      </w:pPr>
      <w:r>
        <w:rPr>
          <w:sz w:val="20"/>
        </w:rPr>
      </w:r>
    </w:p>
    <w:bookmarkStart w:id="3245" w:name="P3245"/>
    <w:bookmarkEnd w:id="3245"/>
    <w:p>
      <w:pPr>
        <w:pStyle w:val="2"/>
        <w:outlineLvl w:val="2"/>
        <w:jc w:val="center"/>
      </w:pPr>
      <w:r>
        <w:rPr>
          <w:sz w:val="20"/>
        </w:rPr>
        <w:t xml:space="preserve">II. Перечень видов высокотехнологичной медицинской помощи,</w:t>
      </w:r>
    </w:p>
    <w:p>
      <w:pPr>
        <w:pStyle w:val="2"/>
        <w:jc w:val="center"/>
      </w:pPr>
      <w:r>
        <w:rPr>
          <w:sz w:val="20"/>
        </w:rPr>
        <w:t xml:space="preserve">не включенных в базовую программу обязательного медицинского</w:t>
      </w:r>
    </w:p>
    <w:p>
      <w:pPr>
        <w:pStyle w:val="2"/>
        <w:jc w:val="center"/>
      </w:pPr>
      <w:r>
        <w:rPr>
          <w:sz w:val="20"/>
        </w:rPr>
        <w:t xml:space="preserve">страхования, финансовое обеспечение которых осуществляется</w:t>
      </w:r>
    </w:p>
    <w:p>
      <w:pPr>
        <w:pStyle w:val="2"/>
        <w:jc w:val="center"/>
      </w:pPr>
      <w:r>
        <w:rPr>
          <w:sz w:val="20"/>
        </w:rPr>
        <w:t xml:space="preserve">за счет субсидий из бюджета Федерального фонда обязательного</w:t>
      </w:r>
    </w:p>
    <w:p>
      <w:pPr>
        <w:pStyle w:val="2"/>
        <w:jc w:val="center"/>
      </w:pPr>
      <w:r>
        <w:rPr>
          <w:sz w:val="20"/>
        </w:rPr>
        <w:t xml:space="preserve">медицинского страхования федеральным государственным</w:t>
      </w:r>
    </w:p>
    <w:p>
      <w:pPr>
        <w:pStyle w:val="2"/>
        <w:jc w:val="center"/>
      </w:pPr>
      <w:r>
        <w:rPr>
          <w:sz w:val="20"/>
        </w:rPr>
        <w:t xml:space="preserve">учреждениям и медицинским организациям частной системы</w:t>
      </w:r>
    </w:p>
    <w:p>
      <w:pPr>
        <w:pStyle w:val="2"/>
        <w:jc w:val="center"/>
      </w:pPr>
      <w:r>
        <w:rPr>
          <w:sz w:val="20"/>
        </w:rPr>
        <w:t xml:space="preserve">здравоохранения, бюджетных ассигнований федерального бюджета</w:t>
      </w:r>
    </w:p>
    <w:p>
      <w:pPr>
        <w:pStyle w:val="2"/>
        <w:jc w:val="center"/>
      </w:pPr>
      <w:r>
        <w:rPr>
          <w:sz w:val="20"/>
        </w:rPr>
        <w:t xml:space="preserve">в целях предоставления субсидий бюджетам субъектов</w:t>
      </w:r>
    </w:p>
    <w:p>
      <w:pPr>
        <w:pStyle w:val="2"/>
        <w:jc w:val="center"/>
      </w:pPr>
      <w:r>
        <w:rPr>
          <w:sz w:val="20"/>
        </w:rPr>
        <w:t xml:space="preserve">Российской Федерации на софинансирование расходов,</w:t>
      </w:r>
    </w:p>
    <w:p>
      <w:pPr>
        <w:pStyle w:val="2"/>
        <w:jc w:val="center"/>
      </w:pPr>
      <w:r>
        <w:rPr>
          <w:sz w:val="20"/>
        </w:rPr>
        <w:t xml:space="preserve">возникающих при оказании гражданам Российской Федерации</w:t>
      </w:r>
    </w:p>
    <w:p>
      <w:pPr>
        <w:pStyle w:val="2"/>
        <w:jc w:val="center"/>
      </w:pPr>
      <w:r>
        <w:rPr>
          <w:sz w:val="20"/>
        </w:rPr>
        <w:t xml:space="preserve">высокотехнологичной медицинской помощи, и бюджетных</w:t>
      </w:r>
    </w:p>
    <w:p>
      <w:pPr>
        <w:pStyle w:val="2"/>
        <w:jc w:val="center"/>
      </w:pPr>
      <w:r>
        <w:rPr>
          <w:sz w:val="20"/>
        </w:rPr>
        <w:t xml:space="preserve">ассигнований бюджетов субъектов Российской Федерации</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bottom w:val="single" w:sz="4"/>
        </w:tblBorders>
        <w:tblCellMar>
          <w:top w:w="102" w:type="dxa"/>
          <w:left w:w="62" w:type="dxa"/>
          <w:bottom w:w="102" w:type="dxa"/>
          <w:right w:w="62" w:type="dxa"/>
        </w:tblCellMar>
      </w:tblPr>
      <w:tblGrid>
        <w:gridCol w:w="737"/>
        <w:gridCol w:w="3226"/>
        <w:gridCol w:w="1542"/>
        <w:gridCol w:w="2466"/>
        <w:gridCol w:w="1247"/>
        <w:gridCol w:w="3175"/>
        <w:gridCol w:w="1191"/>
      </w:tblGrid>
      <w:tr>
        <w:tblPrEx>
          <w:tblBorders>
            <w:insideV w:val="single" w:sz="4"/>
            <w:insideH w:val="single" w:sz="4"/>
          </w:tblBorders>
        </w:tblPrEx>
        <w:tc>
          <w:tcPr>
            <w:tcW w:w="737" w:type="dxa"/>
            <w:tcBorders>
              <w:top w:val="single" w:sz="4"/>
              <w:left w:val="nil"/>
              <w:bottom w:val="single" w:sz="4"/>
            </w:tcBorders>
          </w:tcPr>
          <w:p>
            <w:pPr>
              <w:pStyle w:val="0"/>
              <w:jc w:val="center"/>
            </w:pPr>
            <w:r>
              <w:rPr>
                <w:sz w:val="20"/>
              </w:rPr>
              <w:t xml:space="preserve">N группы ВМП </w:t>
            </w:r>
            <w:hyperlink w:history="0" w:anchor="P7343" w:tooltip="&lt;1&gt; Высокотехнологичная медицинская помощь.">
              <w:r>
                <w:rPr>
                  <w:sz w:val="20"/>
                  <w:color w:val="0000ff"/>
                </w:rPr>
                <w:t xml:space="preserve">&lt;1&gt;</w:t>
              </w:r>
            </w:hyperlink>
          </w:p>
        </w:tc>
        <w:tc>
          <w:tcPr>
            <w:tcW w:w="3226" w:type="dxa"/>
            <w:tcBorders>
              <w:top w:val="single" w:sz="4"/>
              <w:bottom w:val="single" w:sz="4"/>
            </w:tcBorders>
          </w:tcPr>
          <w:p>
            <w:pPr>
              <w:pStyle w:val="0"/>
              <w:jc w:val="center"/>
            </w:pPr>
            <w:r>
              <w:rPr>
                <w:sz w:val="20"/>
              </w:rPr>
              <w:t xml:space="preserve">Наименование вида высокотехнологичной медицинской помощи</w:t>
            </w:r>
          </w:p>
        </w:tc>
        <w:tc>
          <w:tcPr>
            <w:tcW w:w="1542" w:type="dxa"/>
            <w:tcBorders>
              <w:top w:val="single" w:sz="4"/>
              <w:bottom w:val="single" w:sz="4"/>
            </w:tcBorders>
          </w:tcPr>
          <w:p>
            <w:pPr>
              <w:pStyle w:val="0"/>
              <w:jc w:val="center"/>
            </w:pPr>
            <w:r>
              <w:rPr>
                <w:sz w:val="20"/>
              </w:rPr>
              <w:t xml:space="preserve">Коды по </w:t>
            </w:r>
            <w:hyperlink w:history="0" r:id="rId102" w:tooltip="&quot;Международная статистическая классификация болезней и проблем, связанных со здоровьем (10-й пересмотр) (МКБ-10) (версия 2.27 от 02.09.2024)&quot; {КонсультантПлюс}">
              <w:r>
                <w:rPr>
                  <w:sz w:val="20"/>
                  <w:color w:val="0000ff"/>
                </w:rPr>
                <w:t xml:space="preserve">МКБ-10</w:t>
              </w:r>
            </w:hyperlink>
            <w:r>
              <w:rPr>
                <w:sz w:val="20"/>
              </w:rPr>
              <w:t xml:space="preserve"> </w:t>
            </w:r>
            <w:hyperlink w:history="0" w:anchor="P7344" w:tooltip="&lt;2&gt; Международная статистическая классификация болезней и проблем, связанных со здоровьем (10-й пересмотр).">
              <w:r>
                <w:rPr>
                  <w:sz w:val="20"/>
                  <w:color w:val="0000ff"/>
                </w:rPr>
                <w:t xml:space="preserve">&lt;2&gt;</w:t>
              </w:r>
            </w:hyperlink>
          </w:p>
        </w:tc>
        <w:tc>
          <w:tcPr>
            <w:tcW w:w="2466" w:type="dxa"/>
            <w:tcBorders>
              <w:top w:val="single" w:sz="4"/>
              <w:bottom w:val="single" w:sz="4"/>
            </w:tcBorders>
          </w:tcPr>
          <w:p>
            <w:pPr>
              <w:pStyle w:val="0"/>
              <w:jc w:val="center"/>
            </w:pPr>
            <w:r>
              <w:rPr>
                <w:sz w:val="20"/>
              </w:rPr>
              <w:t xml:space="preserve">Модель пациента</w:t>
            </w:r>
          </w:p>
        </w:tc>
        <w:tc>
          <w:tcPr>
            <w:tcW w:w="1247" w:type="dxa"/>
            <w:tcBorders>
              <w:top w:val="single" w:sz="4"/>
              <w:bottom w:val="single" w:sz="4"/>
            </w:tcBorders>
          </w:tcPr>
          <w:p>
            <w:pPr>
              <w:pStyle w:val="0"/>
              <w:jc w:val="center"/>
            </w:pPr>
            <w:r>
              <w:rPr>
                <w:sz w:val="20"/>
              </w:rPr>
              <w:t xml:space="preserve">Вид лечения</w:t>
            </w:r>
          </w:p>
        </w:tc>
        <w:tc>
          <w:tcPr>
            <w:tcW w:w="3175" w:type="dxa"/>
            <w:tcBorders>
              <w:top w:val="single" w:sz="4"/>
              <w:bottom w:val="single" w:sz="4"/>
            </w:tcBorders>
          </w:tcPr>
          <w:p>
            <w:pPr>
              <w:pStyle w:val="0"/>
              <w:jc w:val="center"/>
            </w:pPr>
            <w:r>
              <w:rPr>
                <w:sz w:val="20"/>
              </w:rPr>
              <w:t xml:space="preserve">Метод лечения</w:t>
            </w:r>
          </w:p>
        </w:tc>
        <w:tc>
          <w:tcPr>
            <w:tcW w:w="1191" w:type="dxa"/>
            <w:tcBorders>
              <w:top w:val="single" w:sz="4"/>
              <w:bottom w:val="single" w:sz="4"/>
              <w:right w:val="nil"/>
            </w:tcBorders>
          </w:tcPr>
          <w:p>
            <w:pPr>
              <w:pStyle w:val="0"/>
              <w:jc w:val="center"/>
            </w:pPr>
            <w:r>
              <w:rPr>
                <w:sz w:val="20"/>
              </w:rPr>
              <w:t xml:space="preserve">Средний норматив финансовых затрат на единицу объема медицинской помощи </w:t>
            </w:r>
            <w:hyperlink w:history="0" w:anchor="P7345" w:tooltip="&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
              <w:r>
                <w:rPr>
                  <w:sz w:val="20"/>
                  <w:color w:val="0000ff"/>
                </w:rPr>
                <w:t xml:space="preserve">&lt;3&gt;</w:t>
              </w:r>
            </w:hyperlink>
            <w:r>
              <w:rPr>
                <w:sz w:val="20"/>
              </w:rPr>
              <w:t xml:space="preserve">, </w:t>
            </w:r>
            <w:hyperlink w:history="0" w:anchor="P7346" w:tooltip="&lt;4&gt; Высокотехнологичная медицинская помощь, оказываемая в федеральных медицинских организациях и в медицинских организациях частной системы здравоохранения, оплачивается с применением коэффициента дифференциации к доле заработной платы в структуре среднего норматива финансовых затрат на единицу объема медицинской помощи: 1-я группа - 31 процент; 2-я группа - 31 процент; 3-я группа - 30 процентов; 4-я группа - 31 процент; 5-я группа - 31 процент; 6-я группа - 8 процентов; 7-я группа - 6 процентов; 8-я гру...">
              <w:r>
                <w:rPr>
                  <w:sz w:val="20"/>
                  <w:color w:val="0000ff"/>
                </w:rPr>
                <w:t xml:space="preserve">&lt;4&gt;</w:t>
              </w:r>
            </w:hyperlink>
            <w:r>
              <w:rPr>
                <w:sz w:val="20"/>
              </w:rPr>
              <w:t xml:space="preserve">, рублей</w:t>
            </w:r>
          </w:p>
        </w:tc>
      </w:tr>
      <w:tr>
        <w:tc>
          <w:tcPr>
            <w:gridSpan w:val="7"/>
            <w:tcW w:w="13584" w:type="dxa"/>
            <w:tcBorders>
              <w:top w:val="single" w:sz="4"/>
              <w:left w:val="nil"/>
              <w:bottom w:val="nil"/>
              <w:right w:val="nil"/>
            </w:tcBorders>
          </w:tcPr>
          <w:p>
            <w:pPr>
              <w:pStyle w:val="0"/>
              <w:outlineLvl w:val="3"/>
              <w:jc w:val="center"/>
            </w:pPr>
            <w:r>
              <w:rPr>
                <w:sz w:val="20"/>
              </w:rPr>
              <w:t xml:space="preserve">Акушерство и гинекология</w:t>
            </w:r>
          </w:p>
        </w:tc>
      </w:tr>
      <w:tr>
        <w:tc>
          <w:tcPr>
            <w:tcW w:w="737" w:type="dxa"/>
            <w:tcBorders>
              <w:top w:val="nil"/>
              <w:left w:val="nil"/>
              <w:bottom w:val="nil"/>
              <w:right w:val="nil"/>
            </w:tcBorders>
            <w:vMerge w:val="restart"/>
          </w:tcPr>
          <w:p>
            <w:pPr>
              <w:pStyle w:val="0"/>
              <w:jc w:val="center"/>
            </w:pPr>
            <w:r>
              <w:rPr>
                <w:sz w:val="20"/>
              </w:rPr>
              <w:t xml:space="preserve">1.</w:t>
            </w:r>
          </w:p>
        </w:tc>
        <w:tc>
          <w:tcPr>
            <w:tcW w:w="3226" w:type="dxa"/>
            <w:tcBorders>
              <w:top w:val="nil"/>
              <w:left w:val="nil"/>
              <w:bottom w:val="nil"/>
              <w:right w:val="nil"/>
            </w:tcBorders>
            <w:vMerge w:val="restart"/>
          </w:tcPr>
          <w:p>
            <w:pPr>
              <w:pStyle w:val="0"/>
            </w:pPr>
            <w:r>
              <w:rPr>
                <w:sz w:val="20"/>
              </w:rPr>
              <w:t xml:space="preserve">Комплексное лечение фето-фетального синдрома, гемолитической болезни плода, синдрома фето-аморфуса, асцита, гидронефроза почек, гидроторакса, гидроцефалии, клапана задней уретры у плода, диафрагмальной грыжи, крестцово-копчиковой тератомы, хорионангиомы, спинно-мозговой грыжи с применением фетальной хирургии, включая лазерную коагуляцию анастомозов, внутриутробное переливание крови плоду, баллонную тампонаду трахеи и другие хирургические методы лечения</w:t>
            </w:r>
          </w:p>
        </w:tc>
        <w:tc>
          <w:tcPr>
            <w:tcW w:w="1542" w:type="dxa"/>
            <w:tcBorders>
              <w:top w:val="nil"/>
              <w:left w:val="nil"/>
              <w:bottom w:val="nil"/>
              <w:right w:val="nil"/>
            </w:tcBorders>
          </w:tcPr>
          <w:p>
            <w:pPr>
              <w:pStyle w:val="0"/>
            </w:pPr>
            <w:r>
              <w:rPr>
                <w:sz w:val="20"/>
              </w:rPr>
              <w:t xml:space="preserve">O43.0, O31.2, O31.8, P02.3</w:t>
            </w:r>
          </w:p>
        </w:tc>
        <w:tc>
          <w:tcPr>
            <w:tcW w:w="2466" w:type="dxa"/>
            <w:tcBorders>
              <w:top w:val="nil"/>
              <w:left w:val="nil"/>
              <w:bottom w:val="nil"/>
              <w:right w:val="nil"/>
            </w:tcBorders>
          </w:tcPr>
          <w:p>
            <w:pPr>
              <w:pStyle w:val="0"/>
            </w:pPr>
            <w:r>
              <w:rPr>
                <w:sz w:val="20"/>
              </w:rPr>
              <w:t xml:space="preserve">монохориальная двойня с синдромом фето-фетальной трансфузии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лазерная коагуляция анастомозов при синдроме фето-фетальной трансфузии, фетоскопия</w:t>
            </w:r>
          </w:p>
        </w:tc>
        <w:tc>
          <w:tcPr>
            <w:tcW w:w="1191" w:type="dxa"/>
            <w:tcBorders>
              <w:top w:val="nil"/>
              <w:left w:val="nil"/>
              <w:bottom w:val="nil"/>
              <w:right w:val="nil"/>
            </w:tcBorders>
          </w:tcPr>
          <w:p>
            <w:pPr>
              <w:pStyle w:val="0"/>
              <w:jc w:val="center"/>
            </w:pPr>
            <w:r>
              <w:rPr>
                <w:sz w:val="20"/>
              </w:rPr>
              <w:t xml:space="preserve">312549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O36.2, O36.0, P00.2, P60, P61.8, P56.0, P56.9, P83.2</w:t>
            </w:r>
          </w:p>
        </w:tc>
        <w:tc>
          <w:tcPr>
            <w:tcW w:w="2466" w:type="dxa"/>
            <w:tcBorders>
              <w:top w:val="nil"/>
              <w:left w:val="nil"/>
              <w:bottom w:val="nil"/>
              <w:right w:val="nil"/>
            </w:tcBorders>
          </w:tcPr>
          <w:p>
            <w:pPr>
              <w:pStyle w:val="0"/>
            </w:pPr>
            <w:r>
              <w:rPr>
                <w:sz w:val="20"/>
              </w:rPr>
              <w:t xml:space="preserve">водянка плода (асцит, гидроторакс)</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кордоцентез с определением группы крови и резус-фактора плода, фетального гемоглобина, гематокрита, билирубина в пуповинной крови в момент проведения кордоцентеза, заготовка отмытых эритроцитов с последующим внутриутробным переливанием крови плоду под контролем ультразвуковой фетометрии, доплерометрии</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O33.7, O35.9, O40, Q33.0, Q36.2, Q62, Q64.2, Q03, Q79.0, Q05</w:t>
            </w:r>
          </w:p>
        </w:tc>
        <w:tc>
          <w:tcPr>
            <w:tcW w:w="2466" w:type="dxa"/>
            <w:tcBorders>
              <w:top w:val="nil"/>
              <w:left w:val="nil"/>
              <w:bottom w:val="nil"/>
              <w:right w:val="nil"/>
            </w:tcBorders>
          </w:tcPr>
          <w:p>
            <w:pPr>
              <w:pStyle w:val="0"/>
            </w:pPr>
            <w:r>
              <w:rPr>
                <w:sz w:val="20"/>
              </w:rPr>
              <w:t xml:space="preserve">пороки развития плода, требующие антенатального хирургического лечения в виде пункционных методик с возможностью дренирования (гидронефроз почек, гидроцефалия, клапан задней уретры) и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антенатальные пункционные методики для обеспечения оттока жидкости с последующим дренированием при состояниях, угрожающих жизни плода,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Хирургическое органосохраняющее лечение пороков развития гениталий и мочевыделительной системы у женщин, включая лапароскопическую сальпинго-стоматопластику, ретроградную гистерорезектоскопию, операции влагалищным доступом с лапароскопической ассистенцией, реконструкцию влагалища с использованием синтетических имплантатов, кольпопоэза</w:t>
            </w:r>
          </w:p>
        </w:tc>
        <w:tc>
          <w:tcPr>
            <w:tcW w:w="1542" w:type="dxa"/>
            <w:tcBorders>
              <w:top w:val="nil"/>
              <w:left w:val="nil"/>
              <w:bottom w:val="nil"/>
              <w:right w:val="nil"/>
            </w:tcBorders>
            <w:vMerge w:val="restart"/>
          </w:tcPr>
          <w:p>
            <w:pPr>
              <w:pStyle w:val="0"/>
            </w:pPr>
            <w:r>
              <w:rPr>
                <w:sz w:val="20"/>
              </w:rPr>
              <w:t xml:space="preserve">Q43.7, Q50, Q51, Q52, Q56</w:t>
            </w:r>
          </w:p>
        </w:tc>
        <w:tc>
          <w:tcPr>
            <w:tcW w:w="2466" w:type="dxa"/>
            <w:tcBorders>
              <w:top w:val="nil"/>
              <w:left w:val="nil"/>
              <w:bottom w:val="nil"/>
              <w:right w:val="nil"/>
            </w:tcBorders>
          </w:tcPr>
          <w:p>
            <w:pPr>
              <w:pStyle w:val="0"/>
            </w:pPr>
            <w:r>
              <w:rPr>
                <w:sz w:val="20"/>
              </w:rPr>
              <w:t xml:space="preserve">врожденные аномалии (пороки развития) тела и шейки матки, в том числе с удвоением тела матки и шейки матки, с двурогой маткой, с агенезией и аплазией шейки матки. Врожденные ректовагинальные и уретровагинальные свищи. Урогенитальный синус с врожденной аномалией клитора. Врожденные аномалии вульвы с атопическим расположением половых органов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реконструктивно-пластические, органосохраняющие операции на внутренних и наружных половых органах эндоскопическим, влагалищным и абдоминальным доступом и их комбинацией</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t xml:space="preserve">врожденное отсутствие влагалища, замкнутое рудиментарное влагалище при удвоении матки и влагалища</w:t>
            </w:r>
          </w:p>
        </w:tc>
        <w:tc>
          <w:tcPr>
            <w:tcW w:w="1247" w:type="dxa"/>
            <w:tcBorders>
              <w:top w:val="nil"/>
              <w:left w:val="nil"/>
              <w:bottom w:val="nil"/>
              <w:right w:val="nil"/>
            </w:tcBorders>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коррекция пороков развития влагалища методом комплексного кольпопоэза с применением реконструктивно-пластических операций лапароскопическим доступом с аутотрансплантацией тканей и последующим индивидуальным подбором гормональной терапии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женский псевдогермафродитизм, неопределенность пола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феминизирующая пластика наружных половых органов и формирование влагалища с использованием лапароскопического доступа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хирургическое удаление гонад, формирование влагалища методом комплексного кольпопоэза с последующим индивидуальным подбором гормональной терапии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Комплексное лечение при задержке полового созревания у женщин, подтвержденной молекулярно- и иммуногенетическими методами, включающее гормональные,</w:t>
            </w:r>
          </w:p>
          <w:p>
            <w:pPr>
              <w:pStyle w:val="0"/>
            </w:pPr>
            <w:r>
              <w:rPr>
                <w:sz w:val="20"/>
              </w:rPr>
              <w:t xml:space="preserve">иммунологические, физические и малоинвазивные хирургические методы лечения</w:t>
            </w:r>
          </w:p>
        </w:tc>
        <w:tc>
          <w:tcPr>
            <w:tcW w:w="1542" w:type="dxa"/>
            <w:tcBorders>
              <w:top w:val="nil"/>
              <w:left w:val="nil"/>
              <w:bottom w:val="nil"/>
              <w:right w:val="nil"/>
            </w:tcBorders>
            <w:vMerge w:val="restart"/>
          </w:tcPr>
          <w:p>
            <w:pPr>
              <w:pStyle w:val="0"/>
            </w:pPr>
            <w:r>
              <w:rPr>
                <w:sz w:val="20"/>
              </w:rPr>
              <w:t xml:space="preserve">E23.0, E28.3, E30.0, E30.9, E34.5, E89.3, Q50.0, Q87.1, Q96, Q97.2, Q97.3, Q97.8, Q97.9, Q99.0, Q99.1</w:t>
            </w:r>
          </w:p>
        </w:tc>
        <w:tc>
          <w:tcPr>
            <w:tcW w:w="2466" w:type="dxa"/>
            <w:tcBorders>
              <w:top w:val="nil"/>
              <w:left w:val="nil"/>
              <w:bottom w:val="nil"/>
              <w:right w:val="nil"/>
            </w:tcBorders>
            <w:vMerge w:val="restart"/>
          </w:tcPr>
          <w:p>
            <w:pPr>
              <w:pStyle w:val="0"/>
            </w:pPr>
            <w:r>
              <w:rPr>
                <w:sz w:val="20"/>
              </w:rPr>
              <w:t xml:space="preserve">задержка полового созревания, обусловленная первичным эстрогенным дефицитом, в том числе при наличии мужской (Y) хромосомы в кариотипе</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половых желез (дисгенетичных гонад, тестикулов) с использованием лапароскопического доступа, реконструктивно-пластические феминизирующие операции с последующим подбором гормонального лечения</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половых желез (дисгенетичных гонад, тестикулов) с использованием лапароскопического доступа, реконструктивно-пластические операции лапароскопическим доступом с аутотрансплантацией тканей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половых желез (дисгенетичных гонад, тестикулов) с использованием лапароскопического доступа, применение кольпопоэза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jc w:val="center"/>
            </w:pPr>
            <w:r>
              <w:rPr>
                <w:sz w:val="20"/>
              </w:rPr>
              <w:t xml:space="preserve">2.</w:t>
            </w:r>
          </w:p>
        </w:tc>
        <w:tc>
          <w:tcPr>
            <w:tcW w:w="3226" w:type="dxa"/>
            <w:tcBorders>
              <w:top w:val="nil"/>
              <w:left w:val="nil"/>
              <w:bottom w:val="nil"/>
              <w:right w:val="nil"/>
            </w:tcBorders>
            <w:vMerge w:val="restart"/>
          </w:tcPr>
          <w:p>
            <w:pPr>
              <w:pStyle w:val="0"/>
            </w:pPr>
            <w:r>
              <w:rPr>
                <w:sz w:val="20"/>
              </w:rPr>
              <w:t xml:space="preserve">Неинвазивное и малоинвазивное хирургическое органосохраняющее лечение миомы матки, аденомиоза (узловой формы) у женщин с применением реконструктивно-пластических операций, органосохраняющие операции при родоразрешении у женщин с миомой матки больших размеров, с истинным приращением плаценты, эмболизации маточных артерий и ультразвуковой абляции под ультразвуковым контролем и (или) контролем магнитно-резонансной томографии</w:t>
            </w:r>
          </w:p>
        </w:tc>
        <w:tc>
          <w:tcPr>
            <w:tcW w:w="1542" w:type="dxa"/>
            <w:tcBorders>
              <w:top w:val="nil"/>
              <w:left w:val="nil"/>
              <w:bottom w:val="nil"/>
              <w:right w:val="nil"/>
            </w:tcBorders>
            <w:vMerge w:val="restart"/>
          </w:tcPr>
          <w:p>
            <w:pPr>
              <w:pStyle w:val="0"/>
            </w:pPr>
            <w:r>
              <w:rPr>
                <w:sz w:val="20"/>
              </w:rPr>
              <w:t xml:space="preserve">D25, N80.0</w:t>
            </w:r>
          </w:p>
        </w:tc>
        <w:tc>
          <w:tcPr>
            <w:tcW w:w="2466" w:type="dxa"/>
            <w:tcBorders>
              <w:top w:val="nil"/>
              <w:left w:val="nil"/>
              <w:bottom w:val="nil"/>
              <w:right w:val="nil"/>
            </w:tcBorders>
            <w:vMerge w:val="restart"/>
          </w:tcPr>
          <w:p>
            <w:pPr>
              <w:pStyle w:val="0"/>
            </w:pPr>
            <w:r>
              <w:rPr>
                <w:sz w:val="20"/>
              </w:rPr>
              <w:t xml:space="preserve">множественная узловая форма аденомиоза, требующая хирургического лечения</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ультразвуковая абляция под контролем магнитно-резонансной томографии или ультразвуковым контролем</w:t>
            </w:r>
          </w:p>
        </w:tc>
        <w:tc>
          <w:tcPr>
            <w:tcW w:w="1191" w:type="dxa"/>
            <w:tcBorders>
              <w:top w:val="nil"/>
              <w:left w:val="nil"/>
              <w:bottom w:val="nil"/>
              <w:right w:val="nil"/>
            </w:tcBorders>
            <w:vMerge w:val="restart"/>
          </w:tcPr>
          <w:p>
            <w:pPr>
              <w:pStyle w:val="0"/>
              <w:jc w:val="center"/>
            </w:pPr>
            <w:r>
              <w:rPr>
                <w:sz w:val="20"/>
              </w:rPr>
              <w:t xml:space="preserve">241592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эндоваскулярная окклюзия маточных артерий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O34.1, O34.2, O43.2, O44.0</w:t>
            </w:r>
          </w:p>
        </w:tc>
        <w:tc>
          <w:tcPr>
            <w:tcW w:w="2466" w:type="dxa"/>
            <w:tcBorders>
              <w:top w:val="nil"/>
              <w:left w:val="nil"/>
              <w:bottom w:val="nil"/>
              <w:right w:val="nil"/>
            </w:tcBorders>
          </w:tcPr>
          <w:p>
            <w:pPr>
              <w:pStyle w:val="0"/>
            </w:pPr>
            <w:r>
              <w:rPr>
                <w:sz w:val="20"/>
              </w:rPr>
              <w:t xml:space="preserve">миома матки больших размеров во время беременности, истинное вращение плаценты, в том числе при предлежании плаценты</w:t>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проведение органосохраняющих операций, в том числе метропластики, управляемой баллонной тампонады аорты, эндоваскулярной окклюзии магистральных сосудов, в том числе маточных, внутренних или общих подвздошных артерий при абдоминальном родоразрешении с контролем лучевых (в том числе магнитно-резонансная томография) методов исследования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3.</w:t>
            </w:r>
          </w:p>
        </w:tc>
        <w:tc>
          <w:tcPr>
            <w:tcW w:w="3226" w:type="dxa"/>
            <w:tcBorders>
              <w:top w:val="nil"/>
              <w:left w:val="nil"/>
              <w:bottom w:val="nil"/>
              <w:right w:val="nil"/>
            </w:tcBorders>
          </w:tcPr>
          <w:p>
            <w:pPr>
              <w:pStyle w:val="0"/>
            </w:pPr>
            <w:r>
              <w:rPr>
                <w:sz w:val="20"/>
              </w:rPr>
              <w:t xml:space="preserve">Хирургическое лечение распространенного эндометриоза, пороков развития и опухолей гениталий, пролапса гениталий у женщин с использованием робототехники</w:t>
            </w:r>
          </w:p>
        </w:tc>
        <w:tc>
          <w:tcPr>
            <w:tcW w:w="1542" w:type="dxa"/>
            <w:tcBorders>
              <w:top w:val="nil"/>
              <w:left w:val="nil"/>
              <w:bottom w:val="nil"/>
              <w:right w:val="nil"/>
            </w:tcBorders>
          </w:tcPr>
          <w:p>
            <w:pPr>
              <w:pStyle w:val="0"/>
            </w:pPr>
            <w:r>
              <w:rPr>
                <w:sz w:val="20"/>
              </w:rPr>
              <w:t xml:space="preserve">D25, D26.0, D26.7, D27, D28, N80, N81, N99.3, N39.4, Q51, Q56.0, Q56.2, Q56.3, Q56.4, Q96.3, Q97.3, Q99.0, E34.5, E30.0, E30.9</w:t>
            </w:r>
          </w:p>
        </w:tc>
        <w:tc>
          <w:tcPr>
            <w:tcW w:w="2466" w:type="dxa"/>
            <w:tcBorders>
              <w:top w:val="nil"/>
              <w:left w:val="nil"/>
              <w:bottom w:val="nil"/>
              <w:right w:val="nil"/>
            </w:tcBorders>
          </w:tcPr>
          <w:p>
            <w:pPr>
              <w:pStyle w:val="0"/>
            </w:pPr>
            <w:r>
              <w:rPr>
                <w:sz w:val="20"/>
              </w:rPr>
              <w:t xml:space="preserve">доброкачественная опухоль шейки матки, яичников, вульвы у женщин репродуктивного возраста. Гигантская миома матки у женщин репродуктивного возраста. Наружный эндометриоз, распространенная форма с вовлечением в патологический процесс крестцово-маточных связок, смежных органов малого таза и других органов брюшной полости. Врожденные аномалии (пороки развития) тела и шейки матки, в том числе с удвоением тела матки, с удвоением шейки матки, с двурогой маткой, с агенезией и аплазией шейки; с врожденным ректовагинальным и уретровагинальным свищом, урогенитальным синусом, с врожденной аномалией клитора, с врожденными аномалиями вульвы и атопическим расположением половых органов.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реконструктивно-пластические и (или) органосохраняющие операции с применением робототехники</w:t>
            </w:r>
          </w:p>
        </w:tc>
        <w:tc>
          <w:tcPr>
            <w:tcW w:w="1191" w:type="dxa"/>
            <w:tcBorders>
              <w:top w:val="nil"/>
              <w:left w:val="nil"/>
              <w:bottom w:val="nil"/>
              <w:right w:val="nil"/>
            </w:tcBorders>
          </w:tcPr>
          <w:p>
            <w:pPr>
              <w:pStyle w:val="0"/>
              <w:jc w:val="center"/>
            </w:pPr>
            <w:r>
              <w:rPr>
                <w:sz w:val="20"/>
              </w:rPr>
              <w:t xml:space="preserve">378710</w:t>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Врожденное отсутствие влагалища. Замкнутое рудиментарное влагалище при удвоении матки и влагалища. Пациенты с выпадением стенок и купола влагалища после экстирпации матки. Пациенты с опущением и выпадением гениталий в сочетании со стрессовым недержанием мочи. Интрамуральная и субсерозная лейомиома матки, требующая хирургического лечения. Опущение и выпадение гениталий у женщин репродуктивного возраста</w:t>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r>
          </w:p>
        </w:tc>
        <w:tc>
          <w:tcPr>
            <w:tcW w:w="1191" w:type="dxa"/>
            <w:tcBorders>
              <w:top w:val="nil"/>
              <w:left w:val="nil"/>
              <w:bottom w:val="nil"/>
              <w:right w:val="nil"/>
            </w:tcBorders>
          </w:tcPr>
          <w:p>
            <w:pPr>
              <w:pStyle w:val="0"/>
            </w:pPr>
            <w:r>
              <w:rPr>
                <w:sz w:val="20"/>
              </w:rPr>
            </w:r>
          </w:p>
        </w:tc>
      </w:tr>
      <w:tr>
        <w:tc>
          <w:tcPr>
            <w:gridSpan w:val="7"/>
            <w:tcW w:w="13584" w:type="dxa"/>
            <w:tcBorders>
              <w:top w:val="nil"/>
              <w:left w:val="nil"/>
              <w:bottom w:val="nil"/>
              <w:right w:val="nil"/>
            </w:tcBorders>
          </w:tcPr>
          <w:p>
            <w:pPr>
              <w:pStyle w:val="0"/>
              <w:outlineLvl w:val="3"/>
              <w:jc w:val="center"/>
            </w:pPr>
            <w:r>
              <w:rPr>
                <w:sz w:val="20"/>
              </w:rPr>
              <w:t xml:space="preserve">Гематология</w:t>
            </w:r>
          </w:p>
        </w:tc>
      </w:tr>
      <w:tr>
        <w:tc>
          <w:tcPr>
            <w:tcW w:w="737" w:type="dxa"/>
            <w:tcBorders>
              <w:top w:val="nil"/>
              <w:left w:val="nil"/>
              <w:bottom w:val="nil"/>
              <w:right w:val="nil"/>
            </w:tcBorders>
            <w:vMerge w:val="restart"/>
          </w:tcPr>
          <w:p>
            <w:pPr>
              <w:pStyle w:val="0"/>
              <w:jc w:val="center"/>
            </w:pPr>
            <w:r>
              <w:rPr>
                <w:sz w:val="20"/>
              </w:rPr>
              <w:t xml:space="preserve">4.</w:t>
            </w:r>
          </w:p>
        </w:tc>
        <w:tc>
          <w:tcPr>
            <w:tcW w:w="3226" w:type="dxa"/>
            <w:tcBorders>
              <w:top w:val="nil"/>
              <w:left w:val="nil"/>
              <w:bottom w:val="nil"/>
              <w:right w:val="nil"/>
            </w:tcBorders>
            <w:vMerge w:val="restart"/>
          </w:tcPr>
          <w:p>
            <w:pPr>
              <w:pStyle w:val="0"/>
            </w:pPr>
            <w:r>
              <w:rPr>
                <w:sz w:val="20"/>
              </w:rPr>
              <w:t xml:space="preserve">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нарушениях плазменного и тромбоцитарного гемостаза, острой лучевой болезни, гистиоцитозе у детей</w:t>
            </w:r>
          </w:p>
        </w:tc>
        <w:tc>
          <w:tcPr>
            <w:tcW w:w="1542" w:type="dxa"/>
            <w:tcBorders>
              <w:top w:val="nil"/>
              <w:left w:val="nil"/>
              <w:bottom w:val="nil"/>
              <w:right w:val="nil"/>
            </w:tcBorders>
          </w:tcPr>
          <w:p>
            <w:pPr>
              <w:pStyle w:val="0"/>
            </w:pPr>
            <w:r>
              <w:rPr>
                <w:sz w:val="20"/>
              </w:rPr>
              <w:t xml:space="preserve">D69.1, D82.0, D69.5, D58, D59</w:t>
            </w:r>
          </w:p>
        </w:tc>
        <w:tc>
          <w:tcPr>
            <w:tcW w:w="2466" w:type="dxa"/>
            <w:tcBorders>
              <w:top w:val="nil"/>
              <w:left w:val="nil"/>
              <w:bottom w:val="nil"/>
              <w:right w:val="nil"/>
            </w:tcBorders>
          </w:tcPr>
          <w:p>
            <w:pPr>
              <w:pStyle w:val="0"/>
            </w:pPr>
            <w:r>
              <w:rPr>
                <w:sz w:val="20"/>
              </w:rPr>
              <w:t xml:space="preserve">патология гемостаза, с течением, осложненным угрожаемыми геморрагическими явлениями. Гемолитическая анемия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проведение различных хирургических вмешательств у больных с тяжелым геморрагическим синдромом</w:t>
            </w:r>
          </w:p>
        </w:tc>
        <w:tc>
          <w:tcPr>
            <w:tcW w:w="1191" w:type="dxa"/>
            <w:tcBorders>
              <w:top w:val="nil"/>
              <w:left w:val="nil"/>
              <w:bottom w:val="nil"/>
              <w:right w:val="nil"/>
            </w:tcBorders>
          </w:tcPr>
          <w:p>
            <w:pPr>
              <w:pStyle w:val="0"/>
              <w:jc w:val="center"/>
            </w:pPr>
            <w:r>
              <w:rPr>
                <w:sz w:val="20"/>
              </w:rPr>
              <w:t xml:space="preserve">455257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D69.3</w:t>
            </w:r>
          </w:p>
        </w:tc>
        <w:tc>
          <w:tcPr>
            <w:tcW w:w="2466" w:type="dxa"/>
            <w:tcBorders>
              <w:top w:val="nil"/>
              <w:left w:val="nil"/>
              <w:bottom w:val="nil"/>
              <w:right w:val="nil"/>
            </w:tcBorders>
          </w:tcPr>
          <w:p>
            <w:pPr>
              <w:pStyle w:val="0"/>
            </w:pPr>
            <w:r>
              <w:rPr>
                <w:sz w:val="20"/>
              </w:rPr>
              <w:t xml:space="preserve">патология гемостаза, резистентная к стандартной терапии и (или) с течением, осложненным угрожаемыми геморрагическими явлениями</w:t>
            </w:r>
          </w:p>
        </w:tc>
        <w:tc>
          <w:tcPr>
            <w:tcW w:w="1247" w:type="dxa"/>
            <w:tcBorders>
              <w:top w:val="nil"/>
              <w:left w:val="nil"/>
              <w:bottom w:val="nil"/>
              <w:right w:val="nil"/>
            </w:tcBorders>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комплексное консервативное и хирургическое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D61.3</w:t>
            </w:r>
          </w:p>
        </w:tc>
        <w:tc>
          <w:tcPr>
            <w:tcW w:w="2466" w:type="dxa"/>
            <w:tcBorders>
              <w:top w:val="nil"/>
              <w:left w:val="nil"/>
              <w:bottom w:val="nil"/>
              <w:right w:val="nil"/>
            </w:tcBorders>
          </w:tcPr>
          <w:p>
            <w:pPr>
              <w:pStyle w:val="0"/>
            </w:pPr>
            <w:r>
              <w:rPr>
                <w:sz w:val="20"/>
              </w:rPr>
              <w:t xml:space="preserve">рефрактерная апластическая анемия и рецидивы заболевания</w:t>
            </w:r>
          </w:p>
        </w:tc>
        <w:tc>
          <w:tcPr>
            <w:tcW w:w="1247" w:type="dxa"/>
            <w:tcBorders>
              <w:top w:val="nil"/>
              <w:left w:val="nil"/>
              <w:bottom w:val="nil"/>
              <w:right w:val="nil"/>
            </w:tcBorders>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комплексное консервативное и хирургическое лечение, в том числе программная иммуносупрессивная терапия, заместительная терапия компонентами донорской крови, антибиотическая терапия бактериальных и грибковых инфекций, противовирусная терапия, хелаторная терапия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D60</w:t>
            </w:r>
          </w:p>
        </w:tc>
        <w:tc>
          <w:tcPr>
            <w:tcW w:w="2466" w:type="dxa"/>
            <w:tcBorders>
              <w:top w:val="nil"/>
              <w:left w:val="nil"/>
              <w:bottom w:val="nil"/>
              <w:right w:val="nil"/>
            </w:tcBorders>
          </w:tcPr>
          <w:p>
            <w:pPr>
              <w:pStyle w:val="0"/>
            </w:pPr>
            <w:r>
              <w:rPr>
                <w:sz w:val="20"/>
              </w:rPr>
              <w:t xml:space="preserve">парциальная красноклеточная аплазия (пациенты, перенесшие трансплантацию костного мозга, пациенты с почечным трансплантатом)</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 иммунотерапия, эфферентные методы</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D76.0</w:t>
            </w:r>
          </w:p>
        </w:tc>
        <w:tc>
          <w:tcPr>
            <w:tcW w:w="2466" w:type="dxa"/>
            <w:tcBorders>
              <w:top w:val="nil"/>
              <w:left w:val="nil"/>
              <w:bottom w:val="nil"/>
              <w:right w:val="nil"/>
            </w:tcBorders>
          </w:tcPr>
          <w:p>
            <w:pPr>
              <w:pStyle w:val="0"/>
            </w:pPr>
            <w:r>
              <w:rPr>
                <w:sz w:val="20"/>
              </w:rPr>
              <w:t xml:space="preserve">эозинофильная гранулема (гистиоцитоз из клеток Лангерганса, монофокальная форма)</w:t>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5.</w:t>
            </w:r>
          </w:p>
        </w:tc>
        <w:tc>
          <w:tcPr>
            <w:tcW w:w="3226" w:type="dxa"/>
            <w:tcBorders>
              <w:top w:val="nil"/>
              <w:left w:val="nil"/>
              <w:bottom w:val="nil"/>
              <w:right w:val="nil"/>
            </w:tcBorders>
          </w:tcPr>
          <w:p>
            <w:pPr>
              <w:pStyle w:val="0"/>
            </w:pPr>
            <w:r>
              <w:rPr>
                <w:sz w:val="20"/>
              </w:rPr>
              <w:t xml:space="preserve">Комплексное консервативное лечение и реконструктивно-восстановительные операции при деформациях и повреждениях конечностей с коррекцией формы и длины конечностей у больных с болезнью Гоше</w:t>
            </w:r>
          </w:p>
        </w:tc>
        <w:tc>
          <w:tcPr>
            <w:tcW w:w="1542" w:type="dxa"/>
            <w:tcBorders>
              <w:top w:val="nil"/>
              <w:left w:val="nil"/>
              <w:bottom w:val="nil"/>
              <w:right w:val="nil"/>
            </w:tcBorders>
          </w:tcPr>
          <w:p>
            <w:pPr>
              <w:pStyle w:val="0"/>
            </w:pPr>
            <w:r>
              <w:rPr>
                <w:sz w:val="20"/>
              </w:rPr>
              <w:t xml:space="preserve">E75.2</w:t>
            </w:r>
          </w:p>
        </w:tc>
        <w:tc>
          <w:tcPr>
            <w:tcW w:w="2466" w:type="dxa"/>
            <w:tcBorders>
              <w:top w:val="nil"/>
              <w:left w:val="nil"/>
              <w:bottom w:val="nil"/>
              <w:right w:val="nil"/>
            </w:tcBorders>
          </w:tcPr>
          <w:p>
            <w:pPr>
              <w:pStyle w:val="0"/>
            </w:pPr>
            <w:r>
              <w:rPr>
                <w:sz w:val="20"/>
              </w:rPr>
              <w:t xml:space="preserve">пациенты с болезнью Гоше со специфическим поражением внутренних органов (печени, селезенки), деструкцией костей с патологическими переломами и поражением суставов</w:t>
            </w:r>
          </w:p>
        </w:tc>
        <w:tc>
          <w:tcPr>
            <w:tcW w:w="1247" w:type="dxa"/>
            <w:tcBorders>
              <w:top w:val="nil"/>
              <w:left w:val="nil"/>
              <w:bottom w:val="nil"/>
              <w:right w:val="nil"/>
            </w:tcBorders>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комплексное лечение, включающее эфферентные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компонентами донорской крови, ортопедические вмешательства на конечностях (костная пластика, артродез, мышечная пластика, сухожильная и артропластика, корригирующая остеотомия), некросеквестрэктомию</w:t>
            </w:r>
          </w:p>
        </w:tc>
        <w:tc>
          <w:tcPr>
            <w:tcW w:w="1191" w:type="dxa"/>
            <w:tcBorders>
              <w:top w:val="nil"/>
              <w:left w:val="nil"/>
              <w:bottom w:val="nil"/>
              <w:right w:val="nil"/>
            </w:tcBorders>
          </w:tcPr>
          <w:p>
            <w:pPr>
              <w:pStyle w:val="0"/>
              <w:jc w:val="center"/>
            </w:pPr>
            <w:r>
              <w:rPr>
                <w:sz w:val="20"/>
              </w:rPr>
              <w:t xml:space="preserve">773639</w:t>
            </w:r>
          </w:p>
        </w:tc>
      </w:tr>
      <w:tr>
        <w:tc>
          <w:tcPr>
            <w:tcW w:w="737" w:type="dxa"/>
            <w:tcBorders>
              <w:top w:val="nil"/>
              <w:left w:val="nil"/>
              <w:bottom w:val="nil"/>
              <w:right w:val="nil"/>
            </w:tcBorders>
          </w:tcPr>
          <w:p>
            <w:pPr>
              <w:pStyle w:val="0"/>
              <w:jc w:val="center"/>
            </w:pPr>
            <w:r>
              <w:rPr>
                <w:sz w:val="20"/>
              </w:rPr>
              <w:t xml:space="preserve">6.</w:t>
            </w:r>
          </w:p>
        </w:tc>
        <w:tc>
          <w:tcPr>
            <w:tcW w:w="3226" w:type="dxa"/>
            <w:tcBorders>
              <w:top w:val="nil"/>
              <w:left w:val="nil"/>
              <w:bottom w:val="nil"/>
              <w:right w:val="nil"/>
            </w:tcBorders>
          </w:tcPr>
          <w:p>
            <w:pPr>
              <w:pStyle w:val="0"/>
            </w:pPr>
            <w:r>
              <w:rPr>
                <w:sz w:val="20"/>
              </w:rPr>
              <w:t xml:space="preserve">Программная комбинированная терапия апластической анемии</w:t>
            </w:r>
          </w:p>
        </w:tc>
        <w:tc>
          <w:tcPr>
            <w:tcW w:w="1542" w:type="dxa"/>
            <w:tcBorders>
              <w:top w:val="nil"/>
              <w:left w:val="nil"/>
              <w:bottom w:val="nil"/>
              <w:right w:val="nil"/>
            </w:tcBorders>
          </w:tcPr>
          <w:p>
            <w:pPr>
              <w:pStyle w:val="0"/>
            </w:pPr>
            <w:r>
              <w:rPr>
                <w:sz w:val="20"/>
              </w:rPr>
              <w:t xml:space="preserve">D61.3, D61.9</w:t>
            </w:r>
          </w:p>
        </w:tc>
        <w:tc>
          <w:tcPr>
            <w:tcW w:w="2466" w:type="dxa"/>
            <w:tcBorders>
              <w:top w:val="nil"/>
              <w:left w:val="nil"/>
              <w:bottom w:val="nil"/>
              <w:right w:val="nil"/>
            </w:tcBorders>
          </w:tcPr>
          <w:p>
            <w:pPr>
              <w:pStyle w:val="0"/>
            </w:pPr>
            <w:r>
              <w:rPr>
                <w:sz w:val="20"/>
              </w:rPr>
              <w:t xml:space="preserve">приобретенная апластическая анемия у взрослых, в том числе рецидив или рефрактерность</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комбинированная высокодозная иммуносупрессивная терапия апластической анемии лошадиным антитимоцитарным глобулином в сочетании с агонистом рецепторов тромбопоэтина</w:t>
            </w:r>
          </w:p>
        </w:tc>
        <w:tc>
          <w:tcPr>
            <w:tcW w:w="1191" w:type="dxa"/>
            <w:tcBorders>
              <w:top w:val="nil"/>
              <w:left w:val="nil"/>
              <w:bottom w:val="nil"/>
              <w:right w:val="nil"/>
            </w:tcBorders>
          </w:tcPr>
          <w:p>
            <w:pPr>
              <w:pStyle w:val="0"/>
              <w:jc w:val="center"/>
            </w:pPr>
            <w:r>
              <w:rPr>
                <w:sz w:val="20"/>
              </w:rPr>
              <w:t xml:space="preserve">2928455</w:t>
            </w:r>
          </w:p>
        </w:tc>
      </w:tr>
      <w:tr>
        <w:tc>
          <w:tcPr>
            <w:tcW w:w="737" w:type="dxa"/>
            <w:tcBorders>
              <w:top w:val="nil"/>
              <w:left w:val="nil"/>
              <w:bottom w:val="nil"/>
              <w:right w:val="nil"/>
            </w:tcBorders>
          </w:tcPr>
          <w:p>
            <w:pPr>
              <w:pStyle w:val="0"/>
              <w:jc w:val="center"/>
            </w:pPr>
            <w:r>
              <w:rPr>
                <w:sz w:val="20"/>
              </w:rPr>
              <w:t xml:space="preserve">7.</w:t>
            </w:r>
          </w:p>
        </w:tc>
        <w:tc>
          <w:tcPr>
            <w:tcW w:w="3226" w:type="dxa"/>
            <w:tcBorders>
              <w:top w:val="nil"/>
              <w:left w:val="nil"/>
              <w:bottom w:val="nil"/>
              <w:right w:val="nil"/>
            </w:tcBorders>
          </w:tcPr>
          <w:p>
            <w:pPr>
              <w:pStyle w:val="0"/>
            </w:pPr>
            <w:r>
              <w:rPr>
                <w:sz w:val="20"/>
              </w:rPr>
              <w:t xml:space="preserve">Комплексное лечение и реконструктивно-восстановительные операции при деформациях и повреждениях конечностей, при поражении забрюшинного пространства, органов грудной и брюшной полостей, сопровождающееся продолжительной высокодозной терапией факторами свертывания крови у больных с наследственным и приобретенным дефицитом VIII, IX факторов и других факторов свертывания крови (в том числе с наличием ингибиторов к факторам свертывания)</w:t>
            </w:r>
          </w:p>
        </w:tc>
        <w:tc>
          <w:tcPr>
            <w:tcW w:w="1542" w:type="dxa"/>
            <w:tcBorders>
              <w:top w:val="nil"/>
              <w:left w:val="nil"/>
              <w:bottom w:val="nil"/>
              <w:right w:val="nil"/>
            </w:tcBorders>
          </w:tcPr>
          <w:p>
            <w:pPr>
              <w:pStyle w:val="0"/>
            </w:pPr>
            <w:r>
              <w:rPr>
                <w:sz w:val="20"/>
              </w:rPr>
              <w:t xml:space="preserve">D66, D67, D68.0, D68.2</w:t>
            </w:r>
          </w:p>
        </w:tc>
        <w:tc>
          <w:tcPr>
            <w:tcW w:w="2466" w:type="dxa"/>
            <w:tcBorders>
              <w:top w:val="nil"/>
              <w:left w:val="nil"/>
              <w:bottom w:val="nil"/>
              <w:right w:val="nil"/>
            </w:tcBorders>
          </w:tcPr>
          <w:p>
            <w:pPr>
              <w:pStyle w:val="0"/>
            </w:pPr>
            <w:r>
              <w:rPr>
                <w:sz w:val="20"/>
              </w:rPr>
              <w:t xml:space="preserve">пациенты с наследственным и приобретенным дефицитом VIII, IX факторов, фактора Виллебранда и других факторов свертывания крови (в том числе с наличием ингибиторов к факторам свертывания) с деформацией и (или) повреждением конечностей, с псевдоопухолью забрюшинного пространства, с патологией органов грудной и брюшной полостей</w:t>
            </w:r>
          </w:p>
        </w:tc>
        <w:tc>
          <w:tcPr>
            <w:tcW w:w="1247" w:type="dxa"/>
            <w:tcBorders>
              <w:top w:val="nil"/>
              <w:left w:val="nil"/>
              <w:bottom w:val="nil"/>
              <w:right w:val="nil"/>
            </w:tcBorders>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комплексное лечение, включающее хирургические вмешательства на органах и системах грудной и брюшной полостей, на костно-мышечной системе и структурах забрюшинного пространства, заместительную продолжительную, высокодозную терапию препаратами дефицитных факторов, удаление гемофилических псевдоопухолей, ортопедические вмешательства на конечностях (сухожильная и артропластика, корригирующая остеотомия)</w:t>
            </w:r>
          </w:p>
        </w:tc>
        <w:tc>
          <w:tcPr>
            <w:tcW w:w="1191" w:type="dxa"/>
            <w:tcBorders>
              <w:top w:val="nil"/>
              <w:left w:val="nil"/>
              <w:bottom w:val="nil"/>
              <w:right w:val="nil"/>
            </w:tcBorders>
          </w:tcPr>
          <w:p>
            <w:pPr>
              <w:pStyle w:val="0"/>
              <w:jc w:val="center"/>
            </w:pPr>
            <w:r>
              <w:rPr>
                <w:sz w:val="20"/>
              </w:rPr>
              <w:t xml:space="preserve">3748168</w:t>
            </w:r>
          </w:p>
        </w:tc>
      </w:tr>
      <w:tr>
        <w:tc>
          <w:tcPr>
            <w:tcW w:w="737" w:type="dxa"/>
            <w:tcBorders>
              <w:top w:val="nil"/>
              <w:left w:val="nil"/>
              <w:bottom w:val="nil"/>
              <w:right w:val="nil"/>
            </w:tcBorders>
          </w:tcPr>
          <w:p>
            <w:pPr>
              <w:pStyle w:val="0"/>
              <w:jc w:val="center"/>
            </w:pPr>
            <w:r>
              <w:rPr>
                <w:sz w:val="20"/>
              </w:rPr>
              <w:t xml:space="preserve">8.</w:t>
            </w:r>
          </w:p>
        </w:tc>
        <w:tc>
          <w:tcPr>
            <w:tcW w:w="3226" w:type="dxa"/>
            <w:tcBorders>
              <w:top w:val="nil"/>
              <w:left w:val="nil"/>
              <w:bottom w:val="nil"/>
              <w:right w:val="nil"/>
            </w:tcBorders>
          </w:tcPr>
          <w:p>
            <w:pPr>
              <w:pStyle w:val="0"/>
            </w:pPr>
            <w:r>
              <w:rPr>
                <w:sz w:val="20"/>
              </w:rPr>
              <w:t xml:space="preserve">Терапия острой (хронической) реакции "трансплантат против хозяина" у пациентов после трансплантации аллогенных гемопоэтических стволовых клеток в условиях круглосуточного стационара</w:t>
            </w:r>
          </w:p>
        </w:tc>
        <w:tc>
          <w:tcPr>
            <w:tcW w:w="1542" w:type="dxa"/>
            <w:tcBorders>
              <w:top w:val="nil"/>
              <w:left w:val="nil"/>
              <w:bottom w:val="nil"/>
              <w:right w:val="nil"/>
            </w:tcBorders>
          </w:tcPr>
          <w:p>
            <w:pPr>
              <w:pStyle w:val="0"/>
            </w:pPr>
            <w:r>
              <w:rPr>
                <w:sz w:val="20"/>
              </w:rPr>
              <w:t xml:space="preserve">D89.8</w:t>
            </w:r>
          </w:p>
        </w:tc>
        <w:tc>
          <w:tcPr>
            <w:tcW w:w="2466" w:type="dxa"/>
            <w:tcBorders>
              <w:top w:val="nil"/>
              <w:left w:val="nil"/>
              <w:bottom w:val="nil"/>
              <w:right w:val="nil"/>
            </w:tcBorders>
          </w:tcPr>
          <w:p>
            <w:pPr>
              <w:pStyle w:val="0"/>
            </w:pPr>
            <w:r>
              <w:rPr>
                <w:sz w:val="20"/>
              </w:rPr>
              <w:t xml:space="preserve">взрослые после трансплантации аллогенных гемопоэтических стволовых клеток с жизнеугрожающими осложнениями при развитии острой или хронической реакции "трансплантат против хозяина"</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поликомпонентная терапия жизнеугрожающих иммунологических и инфекционных осложнений у взрослых больных после аллогенной трансплантации гемопоэтических стволовых клеток с острой или хронической реакцией "трансплантат против хозяина" с использованием таргетных иммуносупрессивных препаратов, и (или) высокоселективных моноклональных антител, и (или) афферентных методов терапии (экстракорпоральный фотоферез) и (или) с применением клеточных технологий (включая мезенхимные стромальные клетки, T-регуляторные клетки) и (или) высокодозного иммуноглобулина человека нормального, в том числе антибактериальных (противогрибковых, противовирусных) лекарственных препаратов и проведением интенсивной терапии</w:t>
            </w:r>
          </w:p>
        </w:tc>
        <w:tc>
          <w:tcPr>
            <w:tcW w:w="1191" w:type="dxa"/>
            <w:tcBorders>
              <w:top w:val="nil"/>
              <w:left w:val="nil"/>
              <w:bottom w:val="nil"/>
              <w:right w:val="nil"/>
            </w:tcBorders>
          </w:tcPr>
          <w:p>
            <w:pPr>
              <w:pStyle w:val="0"/>
              <w:jc w:val="center"/>
            </w:pPr>
            <w:r>
              <w:rPr>
                <w:sz w:val="20"/>
              </w:rPr>
              <w:t xml:space="preserve">1354915</w:t>
            </w:r>
          </w:p>
        </w:tc>
      </w:tr>
      <w:tr>
        <w:tc>
          <w:tcPr>
            <w:gridSpan w:val="7"/>
            <w:tcW w:w="13584" w:type="dxa"/>
            <w:tcBorders>
              <w:top w:val="nil"/>
              <w:left w:val="nil"/>
              <w:bottom w:val="nil"/>
              <w:right w:val="nil"/>
            </w:tcBorders>
          </w:tcPr>
          <w:p>
            <w:pPr>
              <w:pStyle w:val="0"/>
              <w:outlineLvl w:val="3"/>
              <w:jc w:val="center"/>
            </w:pPr>
            <w:r>
              <w:rPr>
                <w:sz w:val="20"/>
              </w:rPr>
              <w:t xml:space="preserve">Дерматовенерология</w:t>
            </w:r>
          </w:p>
        </w:tc>
      </w:tr>
      <w:tr>
        <w:tc>
          <w:tcPr>
            <w:tcW w:w="737" w:type="dxa"/>
            <w:tcBorders>
              <w:top w:val="nil"/>
              <w:left w:val="nil"/>
              <w:bottom w:val="nil"/>
              <w:right w:val="nil"/>
            </w:tcBorders>
          </w:tcPr>
          <w:p>
            <w:pPr>
              <w:pStyle w:val="0"/>
              <w:jc w:val="center"/>
            </w:pPr>
            <w:r>
              <w:rPr>
                <w:sz w:val="20"/>
              </w:rPr>
              <w:t xml:space="preserve">9.</w:t>
            </w:r>
          </w:p>
        </w:tc>
        <w:tc>
          <w:tcPr>
            <w:tcW w:w="3226" w:type="dxa"/>
            <w:tcBorders>
              <w:top w:val="nil"/>
              <w:left w:val="nil"/>
              <w:bottom w:val="nil"/>
              <w:right w:val="nil"/>
            </w:tcBorders>
          </w:tcPr>
          <w:p>
            <w:pPr>
              <w:pStyle w:val="0"/>
            </w:pPr>
            <w:r>
              <w:rPr>
                <w:sz w:val="20"/>
              </w:rPr>
              <w:t xml:space="preserve">Комплексное лечение ранних стадий грибовидного микоза, включая бальнеофотохимиотерапию и иммуносупрессивную терапию</w:t>
            </w:r>
          </w:p>
        </w:tc>
        <w:tc>
          <w:tcPr>
            <w:tcW w:w="1542" w:type="dxa"/>
            <w:tcBorders>
              <w:top w:val="nil"/>
              <w:left w:val="nil"/>
              <w:bottom w:val="nil"/>
              <w:right w:val="nil"/>
            </w:tcBorders>
          </w:tcPr>
          <w:p>
            <w:pPr>
              <w:pStyle w:val="0"/>
            </w:pPr>
            <w:r>
              <w:rPr>
                <w:sz w:val="20"/>
              </w:rPr>
              <w:t xml:space="preserve">C84.0</w:t>
            </w:r>
          </w:p>
        </w:tc>
        <w:tc>
          <w:tcPr>
            <w:tcW w:w="2466" w:type="dxa"/>
            <w:tcBorders>
              <w:top w:val="nil"/>
              <w:left w:val="nil"/>
              <w:bottom w:val="nil"/>
              <w:right w:val="nil"/>
            </w:tcBorders>
          </w:tcPr>
          <w:p>
            <w:pPr>
              <w:pStyle w:val="0"/>
            </w:pPr>
            <w:r>
              <w:rPr>
                <w:sz w:val="20"/>
              </w:rPr>
              <w:t xml:space="preserve">ранние стадии грибовидного микоза кожи - IA, IB, IIA стадий при неэффективности предшествующей фототерапии или при прогрессировании заболевания</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комплексное лечение ранних стадий грибовидного микоза, включая бальнеофотохимиотерапию и иммуносупрессивную терапию</w:t>
            </w:r>
          </w:p>
        </w:tc>
        <w:tc>
          <w:tcPr>
            <w:tcW w:w="1191" w:type="dxa"/>
            <w:tcBorders>
              <w:top w:val="nil"/>
              <w:left w:val="nil"/>
              <w:bottom w:val="nil"/>
              <w:right w:val="nil"/>
            </w:tcBorders>
          </w:tcPr>
          <w:p>
            <w:pPr>
              <w:pStyle w:val="0"/>
              <w:jc w:val="center"/>
            </w:pPr>
            <w:r>
              <w:rPr>
                <w:sz w:val="20"/>
              </w:rPr>
              <w:t xml:space="preserve">218298</w:t>
            </w:r>
          </w:p>
        </w:tc>
      </w:tr>
      <w:tr>
        <w:tc>
          <w:tcPr>
            <w:gridSpan w:val="7"/>
            <w:tcW w:w="13584" w:type="dxa"/>
            <w:tcBorders>
              <w:top w:val="nil"/>
              <w:left w:val="nil"/>
              <w:bottom w:val="nil"/>
              <w:right w:val="nil"/>
            </w:tcBorders>
          </w:tcPr>
          <w:p>
            <w:pPr>
              <w:pStyle w:val="0"/>
              <w:outlineLvl w:val="3"/>
              <w:jc w:val="center"/>
            </w:pPr>
            <w:r>
              <w:rPr>
                <w:sz w:val="20"/>
              </w:rPr>
              <w:t xml:space="preserve">Детская хирургия в период новорожденности</w:t>
            </w:r>
          </w:p>
        </w:tc>
      </w:tr>
      <w:tr>
        <w:tc>
          <w:tcPr>
            <w:tcW w:w="737" w:type="dxa"/>
            <w:tcBorders>
              <w:top w:val="nil"/>
              <w:left w:val="nil"/>
              <w:bottom w:val="nil"/>
              <w:right w:val="nil"/>
            </w:tcBorders>
          </w:tcPr>
          <w:p>
            <w:pPr>
              <w:pStyle w:val="0"/>
              <w:jc w:val="center"/>
            </w:pPr>
            <w:r>
              <w:rPr>
                <w:sz w:val="20"/>
              </w:rPr>
              <w:t xml:space="preserve">10.</w:t>
            </w:r>
          </w:p>
        </w:tc>
        <w:tc>
          <w:tcPr>
            <w:tcW w:w="3226" w:type="dxa"/>
            <w:tcBorders>
              <w:top w:val="nil"/>
              <w:left w:val="nil"/>
              <w:bottom w:val="nil"/>
              <w:right w:val="nil"/>
            </w:tcBorders>
          </w:tcPr>
          <w:p>
            <w:pPr>
              <w:pStyle w:val="0"/>
            </w:pPr>
            <w:r>
              <w:rPr>
                <w:sz w:val="20"/>
              </w:rPr>
              <w:t xml:space="preserve">Реконструктивно-пластические операции на тонкой и толстой кишке у новорожденных, в том числе лапароскопические</w:t>
            </w:r>
          </w:p>
        </w:tc>
        <w:tc>
          <w:tcPr>
            <w:tcW w:w="1542" w:type="dxa"/>
            <w:tcBorders>
              <w:top w:val="nil"/>
              <w:left w:val="nil"/>
              <w:bottom w:val="nil"/>
              <w:right w:val="nil"/>
            </w:tcBorders>
          </w:tcPr>
          <w:p>
            <w:pPr>
              <w:pStyle w:val="0"/>
            </w:pPr>
            <w:r>
              <w:rPr>
                <w:sz w:val="20"/>
              </w:rPr>
              <w:t xml:space="preserve">Q41, Q42</w:t>
            </w:r>
          </w:p>
        </w:tc>
        <w:tc>
          <w:tcPr>
            <w:tcW w:w="2466" w:type="dxa"/>
            <w:tcBorders>
              <w:top w:val="nil"/>
              <w:left w:val="nil"/>
              <w:bottom w:val="nil"/>
              <w:right w:val="nil"/>
            </w:tcBorders>
          </w:tcPr>
          <w:p>
            <w:pPr>
              <w:pStyle w:val="0"/>
            </w:pPr>
            <w:r>
              <w:rPr>
                <w:sz w:val="20"/>
              </w:rPr>
              <w:t xml:space="preserve">врожденная атрезия и стеноз тонкого кишечника. Врожденная атрезия и стеноз толстого кишечника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межкишечный анастомоз ("бок-в-бок", или "конец-в-конец", или "конец-в-бок"), в том числе с лапароскопической ассистенцией</w:t>
            </w:r>
          </w:p>
        </w:tc>
        <w:tc>
          <w:tcPr>
            <w:tcW w:w="1191" w:type="dxa"/>
            <w:tcBorders>
              <w:top w:val="nil"/>
              <w:left w:val="nil"/>
              <w:bottom w:val="nil"/>
              <w:right w:val="nil"/>
            </w:tcBorders>
          </w:tcPr>
          <w:p>
            <w:pPr>
              <w:pStyle w:val="0"/>
              <w:jc w:val="center"/>
            </w:pPr>
            <w:r>
              <w:rPr>
                <w:sz w:val="20"/>
              </w:rPr>
              <w:t xml:space="preserve">507575</w:t>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t xml:space="preserve">Хирургическое лечение диафрагмальной грыжи, гастрошизиса и омфалоцеле у новорожденных, в том числе торако- и лапароскопическое</w:t>
            </w:r>
          </w:p>
        </w:tc>
        <w:tc>
          <w:tcPr>
            <w:tcW w:w="1542" w:type="dxa"/>
            <w:tcBorders>
              <w:top w:val="nil"/>
              <w:left w:val="nil"/>
              <w:bottom w:val="nil"/>
              <w:right w:val="nil"/>
            </w:tcBorders>
          </w:tcPr>
          <w:p>
            <w:pPr>
              <w:pStyle w:val="0"/>
            </w:pPr>
            <w:r>
              <w:rPr>
                <w:sz w:val="20"/>
              </w:rPr>
              <w:t xml:space="preserve">Q79.0, Q79.2, Q79.3</w:t>
            </w:r>
          </w:p>
        </w:tc>
        <w:tc>
          <w:tcPr>
            <w:tcW w:w="2466" w:type="dxa"/>
            <w:tcBorders>
              <w:top w:val="nil"/>
              <w:left w:val="nil"/>
              <w:bottom w:val="nil"/>
              <w:right w:val="nil"/>
            </w:tcBorders>
          </w:tcPr>
          <w:p>
            <w:pPr>
              <w:pStyle w:val="0"/>
            </w:pPr>
            <w:r>
              <w:rPr>
                <w:sz w:val="20"/>
              </w:rPr>
              <w:t xml:space="preserve">врожденная диафрагмальная грыжа. Омфалоцеле. Гастрошизис</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пластика диафрагмы, в том числе торакоскопическая, с применением синтетических материалов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пластика передней брюшной стенки, в том числе с применением синтетических материалов, включая этапные операции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первичная радикальная циркулярная пластика передней брюшной стенки, в том числе этапная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Реконструктивно-пластические операции при опухолевидных образованиях различной локализации у новорожденных, в том числе торако- и лапароскопические</w:t>
            </w:r>
          </w:p>
        </w:tc>
        <w:tc>
          <w:tcPr>
            <w:tcW w:w="1542" w:type="dxa"/>
            <w:tcBorders>
              <w:top w:val="nil"/>
              <w:left w:val="nil"/>
              <w:bottom w:val="nil"/>
              <w:right w:val="nil"/>
            </w:tcBorders>
            <w:vMerge w:val="restart"/>
          </w:tcPr>
          <w:p>
            <w:pPr>
              <w:pStyle w:val="0"/>
            </w:pPr>
            <w:r>
              <w:rPr>
                <w:sz w:val="20"/>
              </w:rPr>
              <w:t xml:space="preserve">D18, D20.0, D21.5</w:t>
            </w:r>
          </w:p>
        </w:tc>
        <w:tc>
          <w:tcPr>
            <w:tcW w:w="2466" w:type="dxa"/>
            <w:tcBorders>
              <w:top w:val="nil"/>
              <w:left w:val="nil"/>
              <w:bottom w:val="nil"/>
              <w:right w:val="nil"/>
            </w:tcBorders>
            <w:vMerge w:val="restart"/>
          </w:tcPr>
          <w:p>
            <w:pPr>
              <w:pStyle w:val="0"/>
            </w:pPr>
            <w:r>
              <w:rPr>
                <w:sz w:val="20"/>
              </w:rPr>
              <w:t xml:space="preserve">тератома. Объемные образования забрюшинного пространства и брюшной полости. Гемангиома и лимфангиома любой локализации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крестцово-копчиковой тератомы, в том числе с применением лапароскопии</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врожденных объемных образований, в том числе с применением эндовидеохирургической техники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Реконструктивно-пластические операции на почках, мочеточниках и мочевом пузыре у новорожденных, в том числе лапароскопические</w:t>
            </w:r>
          </w:p>
        </w:tc>
        <w:tc>
          <w:tcPr>
            <w:tcW w:w="1542" w:type="dxa"/>
            <w:tcBorders>
              <w:top w:val="nil"/>
              <w:left w:val="nil"/>
              <w:bottom w:val="nil"/>
              <w:right w:val="nil"/>
            </w:tcBorders>
            <w:vMerge w:val="restart"/>
          </w:tcPr>
          <w:p>
            <w:pPr>
              <w:pStyle w:val="0"/>
            </w:pPr>
            <w:r>
              <w:rPr>
                <w:sz w:val="20"/>
              </w:rPr>
              <w:t xml:space="preserve">Q61.8, Q62.0, Q62.1, Q62.2, Q62.3, Q62.7, Q64.1, D30.0</w:t>
            </w:r>
          </w:p>
        </w:tc>
        <w:tc>
          <w:tcPr>
            <w:tcW w:w="2466" w:type="dxa"/>
            <w:tcBorders>
              <w:top w:val="nil"/>
              <w:left w:val="nil"/>
              <w:bottom w:val="nil"/>
              <w:right w:val="nil"/>
            </w:tcBorders>
            <w:vMerge w:val="restart"/>
          </w:tcPr>
          <w:p>
            <w:pPr>
              <w:pStyle w:val="0"/>
            </w:pPr>
            <w:r>
              <w:rPr>
                <w:sz w:val="20"/>
              </w:rPr>
              <w:t xml:space="preserve">врожденный гидронефроз. Врожденный уретерогидронефроз. Врожденный мегауретер. Мультикистоз почек. Экстрофия мочевого пузыря. Врожденный пузырно-мочеточниковый рефлюкс III степени и выше. Врожденное уретероцеле, в том числе при удвоении почки. Доброкачественные новообразования почки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пластика пиелоуретрального сегмента со стентированием мочеточника, в том числе с применением видеоассистированной техники</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вторичная нефрэктомия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неоимплантация мочеточника в мочевой пузырь, в том числе с его моделированием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геминефруретерэктомия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эндоскопическое бужирование и стентирование мочеточника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ранняя пластика мочевого пузыря местными тканями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уретероилеосигмостомия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лапароскопическая нефруретерэктомия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нефрэктомия через минилюмботомический доступ</w:t>
            </w:r>
          </w:p>
        </w:tc>
        <w:tc>
          <w:tcPr>
            <w:tcW w:w="1191" w:type="dxa"/>
            <w:tcBorders>
              <w:top w:val="nil"/>
              <w:left w:val="nil"/>
              <w:bottom w:val="nil"/>
              <w:right w:val="nil"/>
            </w:tcBorders>
          </w:tcPr>
          <w:p>
            <w:pPr>
              <w:pStyle w:val="0"/>
            </w:pPr>
            <w:r>
              <w:rPr>
                <w:sz w:val="20"/>
              </w:rPr>
            </w:r>
          </w:p>
        </w:tc>
      </w:tr>
      <w:tr>
        <w:tc>
          <w:tcPr>
            <w:gridSpan w:val="7"/>
            <w:tcW w:w="13584" w:type="dxa"/>
            <w:tcBorders>
              <w:top w:val="nil"/>
              <w:left w:val="nil"/>
              <w:bottom w:val="nil"/>
              <w:right w:val="nil"/>
            </w:tcBorders>
          </w:tcPr>
          <w:p>
            <w:pPr>
              <w:pStyle w:val="0"/>
              <w:outlineLvl w:val="3"/>
              <w:jc w:val="center"/>
            </w:pPr>
            <w:r>
              <w:rPr>
                <w:sz w:val="20"/>
              </w:rPr>
              <w:t xml:space="preserve">Комбустиология</w:t>
            </w:r>
          </w:p>
        </w:tc>
      </w:tr>
      <w:tr>
        <w:tc>
          <w:tcPr>
            <w:tcW w:w="737" w:type="dxa"/>
            <w:tcBorders>
              <w:top w:val="nil"/>
              <w:left w:val="nil"/>
              <w:bottom w:val="nil"/>
              <w:right w:val="nil"/>
            </w:tcBorders>
          </w:tcPr>
          <w:p>
            <w:pPr>
              <w:pStyle w:val="0"/>
              <w:jc w:val="center"/>
            </w:pPr>
            <w:r>
              <w:rPr>
                <w:sz w:val="20"/>
              </w:rPr>
              <w:t xml:space="preserve">11.</w:t>
            </w:r>
          </w:p>
        </w:tc>
        <w:tc>
          <w:tcPr>
            <w:tcW w:w="3226" w:type="dxa"/>
            <w:tcBorders>
              <w:top w:val="nil"/>
              <w:left w:val="nil"/>
              <w:bottom w:val="nil"/>
              <w:right w:val="nil"/>
            </w:tcBorders>
          </w:tcPr>
          <w:p>
            <w:pPr>
              <w:pStyle w:val="0"/>
            </w:pPr>
            <w:r>
              <w:rPr>
                <w:sz w:val="20"/>
              </w:rPr>
              <w:t xml:space="preserve">Хирургическое лечение послеожоговых рубцов и рубцовых деформаций, требующих этапных реконструктивно-пластических операций</w:t>
            </w:r>
          </w:p>
        </w:tc>
        <w:tc>
          <w:tcPr>
            <w:tcW w:w="1542" w:type="dxa"/>
            <w:tcBorders>
              <w:top w:val="nil"/>
              <w:left w:val="nil"/>
              <w:bottom w:val="nil"/>
              <w:right w:val="nil"/>
            </w:tcBorders>
          </w:tcPr>
          <w:p>
            <w:pPr>
              <w:pStyle w:val="0"/>
            </w:pPr>
            <w:r>
              <w:rPr>
                <w:sz w:val="20"/>
              </w:rPr>
              <w:t xml:space="preserve">T95, L90.5, L91.0</w:t>
            </w:r>
          </w:p>
        </w:tc>
        <w:tc>
          <w:tcPr>
            <w:tcW w:w="2466" w:type="dxa"/>
            <w:tcBorders>
              <w:top w:val="nil"/>
              <w:left w:val="nil"/>
              <w:bottom w:val="nil"/>
              <w:right w:val="nil"/>
            </w:tcBorders>
          </w:tcPr>
          <w:p>
            <w:pPr>
              <w:pStyle w:val="0"/>
            </w:pPr>
            <w:r>
              <w:rPr>
                <w:sz w:val="20"/>
              </w:rPr>
              <w:t xml:space="preserve">рубцы, рубцовые деформации вследствие термических и химических ожогов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иссечение послеожоговых рубцов или удаление рубцовой деформации с пластикой дефектов местными тканями, в том числе с помощью дерматензии, включая эспандерную, полнослойными аутодермотрансплантатами, сложносоставными аутотрансплантатами, в том числе на микрососудистых анастомозах, или лоскутами на постоянной или временно-питающей ножке</w:t>
            </w:r>
          </w:p>
        </w:tc>
        <w:tc>
          <w:tcPr>
            <w:tcW w:w="1191" w:type="dxa"/>
            <w:tcBorders>
              <w:top w:val="nil"/>
              <w:left w:val="nil"/>
              <w:bottom w:val="nil"/>
              <w:right w:val="nil"/>
            </w:tcBorders>
          </w:tcPr>
          <w:p>
            <w:pPr>
              <w:pStyle w:val="0"/>
              <w:jc w:val="center"/>
            </w:pPr>
            <w:r>
              <w:rPr>
                <w:sz w:val="20"/>
              </w:rPr>
              <w:t xml:space="preserve">174984</w:t>
            </w:r>
          </w:p>
        </w:tc>
      </w:tr>
      <w:tr>
        <w:tc>
          <w:tcPr>
            <w:gridSpan w:val="7"/>
            <w:tcW w:w="13584" w:type="dxa"/>
            <w:tcBorders>
              <w:top w:val="nil"/>
              <w:left w:val="nil"/>
              <w:bottom w:val="nil"/>
              <w:right w:val="nil"/>
            </w:tcBorders>
          </w:tcPr>
          <w:p>
            <w:pPr>
              <w:pStyle w:val="0"/>
              <w:outlineLvl w:val="3"/>
              <w:jc w:val="center"/>
            </w:pPr>
            <w:r>
              <w:rPr>
                <w:sz w:val="20"/>
              </w:rPr>
              <w:t xml:space="preserve">Неврология (нейрореабилитация)</w:t>
            </w:r>
          </w:p>
        </w:tc>
      </w:tr>
      <w:tr>
        <w:tc>
          <w:tcPr>
            <w:tcW w:w="737" w:type="dxa"/>
            <w:tcBorders>
              <w:top w:val="nil"/>
              <w:left w:val="nil"/>
              <w:bottom w:val="nil"/>
              <w:right w:val="nil"/>
            </w:tcBorders>
            <w:vMerge w:val="restart"/>
          </w:tcPr>
          <w:p>
            <w:pPr>
              <w:pStyle w:val="0"/>
              <w:jc w:val="center"/>
            </w:pPr>
            <w:r>
              <w:rPr>
                <w:sz w:val="20"/>
              </w:rPr>
              <w:t xml:space="preserve">12.</w:t>
            </w:r>
          </w:p>
        </w:tc>
        <w:tc>
          <w:tcPr>
            <w:tcW w:w="3226" w:type="dxa"/>
            <w:tcBorders>
              <w:top w:val="nil"/>
              <w:left w:val="nil"/>
              <w:bottom w:val="nil"/>
              <w:right w:val="nil"/>
            </w:tcBorders>
            <w:vMerge w:val="restart"/>
          </w:tcPr>
          <w:p>
            <w:pPr>
              <w:pStyle w:val="0"/>
            </w:pPr>
            <w:r>
              <w:rPr>
                <w:sz w:val="20"/>
              </w:rPr>
              <w:t xml:space="preserve">Нейрореабилитация после перенесенного инсульта и черепно-мозговой травмы при нарушении двигательных и когнитивных функций</w:t>
            </w:r>
          </w:p>
        </w:tc>
        <w:tc>
          <w:tcPr>
            <w:tcW w:w="1542" w:type="dxa"/>
            <w:tcBorders>
              <w:top w:val="nil"/>
              <w:left w:val="nil"/>
              <w:bottom w:val="nil"/>
              <w:right w:val="nil"/>
            </w:tcBorders>
            <w:vMerge w:val="restart"/>
          </w:tcPr>
          <w:p>
            <w:pPr>
              <w:pStyle w:val="0"/>
            </w:pPr>
            <w:r>
              <w:rPr>
                <w:sz w:val="20"/>
              </w:rPr>
              <w:t xml:space="preserve">S06.2, S06.3, S06.5, S06.7, S06.8, S06.9, S08.8, S08.9, I60 - I69</w:t>
            </w:r>
          </w:p>
        </w:tc>
        <w:tc>
          <w:tcPr>
            <w:tcW w:w="2466" w:type="dxa"/>
            <w:tcBorders>
              <w:top w:val="nil"/>
              <w:left w:val="nil"/>
              <w:bottom w:val="nil"/>
              <w:right w:val="nil"/>
            </w:tcBorders>
            <w:vMerge w:val="restart"/>
          </w:tcPr>
          <w:p>
            <w:pPr>
              <w:pStyle w:val="0"/>
            </w:pPr>
            <w:r>
              <w:rPr>
                <w:sz w:val="20"/>
              </w:rPr>
              <w:t xml:space="preserve">острые нарушения мозгового кровообращения и черепно-мозговые травмы, состояния после острых нарушений мозгового кровообращения и черепно-мозговых травм со сроком давности не более одного года с оценкой функциональных нарушений по модифицированной шкале Рэнкина 3 степени</w:t>
            </w:r>
          </w:p>
        </w:tc>
        <w:tc>
          <w:tcPr>
            <w:tcW w:w="1247" w:type="dxa"/>
            <w:tcBorders>
              <w:top w:val="nil"/>
              <w:left w:val="nil"/>
              <w:bottom w:val="nil"/>
              <w:right w:val="nil"/>
            </w:tcBorders>
            <w:vMerge w:val="restart"/>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реабилитационный тренинг с включением биологической обратной связи (БОС) с применением нескольких модальностей</w:t>
            </w:r>
          </w:p>
        </w:tc>
        <w:tc>
          <w:tcPr>
            <w:tcW w:w="1191" w:type="dxa"/>
            <w:tcBorders>
              <w:top w:val="nil"/>
              <w:left w:val="nil"/>
              <w:bottom w:val="nil"/>
              <w:right w:val="nil"/>
            </w:tcBorders>
            <w:vMerge w:val="restart"/>
          </w:tcPr>
          <w:p>
            <w:pPr>
              <w:pStyle w:val="0"/>
              <w:jc w:val="center"/>
            </w:pPr>
            <w:r>
              <w:rPr>
                <w:sz w:val="20"/>
              </w:rPr>
              <w:t xml:space="preserve">362095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восстановительное лечение с применением комплекса мероприятий в комбинации с виртуальной реальностью восстановительное лечение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 применением комплекса мероприятий в комбинации с навигационной ритмической транскраниальной магнитной стимуляцией</w:t>
            </w:r>
          </w:p>
        </w:tc>
        <w:tc>
          <w:tcPr>
            <w:tcBorders>
              <w:top w:val="nil"/>
              <w:left w:val="nil"/>
              <w:bottom w:val="nil"/>
              <w:right w:val="nil"/>
            </w:tcBorders>
            <w:vMerge w:val="continue"/>
          </w:tcPr>
          <w:p/>
        </w:tc>
      </w:tr>
      <w:tr>
        <w:tc>
          <w:tcPr>
            <w:gridSpan w:val="7"/>
            <w:tcW w:w="13584" w:type="dxa"/>
            <w:tcBorders>
              <w:top w:val="nil"/>
              <w:left w:val="nil"/>
              <w:bottom w:val="nil"/>
              <w:right w:val="nil"/>
            </w:tcBorders>
          </w:tcPr>
          <w:p>
            <w:pPr>
              <w:pStyle w:val="0"/>
              <w:outlineLvl w:val="3"/>
              <w:jc w:val="center"/>
            </w:pPr>
            <w:r>
              <w:rPr>
                <w:sz w:val="20"/>
              </w:rPr>
              <w:t xml:space="preserve">Неврология</w:t>
            </w:r>
          </w:p>
        </w:tc>
      </w:tr>
      <w:tr>
        <w:tc>
          <w:tcPr>
            <w:tcW w:w="737" w:type="dxa"/>
            <w:tcBorders>
              <w:top w:val="nil"/>
              <w:left w:val="nil"/>
              <w:bottom w:val="nil"/>
              <w:right w:val="nil"/>
            </w:tcBorders>
          </w:tcPr>
          <w:p>
            <w:pPr>
              <w:pStyle w:val="0"/>
              <w:jc w:val="center"/>
            </w:pPr>
            <w:r>
              <w:rPr>
                <w:sz w:val="20"/>
              </w:rPr>
              <w:t xml:space="preserve">13.</w:t>
            </w:r>
          </w:p>
        </w:tc>
        <w:tc>
          <w:tcPr>
            <w:tcW w:w="3226" w:type="dxa"/>
            <w:tcBorders>
              <w:top w:val="nil"/>
              <w:left w:val="nil"/>
              <w:bottom w:val="nil"/>
              <w:right w:val="nil"/>
            </w:tcBorders>
          </w:tcPr>
          <w:p>
            <w:pPr>
              <w:pStyle w:val="0"/>
            </w:pPr>
            <w:r>
              <w:rPr>
                <w:sz w:val="20"/>
              </w:rPr>
              <w:t xml:space="preserve">Установка интенсивной помпы для постоянной инфузии геля после предварительной назоеюнальной титрации</w:t>
            </w:r>
          </w:p>
        </w:tc>
        <w:tc>
          <w:tcPr>
            <w:tcW w:w="1542" w:type="dxa"/>
            <w:tcBorders>
              <w:top w:val="nil"/>
              <w:left w:val="nil"/>
              <w:bottom w:val="nil"/>
              <w:right w:val="nil"/>
            </w:tcBorders>
          </w:tcPr>
          <w:p>
            <w:pPr>
              <w:pStyle w:val="0"/>
            </w:pPr>
            <w:r>
              <w:rPr>
                <w:sz w:val="20"/>
              </w:rPr>
              <w:t xml:space="preserve">G20</w:t>
            </w:r>
          </w:p>
        </w:tc>
        <w:tc>
          <w:tcPr>
            <w:tcW w:w="2466" w:type="dxa"/>
            <w:tcBorders>
              <w:top w:val="nil"/>
              <w:left w:val="nil"/>
              <w:bottom w:val="nil"/>
              <w:right w:val="nil"/>
            </w:tcBorders>
          </w:tcPr>
          <w:p>
            <w:pPr>
              <w:pStyle w:val="0"/>
            </w:pPr>
            <w:r>
              <w:rPr>
                <w:sz w:val="20"/>
              </w:rPr>
              <w:t xml:space="preserve">развернутые стадии леводопа-чувствительной болезни Паркинсона с выраженными двигательными флюктуациями и дискинезиями при недостаточной эффективности других противопаркинсонических препаратов</w:t>
            </w:r>
          </w:p>
        </w:tc>
        <w:tc>
          <w:tcPr>
            <w:tcW w:w="1247" w:type="dxa"/>
            <w:tcBorders>
              <w:top w:val="nil"/>
              <w:left w:val="nil"/>
              <w:bottom w:val="nil"/>
              <w:right w:val="nil"/>
            </w:tcBorders>
          </w:tcPr>
          <w:p>
            <w:pPr>
              <w:pStyle w:val="0"/>
            </w:pPr>
            <w:r>
              <w:rPr>
                <w:sz w:val="20"/>
              </w:rPr>
              <w:t xml:space="preserve">комбинированная терапия</w:t>
            </w:r>
          </w:p>
        </w:tc>
        <w:tc>
          <w:tcPr>
            <w:tcW w:w="3175" w:type="dxa"/>
            <w:tcBorders>
              <w:top w:val="nil"/>
              <w:left w:val="nil"/>
              <w:bottom w:val="nil"/>
              <w:right w:val="nil"/>
            </w:tcBorders>
          </w:tcPr>
          <w:p>
            <w:pPr>
              <w:pStyle w:val="0"/>
            </w:pPr>
            <w:r>
              <w:rPr>
                <w:sz w:val="20"/>
              </w:rPr>
              <w:t xml:space="preserve">установка интенсивной помпы для постоянной инфузии геля после предварительной назоеюнальной титрации</w:t>
            </w:r>
          </w:p>
        </w:tc>
        <w:tc>
          <w:tcPr>
            <w:tcW w:w="1191" w:type="dxa"/>
            <w:tcBorders>
              <w:top w:val="nil"/>
              <w:left w:val="nil"/>
              <w:bottom w:val="nil"/>
              <w:right w:val="nil"/>
            </w:tcBorders>
          </w:tcPr>
          <w:p>
            <w:pPr>
              <w:pStyle w:val="0"/>
              <w:jc w:val="center"/>
            </w:pPr>
            <w:r>
              <w:rPr>
                <w:sz w:val="20"/>
              </w:rPr>
              <w:t xml:space="preserve">543105</w:t>
            </w:r>
          </w:p>
        </w:tc>
      </w:tr>
      <w:tr>
        <w:tc>
          <w:tcPr>
            <w:gridSpan w:val="7"/>
            <w:tcW w:w="13584" w:type="dxa"/>
            <w:tcBorders>
              <w:top w:val="nil"/>
              <w:left w:val="nil"/>
              <w:bottom w:val="nil"/>
              <w:right w:val="nil"/>
            </w:tcBorders>
          </w:tcPr>
          <w:p>
            <w:pPr>
              <w:pStyle w:val="0"/>
              <w:outlineLvl w:val="3"/>
              <w:jc w:val="center"/>
            </w:pPr>
            <w:r>
              <w:rPr>
                <w:sz w:val="20"/>
              </w:rPr>
              <w:t xml:space="preserve">Нейрохирургия</w:t>
            </w:r>
          </w:p>
        </w:tc>
      </w:tr>
      <w:tr>
        <w:tc>
          <w:tcPr>
            <w:tcW w:w="737" w:type="dxa"/>
            <w:tcBorders>
              <w:top w:val="nil"/>
              <w:left w:val="nil"/>
              <w:bottom w:val="nil"/>
              <w:right w:val="nil"/>
            </w:tcBorders>
            <w:vMerge w:val="restart"/>
          </w:tcPr>
          <w:p>
            <w:pPr>
              <w:pStyle w:val="0"/>
              <w:jc w:val="center"/>
            </w:pPr>
            <w:r>
              <w:rPr>
                <w:sz w:val="20"/>
              </w:rPr>
              <w:t xml:space="preserve">14.</w:t>
            </w:r>
          </w:p>
        </w:tc>
        <w:tc>
          <w:tcPr>
            <w:tcW w:w="3226" w:type="dxa"/>
            <w:tcBorders>
              <w:top w:val="nil"/>
              <w:left w:val="nil"/>
              <w:bottom w:val="nil"/>
              <w:right w:val="nil"/>
            </w:tcBorders>
            <w:vMerge w:val="restart"/>
          </w:tcPr>
          <w:p>
            <w:pPr>
              <w:pStyle w:val="0"/>
            </w:pPr>
            <w:r>
              <w:rPr>
                <w:sz w:val="20"/>
              </w:rPr>
              <w:t xml:space="preserve">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542" w:type="dxa"/>
            <w:tcBorders>
              <w:top w:val="nil"/>
              <w:left w:val="nil"/>
              <w:bottom w:val="nil"/>
              <w:right w:val="nil"/>
            </w:tcBorders>
            <w:vMerge w:val="restart"/>
          </w:tcPr>
          <w:p>
            <w:pPr>
              <w:pStyle w:val="0"/>
            </w:pPr>
            <w:r>
              <w:rPr>
                <w:sz w:val="20"/>
              </w:rPr>
              <w:t xml:space="preserve">C71.0, C71.1, C71.2, C71.3, C71.4, C79.3, D33.0, D43.0, C71.8, Q85.0</w:t>
            </w:r>
          </w:p>
        </w:tc>
        <w:tc>
          <w:tcPr>
            <w:tcW w:w="2466" w:type="dxa"/>
            <w:tcBorders>
              <w:top w:val="nil"/>
              <w:left w:val="nil"/>
              <w:bottom w:val="nil"/>
              <w:right w:val="nil"/>
            </w:tcBorders>
            <w:vMerge w:val="restart"/>
          </w:tcPr>
          <w:p>
            <w:pPr>
              <w:pStyle w:val="0"/>
            </w:pPr>
            <w:r>
              <w:rPr>
                <w:sz w:val="20"/>
              </w:rPr>
              <w:t xml:space="preserve">внутримозговые злокачественные новообразования (первичные и вторичные) и доброкачественные новообразования функционально значимых зон головного мозга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 функционально значимых зон головного мозга</w:t>
            </w:r>
          </w:p>
        </w:tc>
        <w:tc>
          <w:tcPr>
            <w:tcW w:w="1191" w:type="dxa"/>
            <w:tcBorders>
              <w:top w:val="nil"/>
              <w:left w:val="nil"/>
              <w:bottom w:val="nil"/>
              <w:right w:val="nil"/>
            </w:tcBorders>
            <w:vMerge w:val="restart"/>
          </w:tcPr>
          <w:p>
            <w:pPr>
              <w:pStyle w:val="0"/>
              <w:jc w:val="center"/>
            </w:pPr>
            <w:r>
              <w:rPr>
                <w:sz w:val="20"/>
              </w:rPr>
              <w:t xml:space="preserve">419599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с применением интраоперационной флюоресцентной микроскопии и эндоскопии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стереотаксическое вмешательство с целью дренирования опухолевых кист и установки длительно существующих дренажных систем</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C71.5, C79.3, D33.0, D43.0, Q85.0</w:t>
            </w:r>
          </w:p>
        </w:tc>
        <w:tc>
          <w:tcPr>
            <w:tcW w:w="2466" w:type="dxa"/>
            <w:tcBorders>
              <w:top w:val="nil"/>
              <w:left w:val="nil"/>
              <w:bottom w:val="nil"/>
              <w:right w:val="nil"/>
            </w:tcBorders>
            <w:vMerge w:val="restart"/>
          </w:tcPr>
          <w:p>
            <w:pPr>
              <w:pStyle w:val="0"/>
            </w:pPr>
            <w:r>
              <w:rPr>
                <w:sz w:val="20"/>
              </w:rPr>
              <w:t xml:space="preserve">внутримозговые злокачественные (первичные и вторичные) и доброкачественные новообразования боковых и III желудочков мозга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сочетанным применением интраоперационной флюоресцентной микроскопии, эндоскопии или эндоскопической ассистенции</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стереотаксическое вмешательство с целью дренирования опухолевых кист и установки длительно существующих дренажных систем</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C71.6, C71.7, C79.3, D33.1, D18.0, D43.1, Q85.0</w:t>
            </w:r>
          </w:p>
        </w:tc>
        <w:tc>
          <w:tcPr>
            <w:tcW w:w="2466" w:type="dxa"/>
            <w:tcBorders>
              <w:top w:val="nil"/>
              <w:left w:val="nil"/>
              <w:bottom w:val="nil"/>
              <w:right w:val="nil"/>
            </w:tcBorders>
            <w:vMerge w:val="restart"/>
          </w:tcPr>
          <w:p>
            <w:pPr>
              <w:pStyle w:val="0"/>
            </w:pPr>
            <w:r>
              <w:rPr>
                <w:sz w:val="20"/>
              </w:rPr>
              <w:t xml:space="preserve">внутримозговые злокачественные (первичные и вторичные) и доброкачественные новообразования IV желудочка мозга стволовой и парастволовой локализации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с применением интраоперационной флюоресцентной микроскопии и эндоскопии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 функционально значимых зон головного мозга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D18.0, Q28.3</w:t>
            </w:r>
          </w:p>
        </w:tc>
        <w:tc>
          <w:tcPr>
            <w:tcW w:w="2466" w:type="dxa"/>
            <w:tcBorders>
              <w:top w:val="nil"/>
              <w:left w:val="nil"/>
              <w:bottom w:val="nil"/>
              <w:right w:val="nil"/>
            </w:tcBorders>
          </w:tcPr>
          <w:p>
            <w:pPr>
              <w:pStyle w:val="0"/>
            </w:pPr>
            <w:r>
              <w:rPr>
                <w:sz w:val="20"/>
              </w:rPr>
              <w:t xml:space="preserve">кавернома (кавернозная ангиома) функционально значимых зон головного мозга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фалькса, намета мозжечка, а также внутрижелудочковой локализации</w:t>
            </w:r>
          </w:p>
        </w:tc>
        <w:tc>
          <w:tcPr>
            <w:tcW w:w="1542" w:type="dxa"/>
            <w:tcBorders>
              <w:top w:val="nil"/>
              <w:left w:val="nil"/>
              <w:bottom w:val="nil"/>
              <w:right w:val="nil"/>
            </w:tcBorders>
            <w:vMerge w:val="restart"/>
          </w:tcPr>
          <w:p>
            <w:pPr>
              <w:pStyle w:val="0"/>
            </w:pPr>
            <w:r>
              <w:rPr>
                <w:sz w:val="20"/>
              </w:rPr>
              <w:t xml:space="preserve">C70.0, C79.3, D32.0, Q85, D42.0</w:t>
            </w:r>
          </w:p>
        </w:tc>
        <w:tc>
          <w:tcPr>
            <w:tcW w:w="2466" w:type="dxa"/>
            <w:tcBorders>
              <w:top w:val="nil"/>
              <w:left w:val="nil"/>
              <w:bottom w:val="nil"/>
              <w:right w:val="nil"/>
            </w:tcBorders>
            <w:vMerge w:val="restart"/>
          </w:tcPr>
          <w:p>
            <w:pPr>
              <w:pStyle w:val="0"/>
            </w:pPr>
            <w:r>
              <w:rPr>
                <w:sz w:val="20"/>
              </w:rPr>
              <w:t xml:space="preserve">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фалькса, намета мозжечка, а также внутрижелудочковой локализации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с применением интраоперационной флюоресцентной микроскопии и лазерной спектроскопии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с одномоментным пластическим закрытием хирургического дефекта при помощи сложносоставных ауто- или аллотрансплантатов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эмболизация сосудов опухоли при помощи адгезивных материалов и (или) микроэмболов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Микрохирургические, эндоскопические и стереотаксические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 - II типов, врожденных (коллоидных, дермоидных, эпидермоидных) церебральных кистах, злокачественных и доброкачественных новообразованиях шишковидной железы (в том числе кистозных), туберозном склерозе, гамартозе</w:t>
            </w:r>
          </w:p>
        </w:tc>
        <w:tc>
          <w:tcPr>
            <w:tcW w:w="1542" w:type="dxa"/>
            <w:tcBorders>
              <w:top w:val="nil"/>
              <w:left w:val="nil"/>
              <w:bottom w:val="nil"/>
              <w:right w:val="nil"/>
            </w:tcBorders>
            <w:vMerge w:val="restart"/>
          </w:tcPr>
          <w:p>
            <w:pPr>
              <w:pStyle w:val="0"/>
            </w:pPr>
            <w:r>
              <w:rPr>
                <w:sz w:val="20"/>
              </w:rPr>
              <w:t xml:space="preserve">C72.2, D33.3, Q85</w:t>
            </w:r>
          </w:p>
        </w:tc>
        <w:tc>
          <w:tcPr>
            <w:tcW w:w="2466" w:type="dxa"/>
            <w:tcBorders>
              <w:top w:val="nil"/>
              <w:left w:val="nil"/>
              <w:bottom w:val="nil"/>
              <w:right w:val="nil"/>
            </w:tcBorders>
            <w:vMerge w:val="restart"/>
          </w:tcPr>
          <w:p>
            <w:pPr>
              <w:pStyle w:val="0"/>
            </w:pPr>
            <w:r>
              <w:rPr>
                <w:sz w:val="20"/>
              </w:rPr>
              <w:t xml:space="preserve">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 - II типов). Туберозный склероз. Гамартоз</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эндоскопическое удаление опухоли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vMerge w:val="restart"/>
          </w:tcPr>
          <w:p>
            <w:pPr>
              <w:pStyle w:val="0"/>
            </w:pPr>
            <w:r>
              <w:rPr>
                <w:sz w:val="20"/>
              </w:rPr>
              <w:t xml:space="preserve">C75.3, D35.2 - D35.4, D44.3 - D44.5, Q04.6</w:t>
            </w:r>
          </w:p>
        </w:tc>
        <w:tc>
          <w:tcPr>
            <w:tcW w:w="2466" w:type="dxa"/>
            <w:tcBorders>
              <w:top w:val="nil"/>
              <w:left w:val="nil"/>
              <w:bottom w:val="nil"/>
              <w:right w:val="nil"/>
            </w:tcBorders>
            <w:vMerge w:val="restart"/>
          </w:tcPr>
          <w:p>
            <w:pPr>
              <w:pStyle w:val="0"/>
            </w:pPr>
            <w:r>
              <w:rPr>
                <w:sz w:val="20"/>
              </w:rPr>
              <w:t xml:space="preserve">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эндоскопическое удаление опухоли, в том числе с одномоментным закрытием хирургического дефекта ауто- или аллотрансплантатом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стереотаксическое вмешательство с целью дренирования опухолевых кист и установки длительно существующих дренажных систем</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542" w:type="dxa"/>
            <w:tcBorders>
              <w:top w:val="nil"/>
              <w:left w:val="nil"/>
              <w:bottom w:val="nil"/>
              <w:right w:val="nil"/>
            </w:tcBorders>
            <w:vMerge w:val="restart"/>
          </w:tcPr>
          <w:p>
            <w:pPr>
              <w:pStyle w:val="0"/>
            </w:pPr>
            <w:r>
              <w:rPr>
                <w:sz w:val="20"/>
              </w:rPr>
              <w:t xml:space="preserve">C31</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придаточных пазух носа, прорастающие в полость черепа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эмболизация сосудов опухоли при помощи адгезивных материалов и (или) макроэмболов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C41.0, C43.4, C44.4, C79.4, C79.5, C49.0, D16.4, D48.0, C90.2</w:t>
            </w:r>
          </w:p>
        </w:tc>
        <w:tc>
          <w:tcPr>
            <w:tcW w:w="2466" w:type="dxa"/>
            <w:tcBorders>
              <w:top w:val="nil"/>
              <w:left w:val="nil"/>
              <w:bottom w:val="nil"/>
              <w:right w:val="nil"/>
            </w:tcBorders>
            <w:vMerge w:val="restart"/>
          </w:tcPr>
          <w:p>
            <w:pPr>
              <w:pStyle w:val="0"/>
            </w:pPr>
            <w:r>
              <w:rPr>
                <w:sz w:val="20"/>
              </w:rPr>
              <w:t xml:space="preserve">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эмболизация сосудов опухоли при помощи адгезивных материалов и (или) микроэмболов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M85.0</w:t>
            </w:r>
          </w:p>
        </w:tc>
        <w:tc>
          <w:tcPr>
            <w:tcW w:w="2466" w:type="dxa"/>
            <w:tcBorders>
              <w:top w:val="nil"/>
              <w:left w:val="nil"/>
              <w:bottom w:val="nil"/>
              <w:right w:val="nil"/>
            </w:tcBorders>
            <w:vMerge w:val="restart"/>
          </w:tcPr>
          <w:p>
            <w:pPr>
              <w:pStyle w:val="0"/>
            </w:pPr>
            <w:r>
              <w:rPr>
                <w:sz w:val="20"/>
              </w:rPr>
              <w:t xml:space="preserve">фиброзная дисплазия</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микрохирургическое вмешательство с одномоментным пластическим закрытием хирургического дефекта при помощи сложносоставных ауто- или аллотрансплантатов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D10.6, D10.9, D21.0</w:t>
            </w:r>
          </w:p>
        </w:tc>
        <w:tc>
          <w:tcPr>
            <w:tcW w:w="2466" w:type="dxa"/>
            <w:tcBorders>
              <w:top w:val="nil"/>
              <w:left w:val="nil"/>
              <w:bottom w:val="nil"/>
              <w:right w:val="nil"/>
            </w:tcBorders>
            <w:vMerge w:val="restart"/>
          </w:tcPr>
          <w:p>
            <w:pPr>
              <w:pStyle w:val="0"/>
            </w:pPr>
            <w:r>
              <w:rPr>
                <w:sz w:val="20"/>
              </w:rPr>
              <w:t xml:space="preserve">доброкачественные новообразования носоглотки и мягких тканей головы, лица и шеи, прорастающие в основание черепа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542" w:type="dxa"/>
            <w:tcBorders>
              <w:top w:val="nil"/>
              <w:left w:val="nil"/>
              <w:bottom w:val="nil"/>
              <w:right w:val="nil"/>
            </w:tcBorders>
            <w:vMerge w:val="restart"/>
          </w:tcPr>
          <w:p>
            <w:pPr>
              <w:pStyle w:val="0"/>
            </w:pPr>
            <w:r>
              <w:rPr>
                <w:sz w:val="20"/>
              </w:rPr>
              <w:t xml:space="preserve">C41.2, C41.4, C70.1, C72.0, C72.1, C72.8, C79.4, C79.5, C90.0, C90.2, D48.0, D16.6, D16.8, D18.0, D32.1, D33.4, D33.7, D36.1, D43.4, Q06.8, M85.5, D42.1</w:t>
            </w:r>
          </w:p>
        </w:tc>
        <w:tc>
          <w:tcPr>
            <w:tcW w:w="2466" w:type="dxa"/>
            <w:tcBorders>
              <w:top w:val="nil"/>
              <w:left w:val="nil"/>
              <w:bottom w:val="nil"/>
              <w:right w:val="nil"/>
            </w:tcBorders>
            <w:vMerge w:val="restart"/>
          </w:tcPr>
          <w:p>
            <w:pPr>
              <w:pStyle w:val="0"/>
            </w:pPr>
            <w:r>
              <w:rPr>
                <w:sz w:val="20"/>
              </w:rPr>
              <w:t xml:space="preserve">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с применением нейрофизиологического мониторинга</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с применением систем, стабилизирующих позвоночник</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с одномоментным применением ауто- или аллотрансплантатов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эндоскопическое удаление опухоли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w:t>
            </w:r>
          </w:p>
        </w:tc>
        <w:tc>
          <w:tcPr>
            <w:tcW w:w="1542" w:type="dxa"/>
            <w:tcBorders>
              <w:top w:val="nil"/>
              <w:left w:val="nil"/>
              <w:bottom w:val="nil"/>
              <w:right w:val="nil"/>
            </w:tcBorders>
            <w:vMerge w:val="restart"/>
          </w:tcPr>
          <w:p>
            <w:pPr>
              <w:pStyle w:val="0"/>
            </w:pPr>
            <w:r>
              <w:rPr>
                <w:sz w:val="20"/>
              </w:rPr>
              <w:t xml:space="preserve">M43.1, M48.0, T91.1, Q76.4</w:t>
            </w:r>
          </w:p>
        </w:tc>
        <w:tc>
          <w:tcPr>
            <w:tcW w:w="2466" w:type="dxa"/>
            <w:tcBorders>
              <w:top w:val="nil"/>
              <w:left w:val="nil"/>
              <w:bottom w:val="nil"/>
              <w:right w:val="nil"/>
            </w:tcBorders>
            <w:vMerge w:val="restart"/>
          </w:tcPr>
          <w:p>
            <w:pPr>
              <w:pStyle w:val="0"/>
            </w:pPr>
            <w:r>
              <w:rPr>
                <w:sz w:val="20"/>
              </w:rPr>
              <w:t xml:space="preserve">спондилолистез (все уровни позвоночника). Спинальный стеноз (все уровни позвоночника)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декомпрессия спинного мозга, корешков и спинномозговых нервов с имплантацией различных стабилизирующих систем</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двухуровневое проведение эпидуральных электродов с применением малоинвазивного инструментария под нейровизуализационным контролем</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542" w:type="dxa"/>
            <w:tcBorders>
              <w:top w:val="nil"/>
              <w:left w:val="nil"/>
              <w:bottom w:val="nil"/>
              <w:right w:val="nil"/>
            </w:tcBorders>
            <w:vMerge w:val="restart"/>
          </w:tcPr>
          <w:p>
            <w:pPr>
              <w:pStyle w:val="0"/>
            </w:pPr>
            <w:r>
              <w:rPr>
                <w:sz w:val="20"/>
              </w:rPr>
              <w:t xml:space="preserve">G95.1, G95.2, G95.8, G95.9, M50, M51.0 - M51.3, M51.8, M51.9</w:t>
            </w:r>
          </w:p>
        </w:tc>
        <w:tc>
          <w:tcPr>
            <w:tcW w:w="2466" w:type="dxa"/>
            <w:tcBorders>
              <w:top w:val="nil"/>
              <w:left w:val="nil"/>
              <w:bottom w:val="nil"/>
              <w:right w:val="nil"/>
            </w:tcBorders>
            <w:vMerge w:val="restart"/>
          </w:tcPr>
          <w:p>
            <w:pPr>
              <w:pStyle w:val="0"/>
            </w:pPr>
            <w:r>
              <w:rPr>
                <w:sz w:val="20"/>
              </w:rPr>
              <w:t xml:space="preserve">поражения межпозвоночных дисков шейных и грудных отделов с миелопатией, радикуло- и нейропатией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межпозвонкового диска с имплантацией системы, стабилизирующей позвоночник, или протезирование межпозвонкового диска</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межпозвонкового диска эндоскопическое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двухуровневое проведение эпидуральных электродов с применением малоинвазивного инструментария под нейровизуализационным контролем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G95.1, G95.2, G95.8, G95.9, B67, D16, D18, M88</w:t>
            </w:r>
          </w:p>
        </w:tc>
        <w:tc>
          <w:tcPr>
            <w:tcW w:w="2466" w:type="dxa"/>
            <w:tcBorders>
              <w:top w:val="nil"/>
              <w:left w:val="nil"/>
              <w:bottom w:val="nil"/>
              <w:right w:val="nil"/>
            </w:tcBorders>
          </w:tcPr>
          <w:p>
            <w:pPr>
              <w:pStyle w:val="0"/>
            </w:pPr>
            <w:r>
              <w:rPr>
                <w:sz w:val="20"/>
              </w:rPr>
              <w:t xml:space="preserve">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G95.1, G95.2, G95.8, G95.9, M42, M43, M45, M46, M48, M50, M51, M53, M92, M93, M95, G95.1, G95.2, G95.8, G95.9, Q76.2</w:t>
            </w:r>
          </w:p>
        </w:tc>
        <w:tc>
          <w:tcPr>
            <w:tcW w:w="2466" w:type="dxa"/>
            <w:tcBorders>
              <w:top w:val="nil"/>
              <w:left w:val="nil"/>
              <w:bottom w:val="nil"/>
              <w:right w:val="nil"/>
            </w:tcBorders>
            <w:vMerge w:val="restart"/>
          </w:tcPr>
          <w:p>
            <w:pPr>
              <w:pStyle w:val="0"/>
            </w:pPr>
            <w:r>
              <w:rPr>
                <w:sz w:val="20"/>
              </w:rPr>
              <w:t xml:space="preserve">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комбинированного доступа, с фиксацией позвоночника, с использованием костной пластики (спондилодеза),</w:t>
            </w:r>
          </w:p>
          <w:p>
            <w:pPr>
              <w:pStyle w:val="0"/>
            </w:pPr>
            <w:r>
              <w:rPr>
                <w:sz w:val="20"/>
              </w:rPr>
              <w:t xml:space="preserve">погружных имплантатов и стабилизирующих систем при помощи микроскопа, эндоскопической техники и малоинвазивного инструментария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G95.1, G95.2, G95.8, G95.9, A18.0, S12.0, S12.1, S13, S14, S19, S22.0, S22.1, S23, S24, S32.0, S32.1, S33, S34, T08, T09, T85, T91, M80, M81, M82, M86, M85, M87, M96, M99, Q67, Q76.0, Q76.1, Q76.4, Q77, Q76.3</w:t>
            </w:r>
          </w:p>
        </w:tc>
        <w:tc>
          <w:tcPr>
            <w:tcW w:w="2466" w:type="dxa"/>
            <w:tcBorders>
              <w:top w:val="nil"/>
              <w:left w:val="nil"/>
              <w:bottom w:val="nil"/>
              <w:right w:val="nil"/>
            </w:tcBorders>
            <w:vMerge w:val="restart"/>
          </w:tcPr>
          <w:p>
            <w:pPr>
              <w:pStyle w:val="0"/>
            </w:pPr>
            <w:r>
              <w:rPr>
                <w:sz w:val="20"/>
              </w:rPr>
              <w:t xml:space="preserve">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доступа, репозиционно- стабилизирующий спондилосинтез с использованием костной пластики (спондилодеза), погружных имплантатов</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t xml:space="preserve">Микрохирургическая васкулярная декомпрессия корешков черепных нервов</w:t>
            </w:r>
          </w:p>
        </w:tc>
        <w:tc>
          <w:tcPr>
            <w:tcW w:w="1542" w:type="dxa"/>
            <w:tcBorders>
              <w:top w:val="nil"/>
              <w:left w:val="nil"/>
              <w:bottom w:val="nil"/>
              <w:right w:val="nil"/>
            </w:tcBorders>
          </w:tcPr>
          <w:p>
            <w:pPr>
              <w:pStyle w:val="0"/>
            </w:pPr>
            <w:r>
              <w:rPr>
                <w:sz w:val="20"/>
              </w:rPr>
              <w:t xml:space="preserve">G50 - G53</w:t>
            </w:r>
          </w:p>
        </w:tc>
        <w:tc>
          <w:tcPr>
            <w:tcW w:w="2466" w:type="dxa"/>
            <w:tcBorders>
              <w:top w:val="nil"/>
              <w:left w:val="nil"/>
              <w:bottom w:val="nil"/>
              <w:right w:val="nil"/>
            </w:tcBorders>
          </w:tcPr>
          <w:p>
            <w:pPr>
              <w:pStyle w:val="0"/>
            </w:pPr>
            <w:r>
              <w:rPr>
                <w:sz w:val="20"/>
              </w:rPr>
              <w:t xml:space="preserve">невралгии и нейропатии черепных нервов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интракраниальная микрохирургическая васкулярная декомпрессия черепных нервов, в том числе с эндоскопической ассистенцией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jc w:val="center"/>
            </w:pPr>
            <w:r>
              <w:rPr>
                <w:sz w:val="20"/>
              </w:rPr>
              <w:t xml:space="preserve">15.</w:t>
            </w:r>
          </w:p>
        </w:tc>
        <w:tc>
          <w:tcPr>
            <w:tcW w:w="3226" w:type="dxa"/>
            <w:tcBorders>
              <w:top w:val="nil"/>
              <w:left w:val="nil"/>
              <w:bottom w:val="nil"/>
              <w:right w:val="nil"/>
            </w:tcBorders>
            <w:vMerge w:val="restart"/>
          </w:tcPr>
          <w:p>
            <w:pPr>
              <w:pStyle w:val="0"/>
            </w:pPr>
            <w:r>
              <w:rPr>
                <w:sz w:val="20"/>
              </w:rPr>
              <w:t xml:space="preserve">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542" w:type="dxa"/>
            <w:tcBorders>
              <w:top w:val="nil"/>
              <w:left w:val="nil"/>
              <w:bottom w:val="nil"/>
              <w:right w:val="nil"/>
            </w:tcBorders>
            <w:vMerge w:val="restart"/>
          </w:tcPr>
          <w:p>
            <w:pPr>
              <w:pStyle w:val="0"/>
            </w:pPr>
            <w:r>
              <w:rPr>
                <w:sz w:val="20"/>
              </w:rPr>
              <w:t xml:space="preserve">I60, I61, I62</w:t>
            </w:r>
          </w:p>
        </w:tc>
        <w:tc>
          <w:tcPr>
            <w:tcW w:w="2466" w:type="dxa"/>
            <w:tcBorders>
              <w:top w:val="nil"/>
              <w:left w:val="nil"/>
              <w:bottom w:val="nil"/>
              <w:right w:val="nil"/>
            </w:tcBorders>
            <w:vMerge w:val="restart"/>
          </w:tcPr>
          <w:p>
            <w:pPr>
              <w:pStyle w:val="0"/>
            </w:pPr>
            <w:r>
              <w:rPr>
                <w:sz w:val="20"/>
              </w:rPr>
              <w:t xml:space="preserve">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микрохирургическое вмешательство с применением нейрофизиологического мониторинга</w:t>
            </w:r>
          </w:p>
        </w:tc>
        <w:tc>
          <w:tcPr>
            <w:tcW w:w="1191" w:type="dxa"/>
            <w:tcBorders>
              <w:top w:val="nil"/>
              <w:left w:val="nil"/>
              <w:bottom w:val="nil"/>
              <w:right w:val="nil"/>
            </w:tcBorders>
            <w:vMerge w:val="restart"/>
          </w:tcPr>
          <w:p>
            <w:pPr>
              <w:pStyle w:val="0"/>
              <w:jc w:val="center"/>
            </w:pPr>
            <w:r>
              <w:rPr>
                <w:sz w:val="20"/>
              </w:rPr>
              <w:t xml:space="preserve">559107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пункционная аспирация внутримозговых и внутрижелудочковых гематом с использованием нейронавигации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vMerge w:val="restart"/>
          </w:tcPr>
          <w:p>
            <w:pPr>
              <w:pStyle w:val="0"/>
            </w:pPr>
            <w:r>
              <w:rPr>
                <w:sz w:val="20"/>
              </w:rPr>
              <w:t xml:space="preserve">I67.1</w:t>
            </w:r>
          </w:p>
        </w:tc>
        <w:tc>
          <w:tcPr>
            <w:tcW w:w="2466" w:type="dxa"/>
            <w:tcBorders>
              <w:top w:val="nil"/>
              <w:left w:val="nil"/>
              <w:bottom w:val="nil"/>
              <w:right w:val="nil"/>
            </w:tcBorders>
            <w:vMerge w:val="restart"/>
          </w:tcPr>
          <w:p>
            <w:pPr>
              <w:pStyle w:val="0"/>
            </w:pPr>
            <w:r>
              <w:rPr>
                <w:sz w:val="20"/>
              </w:rPr>
              <w:t xml:space="preserve">артериальная аневризма головного мозга вне стадии разрыва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микрохирургическое вмешательство с применением интраоперационного ультразвукового контроля кровотока в церебральных артериях</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эндоваскулярное вмешательство с применением адгезивных клеевых композиций, микроэмболов, микроспиралей и стентов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Q28.2, Q28.8</w:t>
            </w:r>
          </w:p>
        </w:tc>
        <w:tc>
          <w:tcPr>
            <w:tcW w:w="2466" w:type="dxa"/>
            <w:tcBorders>
              <w:top w:val="nil"/>
              <w:left w:val="nil"/>
              <w:bottom w:val="nil"/>
              <w:right w:val="nil"/>
            </w:tcBorders>
            <w:vMerge w:val="restart"/>
          </w:tcPr>
          <w:p>
            <w:pPr>
              <w:pStyle w:val="0"/>
            </w:pPr>
            <w:r>
              <w:rPr>
                <w:sz w:val="20"/>
              </w:rPr>
              <w:t xml:space="preserve">артериовенозная мальформация головного мозга и спинного мозга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микрохирургическое вмешательство с применением нейрофизиологического мониторинга</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эндоваскулярное вмешательство с применением адгезивной клеевой композиции, микроэмболов и (или) микроспиралей (менее 5 койлов)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I67.8, I72.0, I77.0, I78.0</w:t>
            </w:r>
          </w:p>
        </w:tc>
        <w:tc>
          <w:tcPr>
            <w:tcW w:w="2466" w:type="dxa"/>
            <w:tcBorders>
              <w:top w:val="nil"/>
              <w:left w:val="nil"/>
              <w:bottom w:val="nil"/>
              <w:right w:val="nil"/>
            </w:tcBorders>
          </w:tcPr>
          <w:p>
            <w:pPr>
              <w:pStyle w:val="0"/>
            </w:pPr>
            <w:r>
              <w:rPr>
                <w:sz w:val="20"/>
              </w:rPr>
              <w:t xml:space="preserve">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эндоваскулярное вмешательство с применением адгезивных клеевых композиций и микроэмболов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C83.9, C85.1, D10.6, D10.9, D18.0, D18.1, D21.0, D35.5 - D35.7, D36.0, Q85.8, Q28.8</w:t>
            </w:r>
          </w:p>
        </w:tc>
        <w:tc>
          <w:tcPr>
            <w:tcW w:w="2466" w:type="dxa"/>
            <w:tcBorders>
              <w:top w:val="nil"/>
              <w:left w:val="nil"/>
              <w:bottom w:val="nil"/>
              <w:right w:val="nil"/>
            </w:tcBorders>
            <w:vMerge w:val="restart"/>
          </w:tcPr>
          <w:p>
            <w:pPr>
              <w:pStyle w:val="0"/>
            </w:pPr>
            <w:r>
              <w:rPr>
                <w:sz w:val="20"/>
              </w:rPr>
              <w:t xml:space="preserve">артериовенозные мальформации, ангиомы, гемангиомы, гемангиобластомы, ангиофибромы, параганглиомы и лимфомы головы, шеи, головного и спинного мозга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эндоваскулярное вмешательство с применением адгезивных клеевых композиций микроэмболов и (или) микроспиралей (менее 5 койлов)</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эндоваскулярное вмешательство с прорывом гематоэнцефалического барьера для проведения интраартериальной химиотерапии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микрохирургические вмешательства с интраоперационным нейрофизиологическим мониторингом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микрохирургические вмешательства с интраоперационной реинфузией крови</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Имплантация временных электродов для нейростимуляции спинного мозга. Микрохирургические и стереотаксические деструктивные операции на головном и спинном мозге и спинномозговых нервах, в том числе селективная ризотомия, для лечения эпилепсии, гиперкинезов и миелопатий различного генеза</w:t>
            </w:r>
          </w:p>
        </w:tc>
        <w:tc>
          <w:tcPr>
            <w:tcW w:w="1542" w:type="dxa"/>
            <w:tcBorders>
              <w:top w:val="nil"/>
              <w:left w:val="nil"/>
              <w:bottom w:val="nil"/>
              <w:right w:val="nil"/>
            </w:tcBorders>
          </w:tcPr>
          <w:p>
            <w:pPr>
              <w:pStyle w:val="0"/>
            </w:pPr>
            <w:r>
              <w:rPr>
                <w:sz w:val="20"/>
              </w:rPr>
              <w:t xml:space="preserve">G20, G21, G24, G25.0, G25.2, G80, G95.0, G95.1, G95.8</w:t>
            </w:r>
          </w:p>
        </w:tc>
        <w:tc>
          <w:tcPr>
            <w:tcW w:w="2466" w:type="dxa"/>
            <w:tcBorders>
              <w:top w:val="nil"/>
              <w:left w:val="nil"/>
              <w:bottom w:val="nil"/>
              <w:right w:val="nil"/>
            </w:tcBorders>
          </w:tcPr>
          <w:p>
            <w:pPr>
              <w:pStyle w:val="0"/>
            </w:pPr>
            <w:r>
              <w:rPr>
                <w:sz w:val="20"/>
              </w:rPr>
              <w:t xml:space="preserve">болезнь Паркинсона и вторичный паркинсонизм, деформирующая мышечная дистония, детский церебральный паралич и эссенциальный тремор</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стереотаксическая деструкция подкорковых структур</w:t>
            </w:r>
          </w:p>
        </w:tc>
        <w:tc>
          <w:tcPr>
            <w:tcW w:w="1191"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vMerge w:val="restart"/>
          </w:tcPr>
          <w:p>
            <w:pPr>
              <w:pStyle w:val="0"/>
            </w:pPr>
            <w:r>
              <w:rPr>
                <w:sz w:val="20"/>
              </w:rPr>
              <w:t xml:space="preserve">G09, G24, G35, G80, G81.1, G82.1, G82.4, G95.0, G95.1, G95.8, I69.0 - I69.8, M96, T90.5, T91.3</w:t>
            </w:r>
          </w:p>
        </w:tc>
        <w:tc>
          <w:tcPr>
            <w:tcW w:w="2466" w:type="dxa"/>
            <w:tcBorders>
              <w:top w:val="nil"/>
              <w:left w:val="nil"/>
              <w:bottom w:val="nil"/>
              <w:right w:val="nil"/>
            </w:tcBorders>
            <w:vMerge w:val="restart"/>
          </w:tcPr>
          <w:p>
            <w:pPr>
              <w:pStyle w:val="0"/>
            </w:pPr>
            <w:r>
              <w:rPr>
                <w:sz w:val="20"/>
              </w:rPr>
              <w:t xml:space="preserve">спастические, болевые синдромы, двигательные и тазовые нарушения как проявления энцефалопатий и миелопатий различного генеза (онкологических процессов, последствий черепно-мозговой и позвоночно-спинномозговой травмы, нарушений мозгового кровообращения по ишемическому или геморрагическому типу, рассеянного склероза, инфекционных заболеваний, последствий медицинских вмешательств и процедур)</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двухуровневое проведение эпидуральных электродов с применением малоинвазивного инструментария под нейровизуализационным контролем</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селективная невротомия, селективная дорзальная ризотомия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стереотаксическая деструкция подкорковых структур</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G31.8, G40.1 - G40.4, Q04.3, Q04.8</w:t>
            </w:r>
          </w:p>
        </w:tc>
        <w:tc>
          <w:tcPr>
            <w:tcW w:w="2466" w:type="dxa"/>
            <w:tcBorders>
              <w:top w:val="nil"/>
              <w:left w:val="nil"/>
              <w:bottom w:val="nil"/>
              <w:right w:val="nil"/>
            </w:tcBorders>
            <w:vMerge w:val="restart"/>
          </w:tcPr>
          <w:p>
            <w:pPr>
              <w:pStyle w:val="0"/>
            </w:pPr>
            <w:r>
              <w:rPr>
                <w:sz w:val="20"/>
              </w:rPr>
              <w:t xml:space="preserve">симптоматическая эпилепсия (медикаментозно-резистентная)</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селективное удаление и разрушение эпилептических очагов с использованием интраоперационного нейрофизиологического контроля</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деструктивные операции на эпилептических очагах с предварительным картированием мозга на основе инвазивной имплантации эпидуральных электродов и мониторирования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имплантация, в том числе стереотаксическая, внутримозговых и эпидуральных электродов для проведения нейрофизиологического мониторинга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16.</w:t>
            </w:r>
          </w:p>
        </w:tc>
        <w:tc>
          <w:tcPr>
            <w:tcW w:w="3226" w:type="dxa"/>
            <w:tcBorders>
              <w:top w:val="nil"/>
              <w:left w:val="nil"/>
              <w:bottom w:val="nil"/>
              <w:right w:val="nil"/>
            </w:tcBorders>
            <w:vMerge w:val="restart"/>
          </w:tcPr>
          <w:p>
            <w:pPr>
              <w:pStyle w:val="0"/>
            </w:pPr>
            <w:r>
              <w:rPr>
                <w:sz w:val="20"/>
              </w:rPr>
              <w:t xml:space="preserve">Реконструктивные вмешательства при сложных и гигантских дефектах и деформациях свода и основания черепа, орбиты и прилегающих отделов лицевого скелета врожденного и приобретенного генеза с использованием ресурсоемких имплантатов</w:t>
            </w:r>
          </w:p>
        </w:tc>
        <w:tc>
          <w:tcPr>
            <w:tcW w:w="1542" w:type="dxa"/>
            <w:tcBorders>
              <w:top w:val="nil"/>
              <w:left w:val="nil"/>
              <w:bottom w:val="nil"/>
              <w:right w:val="nil"/>
            </w:tcBorders>
            <w:vMerge w:val="restart"/>
          </w:tcPr>
          <w:p>
            <w:pPr>
              <w:pStyle w:val="0"/>
            </w:pPr>
            <w:r>
              <w:rPr>
                <w:sz w:val="20"/>
              </w:rPr>
              <w:t xml:space="preserve">M84.8, M85.0, M85.5, Q01, Q67.2, Q67.3, Q75.0 - Q75.2, Q75.8, Q87.0, S02.1, S02.2, S02.7 - S02.9, T90.2, T88.8</w:t>
            </w:r>
          </w:p>
        </w:tc>
        <w:tc>
          <w:tcPr>
            <w:tcW w:w="2466" w:type="dxa"/>
            <w:tcBorders>
              <w:top w:val="nil"/>
              <w:left w:val="nil"/>
              <w:bottom w:val="nil"/>
              <w:right w:val="nil"/>
            </w:tcBorders>
            <w:vMerge w:val="restart"/>
          </w:tcPr>
          <w:p>
            <w:pPr>
              <w:pStyle w:val="0"/>
            </w:pPr>
            <w:r>
              <w:rPr>
                <w:sz w:val="20"/>
              </w:rPr>
              <w:t xml:space="preserve">сложные и гигантские дефекты и деформации свода и основания черепа, орбиты и прилегающих отделов лицевого скелета врожденного и приобретенного генеза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микрохирургическая реконструкция при врожденных и приобретенных сложных и гигантских дефектах и деформациях свода, лицевого скелета и основания черепа с компьютерным и стереолитографическим моделированием с применением биосовместимых пластических материалов и ресурсоемких имплантатов</w:t>
            </w:r>
          </w:p>
        </w:tc>
        <w:tc>
          <w:tcPr>
            <w:tcW w:w="1191" w:type="dxa"/>
            <w:tcBorders>
              <w:top w:val="nil"/>
              <w:left w:val="nil"/>
              <w:bottom w:val="nil"/>
              <w:right w:val="nil"/>
            </w:tcBorders>
            <w:vMerge w:val="restart"/>
          </w:tcPr>
          <w:p>
            <w:pPr>
              <w:pStyle w:val="0"/>
              <w:jc w:val="center"/>
            </w:pPr>
            <w:r>
              <w:rPr>
                <w:sz w:val="20"/>
              </w:rPr>
              <w:t xml:space="preserve">308079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эндоскопическая реконструкция врожденных и приобретенных дефектов и деформации лицевого скелета и основания черепа с применением ауто- и (или) аллотрансплантатов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Микрохирургические вмешательства на периферических нервах и сплетениях с одномоментной пластикой нервных стволов аутотрансплантатами. Имплантация временных электродов для нейростимуляции спинного мозга и периферических нервов</w:t>
            </w:r>
          </w:p>
        </w:tc>
        <w:tc>
          <w:tcPr>
            <w:tcW w:w="1542" w:type="dxa"/>
            <w:tcBorders>
              <w:top w:val="nil"/>
              <w:left w:val="nil"/>
              <w:bottom w:val="nil"/>
              <w:right w:val="nil"/>
            </w:tcBorders>
            <w:vMerge w:val="restart"/>
          </w:tcPr>
          <w:p>
            <w:pPr>
              <w:pStyle w:val="0"/>
            </w:pPr>
            <w:r>
              <w:rPr>
                <w:sz w:val="20"/>
              </w:rPr>
              <w:t xml:space="preserve">G54.0 - G54.4, G54.6, G54.8, G54.9</w:t>
            </w:r>
          </w:p>
        </w:tc>
        <w:tc>
          <w:tcPr>
            <w:tcW w:w="2466" w:type="dxa"/>
            <w:tcBorders>
              <w:top w:val="nil"/>
              <w:left w:val="nil"/>
              <w:bottom w:val="nil"/>
              <w:right w:val="nil"/>
            </w:tcBorders>
            <w:vMerge w:val="restart"/>
          </w:tcPr>
          <w:p>
            <w:pPr>
              <w:pStyle w:val="0"/>
            </w:pPr>
            <w:r>
              <w:rPr>
                <w:sz w:val="20"/>
              </w:rPr>
              <w:t xml:space="preserve">поражения плечевого сплетения и шейных корешков, синдром фантома конечности с болью, невропатией или радикулопатией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невролиз и трансплантация нерва под интраоперационным нейрофизиологическим и эндоскопическим контролем</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двухуровневое проведение эпидуральных электродов с применением малоинвазивного инструментария под нейровизуализационным контролем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стереотаксическая деструкция подкорковых структур</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G56, G57, T14.4</w:t>
            </w:r>
          </w:p>
        </w:tc>
        <w:tc>
          <w:tcPr>
            <w:tcW w:w="2466" w:type="dxa"/>
            <w:tcBorders>
              <w:top w:val="nil"/>
              <w:left w:val="nil"/>
              <w:bottom w:val="nil"/>
              <w:right w:val="nil"/>
            </w:tcBorders>
            <w:vMerge w:val="restart"/>
          </w:tcPr>
          <w:p>
            <w:pPr>
              <w:pStyle w:val="0"/>
            </w:pPr>
            <w:r>
              <w:rPr>
                <w:sz w:val="20"/>
              </w:rPr>
              <w:t xml:space="preserve">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микрохирургические вмешательства под интраоперационным нейрофизиологическим и эндоскопическим контролем</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комбинированное проведение эпидуральных и периферических электродов с применением малоинвазивного инструментария под рентгенологическим и нейрофизиологическим контролем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C47, D36.1, D48.2, D48.7</w:t>
            </w:r>
          </w:p>
        </w:tc>
        <w:tc>
          <w:tcPr>
            <w:tcW w:w="2466" w:type="dxa"/>
            <w:tcBorders>
              <w:top w:val="nil"/>
              <w:left w:val="nil"/>
              <w:bottom w:val="nil"/>
              <w:right w:val="nil"/>
            </w:tcBorders>
          </w:tcPr>
          <w:p>
            <w:pPr>
              <w:pStyle w:val="0"/>
            </w:pPr>
            <w:r>
              <w:rPr>
                <w:sz w:val="20"/>
              </w:rPr>
              <w:t xml:space="preserve">злокачественные и доброкачественные опухоли периферических нервов и сплетений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микрохирургические вмешательства на периферических нервах и сплетениях с одномоментной пластикой нервных стволов аутотрансплантатами под интраоперационным нейрофизиологическим контролем</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t xml:space="preserve">Эндоскопические и стереотаксические вмешательства при врожденной или приобретенной гидроцефалии окклюзионного характера и приобретенных церебральных кистах</w:t>
            </w:r>
          </w:p>
        </w:tc>
        <w:tc>
          <w:tcPr>
            <w:tcW w:w="1542" w:type="dxa"/>
            <w:tcBorders>
              <w:top w:val="nil"/>
              <w:left w:val="nil"/>
              <w:bottom w:val="nil"/>
              <w:right w:val="nil"/>
            </w:tcBorders>
            <w:vMerge w:val="restart"/>
          </w:tcPr>
          <w:p>
            <w:pPr>
              <w:pStyle w:val="0"/>
            </w:pPr>
            <w:r>
              <w:rPr>
                <w:sz w:val="20"/>
              </w:rPr>
              <w:t xml:space="preserve">G91, G93.0, Q03</w:t>
            </w:r>
          </w:p>
        </w:tc>
        <w:tc>
          <w:tcPr>
            <w:tcW w:w="2466" w:type="dxa"/>
            <w:tcBorders>
              <w:top w:val="nil"/>
              <w:left w:val="nil"/>
              <w:bottom w:val="nil"/>
              <w:right w:val="nil"/>
            </w:tcBorders>
            <w:vMerge w:val="restart"/>
          </w:tcPr>
          <w:p>
            <w:pPr>
              <w:pStyle w:val="0"/>
            </w:pPr>
            <w:r>
              <w:rPr>
                <w:sz w:val="20"/>
              </w:rPr>
              <w:t xml:space="preserve">врожденная или приобретенная гидроцефалия окклюзионного характера. Приобретенные церебральные кисты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эндоскопическая вентрикулостомия дна III желудочка мозга</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эндоскопическая фенестрация стенок кист</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эндоскопическая кистовентрикулоциестерностомия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стереотаксическая установка внутрижелудочковых стентов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17.</w:t>
            </w:r>
          </w:p>
        </w:tc>
        <w:tc>
          <w:tcPr>
            <w:tcW w:w="3226" w:type="dxa"/>
            <w:tcBorders>
              <w:top w:val="nil"/>
              <w:left w:val="nil"/>
              <w:bottom w:val="nil"/>
              <w:right w:val="nil"/>
            </w:tcBorders>
            <w:vMerge w:val="restart"/>
          </w:tcPr>
          <w:p>
            <w:pPr>
              <w:pStyle w:val="0"/>
            </w:pPr>
            <w:r>
              <w:rPr>
                <w:sz w:val="20"/>
              </w:rPr>
              <w:t xml:space="preserve">Стереотаксически ориентированное дистанционное лучевое лечение при поражениях головы, головного и спинного мозга, позвоночника, тригеминальной невралгии и медикаментозно-резистентных болевых синдромах различного генеза</w:t>
            </w:r>
          </w:p>
        </w:tc>
        <w:tc>
          <w:tcPr>
            <w:tcW w:w="1542" w:type="dxa"/>
            <w:tcBorders>
              <w:top w:val="nil"/>
              <w:left w:val="nil"/>
              <w:bottom w:val="nil"/>
              <w:right w:val="nil"/>
            </w:tcBorders>
            <w:vMerge w:val="restart"/>
          </w:tcPr>
          <w:p>
            <w:pPr>
              <w:pStyle w:val="0"/>
            </w:pPr>
            <w:r>
              <w:rPr>
                <w:sz w:val="20"/>
              </w:rPr>
              <w:t xml:space="preserve">C31, C41, C71.0 - C71.7, C72, C75.3, D10.6, D16.4, D16.6, D16.8, D21, D32, D33, D35, G50.0, Q28.2, Q85.0, I67.8</w:t>
            </w:r>
          </w:p>
        </w:tc>
        <w:tc>
          <w:tcPr>
            <w:tcW w:w="2466" w:type="dxa"/>
            <w:tcBorders>
              <w:top w:val="nil"/>
              <w:left w:val="nil"/>
              <w:bottom w:val="nil"/>
              <w:right w:val="nil"/>
            </w:tcBorders>
            <w:vMerge w:val="restart"/>
          </w:tcPr>
          <w:p>
            <w:pPr>
              <w:pStyle w:val="0"/>
            </w:pPr>
            <w:r>
              <w:rPr>
                <w:sz w:val="20"/>
              </w:rPr>
              <w:t xml:space="preserve">первичные злокачественные и доброкачественные опухоли головного и спинного мозга, их оболочек, черепных нервов, костей черепа и лицевого скелета, позвоночника, мягких покровов головы. Артериовенозные мальформации и дуральные артериовенозные фистулы головного мозга, оболочек головного мозга различного генеза. Тригеминальная невралгия. Медикаментозно-резистентные болевые синдромы различного генеза</w:t>
            </w:r>
          </w:p>
        </w:tc>
        <w:tc>
          <w:tcPr>
            <w:tcW w:w="1247" w:type="dxa"/>
            <w:tcBorders>
              <w:top w:val="nil"/>
              <w:left w:val="nil"/>
              <w:bottom w:val="nil"/>
              <w:right w:val="nil"/>
            </w:tcBorders>
            <w:vMerge w:val="restart"/>
          </w:tcPr>
          <w:p>
            <w:pPr>
              <w:pStyle w:val="0"/>
            </w:pPr>
            <w:r>
              <w:rPr>
                <w:sz w:val="20"/>
              </w:rPr>
              <w:t xml:space="preserve">лучевое лечение</w:t>
            </w:r>
          </w:p>
        </w:tc>
        <w:tc>
          <w:tcPr>
            <w:tcW w:w="3175" w:type="dxa"/>
            <w:tcBorders>
              <w:top w:val="nil"/>
              <w:left w:val="nil"/>
              <w:bottom w:val="nil"/>
              <w:right w:val="nil"/>
            </w:tcBorders>
          </w:tcPr>
          <w:p>
            <w:pPr>
              <w:pStyle w:val="0"/>
            </w:pPr>
            <w:r>
              <w:rPr>
                <w:sz w:val="20"/>
              </w:rPr>
              <w:t xml:space="preserve">стереотаксически ориентированное лучевое лечение первичных злокачественных и доброкачественных опухолей головного и спинного мозга, оболочек, черепных нервов, а также костей основания черепа и позвоночника</w:t>
            </w:r>
          </w:p>
        </w:tc>
        <w:tc>
          <w:tcPr>
            <w:tcW w:w="1191" w:type="dxa"/>
            <w:tcBorders>
              <w:top w:val="nil"/>
              <w:left w:val="nil"/>
              <w:bottom w:val="nil"/>
              <w:right w:val="nil"/>
            </w:tcBorders>
            <w:vMerge w:val="restart"/>
          </w:tcPr>
          <w:p>
            <w:pPr>
              <w:pStyle w:val="0"/>
              <w:jc w:val="center"/>
            </w:pPr>
            <w:r>
              <w:rPr>
                <w:sz w:val="20"/>
              </w:rPr>
              <w:t xml:space="preserve">468812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стереотаксически ориентированное лучевое лечение артериовенозных мальформаций головного и спинного мозга и патологических соустий головного мозга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стереотаксически ориентированное лучевое лечение тригеминальной невралгии и болевых синдромов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18.</w:t>
            </w:r>
          </w:p>
        </w:tc>
        <w:tc>
          <w:tcPr>
            <w:tcW w:w="3226" w:type="dxa"/>
            <w:tcBorders>
              <w:top w:val="nil"/>
              <w:left w:val="nil"/>
              <w:bottom w:val="nil"/>
              <w:right w:val="nil"/>
            </w:tcBorders>
            <w:vMerge w:val="restart"/>
          </w:tcPr>
          <w:p>
            <w:pPr>
              <w:pStyle w:val="0"/>
            </w:pPr>
            <w:r>
              <w:rPr>
                <w:sz w:val="20"/>
              </w:rPr>
              <w:t xml:space="preserve">Микрохирургические, эндоваскулярные и стереотаксические вмешательства с применением неадгезивной клеевой композиции, микроспиралей (5 и более койлов) или потоковых стентов при патологии сосудов головного и спинного мозга, богатокровоснабжаемых опухолях головы и головного мозга</w:t>
            </w:r>
          </w:p>
        </w:tc>
        <w:tc>
          <w:tcPr>
            <w:tcW w:w="1542" w:type="dxa"/>
            <w:tcBorders>
              <w:top w:val="nil"/>
              <w:left w:val="nil"/>
              <w:bottom w:val="nil"/>
              <w:right w:val="nil"/>
            </w:tcBorders>
            <w:vMerge w:val="restart"/>
          </w:tcPr>
          <w:p>
            <w:pPr>
              <w:pStyle w:val="0"/>
            </w:pPr>
            <w:r>
              <w:rPr>
                <w:sz w:val="20"/>
              </w:rPr>
              <w:t xml:space="preserve">I60, I61, I62</w:t>
            </w:r>
          </w:p>
        </w:tc>
        <w:tc>
          <w:tcPr>
            <w:tcW w:w="2466" w:type="dxa"/>
            <w:tcBorders>
              <w:top w:val="nil"/>
              <w:left w:val="nil"/>
              <w:bottom w:val="nil"/>
              <w:right w:val="nil"/>
            </w:tcBorders>
            <w:vMerge w:val="restart"/>
          </w:tcPr>
          <w:p>
            <w:pPr>
              <w:pStyle w:val="0"/>
            </w:pPr>
            <w:r>
              <w:rPr>
                <w:sz w:val="20"/>
              </w:rPr>
              <w:t xml:space="preserve">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ресурсоемкое эндоваскулярное вмешательство с применением адгезивной и неадгезивной клеевой композиции, микроспиралей, стентов, в том числе потоковых</w:t>
            </w:r>
          </w:p>
        </w:tc>
        <w:tc>
          <w:tcPr>
            <w:tcW w:w="1191" w:type="dxa"/>
            <w:tcBorders>
              <w:top w:val="nil"/>
              <w:left w:val="nil"/>
              <w:bottom w:val="nil"/>
              <w:right w:val="nil"/>
            </w:tcBorders>
            <w:vMerge w:val="restart"/>
          </w:tcPr>
          <w:p>
            <w:pPr>
              <w:pStyle w:val="0"/>
              <w:jc w:val="center"/>
            </w:pPr>
            <w:r>
              <w:rPr>
                <w:sz w:val="20"/>
              </w:rPr>
              <w:t xml:space="preserve">1427203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ресурсоемкое комбинированное микрохирургическое и эндоваскулярное вмешательство</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I67.1</w:t>
            </w:r>
          </w:p>
        </w:tc>
        <w:tc>
          <w:tcPr>
            <w:tcW w:w="2466" w:type="dxa"/>
            <w:tcBorders>
              <w:top w:val="nil"/>
              <w:left w:val="nil"/>
              <w:bottom w:val="nil"/>
              <w:right w:val="nil"/>
            </w:tcBorders>
          </w:tcPr>
          <w:p>
            <w:pPr>
              <w:pStyle w:val="0"/>
            </w:pPr>
            <w:r>
              <w:rPr>
                <w:sz w:val="20"/>
              </w:rPr>
              <w:t xml:space="preserve">артериальная аневризма головного мозга вне стадии разрыва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ресурсоемкое эндоваскулярное вмешательство с применением адгезивной и неадгезивной клеевой композиции, микроспиралей (5 и более койлов) и стентов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ресурсоемкое комбинированное микрохирургическое и эндоваскулярное вмешательство</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Q28.2, Q28.8</w:t>
            </w:r>
          </w:p>
        </w:tc>
        <w:tc>
          <w:tcPr>
            <w:tcW w:w="2466" w:type="dxa"/>
            <w:tcBorders>
              <w:top w:val="nil"/>
              <w:left w:val="nil"/>
              <w:bottom w:val="nil"/>
              <w:right w:val="nil"/>
            </w:tcBorders>
          </w:tcPr>
          <w:p>
            <w:pPr>
              <w:pStyle w:val="0"/>
            </w:pPr>
            <w:r>
              <w:rPr>
                <w:sz w:val="20"/>
              </w:rPr>
              <w:t xml:space="preserve">артериовенозная мальформация головного и спинного мозга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ресурсоемкое эндоваскулярное вмешательство с применением адгезивной и неадгезивной клеевой композиции, микроспиралей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I67.8, I72.0, I77.0, I78.0</w:t>
            </w:r>
          </w:p>
        </w:tc>
        <w:tc>
          <w:tcPr>
            <w:tcW w:w="2466" w:type="dxa"/>
            <w:tcBorders>
              <w:top w:val="nil"/>
              <w:left w:val="nil"/>
              <w:bottom w:val="nil"/>
              <w:right w:val="nil"/>
            </w:tcBorders>
          </w:tcPr>
          <w:p>
            <w:pPr>
              <w:pStyle w:val="0"/>
            </w:pPr>
            <w:r>
              <w:rPr>
                <w:sz w:val="20"/>
              </w:rPr>
              <w:t xml:space="preserve">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ресурсоемкое эндоваскулярное вмешательство с применением адгезивной и неадгезивной клеевой композиции, микроспиралей, стентов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D18.0, D18.1, D21.0, D36.0, D35.6, I67.8, Q28.8</w:t>
            </w:r>
          </w:p>
        </w:tc>
        <w:tc>
          <w:tcPr>
            <w:tcW w:w="2466" w:type="dxa"/>
            <w:tcBorders>
              <w:top w:val="nil"/>
              <w:left w:val="nil"/>
              <w:bottom w:val="nil"/>
              <w:right w:val="nil"/>
            </w:tcBorders>
          </w:tcPr>
          <w:p>
            <w:pPr>
              <w:pStyle w:val="0"/>
            </w:pPr>
            <w:r>
              <w:rPr>
                <w:sz w:val="20"/>
              </w:rPr>
              <w:t xml:space="preserve">артериовенозные мальформации, ангиомы, гемангиомы, гемангиобластомы, ангиофибромы и параганглиомы головы, шеи и головного и спинного мозга. Варикозное расширение вен орбиты</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I66</w:t>
            </w:r>
          </w:p>
        </w:tc>
        <w:tc>
          <w:tcPr>
            <w:tcW w:w="2466" w:type="dxa"/>
            <w:tcBorders>
              <w:top w:val="nil"/>
              <w:left w:val="nil"/>
              <w:bottom w:val="nil"/>
              <w:right w:val="nil"/>
            </w:tcBorders>
          </w:tcPr>
          <w:p>
            <w:pPr>
              <w:pStyle w:val="0"/>
            </w:pPr>
            <w:r>
              <w:rPr>
                <w:sz w:val="20"/>
              </w:rPr>
              <w:t xml:space="preserve">окклюзии, стенозы, эмболии и тромбозы интракраниальных отделов церебральных артерий. Ишемия головного мозга как последствие цереброваскулярных болезней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эндоваскулярная ангиопластика и стентирование</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jc w:val="center"/>
            </w:pPr>
            <w:r>
              <w:rPr>
                <w:sz w:val="20"/>
              </w:rPr>
              <w:t xml:space="preserve">19.</w:t>
            </w:r>
          </w:p>
        </w:tc>
        <w:tc>
          <w:tcPr>
            <w:tcW w:w="3226" w:type="dxa"/>
            <w:tcBorders>
              <w:top w:val="nil"/>
              <w:left w:val="nil"/>
              <w:bottom w:val="nil"/>
              <w:right w:val="nil"/>
            </w:tcBorders>
            <w:vMerge w:val="restart"/>
          </w:tcPr>
          <w:p>
            <w:pPr>
              <w:pStyle w:val="0"/>
            </w:pPr>
            <w:r>
              <w:rPr>
                <w:sz w:val="20"/>
              </w:rPr>
              <w:t xml:space="preserve">Имплантация, в том числе стереотаксическая, внутримозговых, эпидуральных и периферийных электродов, включая тестовые, нейростимуляторов и помп на постоянных источниках тока для нейростимуляции головного и спинного мозга, периферических нервов</w:t>
            </w:r>
          </w:p>
        </w:tc>
        <w:tc>
          <w:tcPr>
            <w:tcW w:w="1542" w:type="dxa"/>
            <w:tcBorders>
              <w:top w:val="nil"/>
              <w:left w:val="nil"/>
              <w:bottom w:val="nil"/>
              <w:right w:val="nil"/>
            </w:tcBorders>
          </w:tcPr>
          <w:p>
            <w:pPr>
              <w:pStyle w:val="0"/>
            </w:pPr>
            <w:r>
              <w:rPr>
                <w:sz w:val="20"/>
              </w:rPr>
              <w:t xml:space="preserve">G20, G21, G24, G25.0, G25.2, G80, G95.0, G95.1, G95.8</w:t>
            </w:r>
          </w:p>
        </w:tc>
        <w:tc>
          <w:tcPr>
            <w:tcW w:w="2466" w:type="dxa"/>
            <w:tcBorders>
              <w:top w:val="nil"/>
              <w:left w:val="nil"/>
              <w:bottom w:val="nil"/>
              <w:right w:val="nil"/>
            </w:tcBorders>
          </w:tcPr>
          <w:p>
            <w:pPr>
              <w:pStyle w:val="0"/>
            </w:pPr>
            <w:r>
              <w:rPr>
                <w:sz w:val="20"/>
              </w:rPr>
              <w:t xml:space="preserve">болезнь Паркинсона и вторичный паркинсонизм, деформирующая мышечная дистония, детский церебральный паралич и эссенциальный тремор</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в том числе стереотаксическая, внутримозговых и эпидуральных электродов и постоянных нейростимуляторов на постоянных источниках тока</w:t>
            </w:r>
          </w:p>
        </w:tc>
        <w:tc>
          <w:tcPr>
            <w:tcW w:w="1191" w:type="dxa"/>
            <w:tcBorders>
              <w:top w:val="nil"/>
              <w:left w:val="nil"/>
              <w:bottom w:val="nil"/>
              <w:right w:val="nil"/>
            </w:tcBorders>
            <w:vMerge w:val="restart"/>
          </w:tcPr>
          <w:p>
            <w:pPr>
              <w:pStyle w:val="0"/>
              <w:jc w:val="center"/>
            </w:pPr>
            <w:r>
              <w:rPr>
                <w:sz w:val="20"/>
              </w:rPr>
              <w:t xml:space="preserve">1941110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vMerge w:val="restart"/>
          </w:tcPr>
          <w:p>
            <w:pPr>
              <w:pStyle w:val="0"/>
            </w:pPr>
            <w:r>
              <w:rPr>
                <w:sz w:val="20"/>
              </w:rPr>
              <w:t xml:space="preserve">E75.2, G09, G24, G35 - G37, G80, G81.1, G82.1, G82.4, G95.0, G95.1, G95.8, I69.0 - I69.8, M53.3, M54, M96, T88.8, T90.5, T91.3</w:t>
            </w:r>
          </w:p>
        </w:tc>
        <w:tc>
          <w:tcPr>
            <w:tcW w:w="2466" w:type="dxa"/>
            <w:tcBorders>
              <w:top w:val="nil"/>
              <w:left w:val="nil"/>
              <w:bottom w:val="nil"/>
              <w:right w:val="nil"/>
            </w:tcBorders>
            <w:vMerge w:val="restart"/>
          </w:tcPr>
          <w:p>
            <w:pPr>
              <w:pStyle w:val="0"/>
            </w:pPr>
            <w:r>
              <w:rPr>
                <w:sz w:val="20"/>
              </w:rPr>
              <w:t xml:space="preserve">спастические, болевые синдромы, двигательные и тазовые нарушения как проявления энцефалопатий и миелопатий различного генеза (онкологические процессы, последствия черепно-мозговой и позвоночно-спинномозговой травмы, нарушения мозгового кровообращения по ишемическому или геморрагическому типу, демиелинизирующие болезни, инфекционные болезни, последствия медицинских вмешательств и процедур)</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в том числе стереотаксическая, внутримозговых и эпидуральных электродов и постоянных нейростимуляторов на постоянных источниках тока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имплантация помпы для хронического интратекального введения лекарственных препаратов в спинномозговую жидкость</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G31.8, G40.1 - G40.4, Q04.3, Q04.8</w:t>
            </w:r>
          </w:p>
        </w:tc>
        <w:tc>
          <w:tcPr>
            <w:tcW w:w="2466" w:type="dxa"/>
            <w:tcBorders>
              <w:top w:val="nil"/>
              <w:left w:val="nil"/>
              <w:bottom w:val="nil"/>
              <w:right w:val="nil"/>
            </w:tcBorders>
          </w:tcPr>
          <w:p>
            <w:pPr>
              <w:pStyle w:val="0"/>
            </w:pPr>
            <w:r>
              <w:rPr>
                <w:sz w:val="20"/>
              </w:rPr>
              <w:t xml:space="preserve">симптоматическая эпилепсия (резистентная к лечению лекарственными препаратами)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в том числе стереотаксическая, внутричерепных и периферических временных или постоянных электродов и нейростимуляторов на постоянных источниках тока для регистрации и модуляции биопотенциалов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M50, M51.0 - M51.3, M51.8 - M51.9</w:t>
            </w:r>
          </w:p>
        </w:tc>
        <w:tc>
          <w:tcPr>
            <w:tcW w:w="2466" w:type="dxa"/>
            <w:tcBorders>
              <w:top w:val="nil"/>
              <w:left w:val="nil"/>
              <w:bottom w:val="nil"/>
              <w:right w:val="nil"/>
            </w:tcBorders>
          </w:tcPr>
          <w:p>
            <w:pPr>
              <w:pStyle w:val="0"/>
            </w:pPr>
            <w:r>
              <w:rPr>
                <w:sz w:val="20"/>
              </w:rPr>
              <w:t xml:space="preserve">поражения межпозвоночных дисков шейных и грудных отделов с миелопатией, радикуло- и нейропатией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в том числе стереотаксическая, внутримозговых и эпидуральных электродов и постоянных нейростимуляторов на постоянных источниках тока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G50 - G53, G54.0 - G54.4, G54.6, G54.8, G54.9, G56, G57, T14.4, T91, T92, T93</w:t>
            </w:r>
          </w:p>
        </w:tc>
        <w:tc>
          <w:tcPr>
            <w:tcW w:w="2466" w:type="dxa"/>
            <w:tcBorders>
              <w:top w:val="nil"/>
              <w:left w:val="nil"/>
              <w:bottom w:val="nil"/>
              <w:right w:val="nil"/>
            </w:tcBorders>
          </w:tcPr>
          <w:p>
            <w:pPr>
              <w:pStyle w:val="0"/>
            </w:pPr>
            <w:r>
              <w:rPr>
                <w:sz w:val="20"/>
              </w:rPr>
              <w:t xml:space="preserve">поражения плечевого сплетения и шейных корешков, синдром фантома конечности с болью, невропатией или радикулопатией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эпидуральных и периферических электродов и постоянных нейростимуляторов на постоянных источниках тока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G56, G57, T14.4, T91, T92, T93</w:t>
            </w:r>
          </w:p>
        </w:tc>
        <w:tc>
          <w:tcPr>
            <w:tcW w:w="2466" w:type="dxa"/>
            <w:tcBorders>
              <w:top w:val="nil"/>
              <w:left w:val="nil"/>
              <w:bottom w:val="nil"/>
              <w:right w:val="nil"/>
            </w:tcBorders>
          </w:tcPr>
          <w:p>
            <w:pPr>
              <w:pStyle w:val="0"/>
            </w:pPr>
            <w:r>
              <w:rPr>
                <w:sz w:val="20"/>
              </w:rPr>
              <w:t xml:space="preserve">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эпидуральных и периферических электродов и постоянных нейростимуляторов на постоянных источниках тока</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jc w:val="center"/>
            </w:pPr>
            <w:r>
              <w:rPr>
                <w:sz w:val="20"/>
              </w:rPr>
              <w:t xml:space="preserve">20.</w:t>
            </w:r>
          </w:p>
        </w:tc>
        <w:tc>
          <w:tcPr>
            <w:tcW w:w="3226" w:type="dxa"/>
            <w:tcBorders>
              <w:top w:val="nil"/>
              <w:left w:val="nil"/>
              <w:bottom w:val="nil"/>
              <w:right w:val="nil"/>
            </w:tcBorders>
          </w:tcPr>
          <w:p>
            <w:pPr>
              <w:pStyle w:val="0"/>
            </w:pPr>
            <w:r>
              <w:rPr>
                <w:sz w:val="20"/>
              </w:rPr>
              <w:t xml:space="preserve">Протонная лучевая терапия, в том числе детям</w:t>
            </w:r>
          </w:p>
        </w:tc>
        <w:tc>
          <w:tcPr>
            <w:tcW w:w="1542" w:type="dxa"/>
            <w:tcBorders>
              <w:top w:val="nil"/>
              <w:left w:val="nil"/>
              <w:bottom w:val="nil"/>
              <w:right w:val="nil"/>
            </w:tcBorders>
          </w:tcPr>
          <w:p>
            <w:pPr>
              <w:pStyle w:val="0"/>
            </w:pPr>
            <w:r>
              <w:rPr>
                <w:sz w:val="20"/>
              </w:rPr>
              <w:t xml:space="preserve">D16.4</w:t>
            </w:r>
          </w:p>
        </w:tc>
        <w:tc>
          <w:tcPr>
            <w:tcW w:w="2466" w:type="dxa"/>
            <w:tcBorders>
              <w:top w:val="nil"/>
              <w:left w:val="nil"/>
              <w:bottom w:val="nil"/>
              <w:right w:val="nil"/>
            </w:tcBorders>
          </w:tcPr>
          <w:p>
            <w:pPr>
              <w:pStyle w:val="0"/>
            </w:pPr>
            <w:r>
              <w:rPr>
                <w:sz w:val="20"/>
              </w:rPr>
              <w:t xml:space="preserve">пациенты с неоперабельной доброкачественной опухолью, расположенной в области основания черепа, пациенты с доброкачественным опухолевым процессом в области основания черепа после хирургического этапа, в том числе с остаточной опухолью</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облучение методом протонной терапии у пациентов с доброкачественными новообразованиями, локализованными в области основания черепа</w:t>
            </w:r>
          </w:p>
        </w:tc>
        <w:tc>
          <w:tcPr>
            <w:tcW w:w="1191" w:type="dxa"/>
            <w:tcBorders>
              <w:top w:val="nil"/>
              <w:left w:val="nil"/>
              <w:bottom w:val="nil"/>
              <w:right w:val="nil"/>
            </w:tcBorders>
          </w:tcPr>
          <w:p>
            <w:pPr>
              <w:pStyle w:val="0"/>
              <w:jc w:val="center"/>
            </w:pPr>
            <w:r>
              <w:rPr>
                <w:sz w:val="20"/>
              </w:rPr>
              <w:t xml:space="preserve">2456692</w:t>
            </w:r>
          </w:p>
        </w:tc>
      </w:tr>
      <w:tr>
        <w:tc>
          <w:tcPr>
            <w:tcW w:w="737" w:type="dxa"/>
            <w:tcBorders>
              <w:top w:val="nil"/>
              <w:left w:val="nil"/>
              <w:bottom w:val="nil"/>
              <w:right w:val="nil"/>
            </w:tcBorders>
          </w:tcPr>
          <w:p>
            <w:pPr>
              <w:pStyle w:val="0"/>
              <w:jc w:val="center"/>
            </w:pPr>
            <w:r>
              <w:rPr>
                <w:sz w:val="20"/>
              </w:rPr>
              <w:t xml:space="preserve">21.</w:t>
            </w:r>
          </w:p>
        </w:tc>
        <w:tc>
          <w:tcPr>
            <w:tcW w:w="3226" w:type="dxa"/>
            <w:tcBorders>
              <w:top w:val="nil"/>
              <w:left w:val="nil"/>
              <w:bottom w:val="nil"/>
              <w:right w:val="nil"/>
            </w:tcBorders>
          </w:tcPr>
          <w:p>
            <w:pPr>
              <w:pStyle w:val="0"/>
            </w:pPr>
            <w:r>
              <w:rPr>
                <w:sz w:val="20"/>
              </w:rPr>
              <w:t xml:space="preserve">Ресурсоемкая имплантация спинальных эпидуральных многоконтактных электродов и нейростимуляторов на постоянных источниках тока для нейростимуляции спинного мозга</w:t>
            </w:r>
          </w:p>
        </w:tc>
        <w:tc>
          <w:tcPr>
            <w:tcW w:w="1542" w:type="dxa"/>
            <w:tcBorders>
              <w:top w:val="nil"/>
              <w:left w:val="nil"/>
              <w:bottom w:val="nil"/>
              <w:right w:val="nil"/>
            </w:tcBorders>
          </w:tcPr>
          <w:p>
            <w:pPr>
              <w:pStyle w:val="0"/>
            </w:pPr>
            <w:r>
              <w:rPr>
                <w:sz w:val="20"/>
              </w:rPr>
              <w:t xml:space="preserve">T91.3, G95</w:t>
            </w:r>
          </w:p>
        </w:tc>
        <w:tc>
          <w:tcPr>
            <w:tcW w:w="2466" w:type="dxa"/>
            <w:tcBorders>
              <w:top w:val="nil"/>
              <w:left w:val="nil"/>
              <w:bottom w:val="nil"/>
              <w:right w:val="nil"/>
            </w:tcBorders>
          </w:tcPr>
          <w:p>
            <w:pPr>
              <w:pStyle w:val="0"/>
            </w:pPr>
            <w:r>
              <w:rPr>
                <w:sz w:val="20"/>
              </w:rPr>
              <w:t xml:space="preserve">спастические, двигательные и тазовые нарушения как проявления последствий травмы спинного мозга и других болезней спинного мозга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ресурсоемкая имплантация спинальных эпидуральных многоконтактных электродов и нейростимуляторов на постоянных источниках тока для нейростимуляции спинного мозга</w:t>
            </w:r>
          </w:p>
        </w:tc>
        <w:tc>
          <w:tcPr>
            <w:tcW w:w="1191" w:type="dxa"/>
            <w:tcBorders>
              <w:top w:val="nil"/>
              <w:left w:val="nil"/>
              <w:bottom w:val="nil"/>
              <w:right w:val="nil"/>
            </w:tcBorders>
          </w:tcPr>
          <w:p>
            <w:pPr>
              <w:pStyle w:val="0"/>
              <w:jc w:val="center"/>
            </w:pPr>
            <w:r>
              <w:rPr>
                <w:sz w:val="20"/>
              </w:rPr>
              <w:t xml:space="preserve">2539420</w:t>
            </w:r>
          </w:p>
        </w:tc>
      </w:tr>
      <w:tr>
        <w:tc>
          <w:tcPr>
            <w:gridSpan w:val="7"/>
            <w:tcW w:w="13584" w:type="dxa"/>
            <w:tcBorders>
              <w:top w:val="nil"/>
              <w:left w:val="nil"/>
              <w:bottom w:val="nil"/>
              <w:right w:val="nil"/>
            </w:tcBorders>
          </w:tcPr>
          <w:p>
            <w:pPr>
              <w:pStyle w:val="0"/>
              <w:outlineLvl w:val="3"/>
              <w:jc w:val="center"/>
            </w:pPr>
            <w:r>
              <w:rPr>
                <w:sz w:val="20"/>
              </w:rPr>
              <w:t xml:space="preserve">Онкология</w:t>
            </w:r>
          </w:p>
        </w:tc>
      </w:tr>
      <w:tr>
        <w:tc>
          <w:tcPr>
            <w:tcW w:w="737" w:type="dxa"/>
            <w:tcBorders>
              <w:top w:val="nil"/>
              <w:left w:val="nil"/>
              <w:bottom w:val="nil"/>
              <w:right w:val="nil"/>
            </w:tcBorders>
            <w:vMerge w:val="restart"/>
          </w:tcPr>
          <w:p>
            <w:pPr>
              <w:pStyle w:val="0"/>
              <w:jc w:val="center"/>
            </w:pPr>
            <w:r>
              <w:rPr>
                <w:sz w:val="20"/>
              </w:rPr>
              <w:t xml:space="preserve">22.</w:t>
            </w:r>
          </w:p>
        </w:tc>
        <w:tc>
          <w:tcPr>
            <w:tcW w:w="3226" w:type="dxa"/>
            <w:tcBorders>
              <w:top w:val="nil"/>
              <w:left w:val="nil"/>
              <w:bottom w:val="nil"/>
              <w:right w:val="nil"/>
            </w:tcBorders>
            <w:vMerge w:val="restart"/>
          </w:tcPr>
          <w:p>
            <w:pPr>
              <w:pStyle w:val="0"/>
            </w:pPr>
            <w:r>
              <w:rPr>
                <w:sz w:val="20"/>
              </w:rPr>
              <w:t xml:space="preserve">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органосохранные вмешательства при злокачественных новообразованиях</w:t>
            </w:r>
          </w:p>
        </w:tc>
        <w:tc>
          <w:tcPr>
            <w:tcW w:w="1542" w:type="dxa"/>
            <w:tcBorders>
              <w:top w:val="nil"/>
              <w:left w:val="nil"/>
              <w:bottom w:val="nil"/>
              <w:right w:val="nil"/>
            </w:tcBorders>
            <w:vMerge w:val="restart"/>
          </w:tcPr>
          <w:p>
            <w:pPr>
              <w:pStyle w:val="0"/>
            </w:pPr>
            <w:r>
              <w:rPr>
                <w:sz w:val="20"/>
              </w:rPr>
              <w:t xml:space="preserve">C00, C01, C02, C04 - C06, C09.0, C09.1, C09.8, C09.9, C10.0 - C10.4, C11.0 - C11.3, C11.8, C11.9, C12, C13.0 - C13.2, C13.8, C13.9, C14.0, C14.2, C15.0, C30.0, C31.0 - C31.3, C31.8, C31.9, C32, C43, C44, C69, C73</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головы и шеи I - III стадии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микроэндоларингеальная резекция гортани с использованием эндовидеотехники</w:t>
            </w:r>
          </w:p>
        </w:tc>
        <w:tc>
          <w:tcPr>
            <w:tcW w:w="1191" w:type="dxa"/>
            <w:tcBorders>
              <w:top w:val="nil"/>
              <w:left w:val="nil"/>
              <w:bottom w:val="nil"/>
              <w:right w:val="nil"/>
            </w:tcBorders>
            <w:vMerge w:val="restart"/>
          </w:tcPr>
          <w:p>
            <w:pPr>
              <w:pStyle w:val="0"/>
              <w:jc w:val="center"/>
            </w:pPr>
            <w:r>
              <w:rPr>
                <w:sz w:val="20"/>
              </w:rPr>
              <w:t xml:space="preserve">390355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микроэндоларингеальная резекция видеоэндоскопическая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нервосберегающая шейная лимфаденэктомия видеоассистированная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лимфатических узлов и клетчатки переднего верхнего средостения видеоассистированное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придаточных пазух носа видеоассистированное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эндоларингеальная резекция видеоэндоскопическая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селективная и суперселективная инфузия в глазную артерию химиопрепарата как вид органосохраняющего лечения ретинобластомы у детей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C15</w:t>
            </w:r>
          </w:p>
        </w:tc>
        <w:tc>
          <w:tcPr>
            <w:tcW w:w="2466" w:type="dxa"/>
            <w:tcBorders>
              <w:top w:val="nil"/>
              <w:left w:val="nil"/>
              <w:bottom w:val="nil"/>
              <w:right w:val="nil"/>
            </w:tcBorders>
          </w:tcPr>
          <w:p>
            <w:pPr>
              <w:pStyle w:val="0"/>
            </w:pPr>
            <w:r>
              <w:rPr>
                <w:sz w:val="20"/>
              </w:rPr>
              <w:t xml:space="preserve">локализованные и местнораспространенные формы злокачественных новообразований пищевода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видеоассистированная одномоментная резекция и пластика пищевода с лимфаденэктомией 2S, 2F, 3F</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C16</w:t>
            </w:r>
          </w:p>
        </w:tc>
        <w:tc>
          <w:tcPr>
            <w:tcW w:w="2466" w:type="dxa"/>
            <w:tcBorders>
              <w:top w:val="nil"/>
              <w:left w:val="nil"/>
              <w:bottom w:val="nil"/>
              <w:right w:val="nil"/>
            </w:tcBorders>
            <w:vMerge w:val="restart"/>
          </w:tcPr>
          <w:p>
            <w:pPr>
              <w:pStyle w:val="0"/>
            </w:pPr>
            <w:r>
              <w:rPr>
                <w:sz w:val="20"/>
              </w:rPr>
              <w:t xml:space="preserve">начальные и локализованные формы злокачественных новообразований желудка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лапароскопическая парциальная резекция желудка, в том числе с исследованием сторожевых лимфатических узлов</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гастрэктомия с применением видеоэндоскопических технологий при злокачественных новообразованиях желудка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C17</w:t>
            </w:r>
          </w:p>
        </w:tc>
        <w:tc>
          <w:tcPr>
            <w:tcW w:w="2466" w:type="dxa"/>
            <w:tcBorders>
              <w:top w:val="nil"/>
              <w:left w:val="nil"/>
              <w:bottom w:val="nil"/>
              <w:right w:val="nil"/>
            </w:tcBorders>
            <w:vMerge w:val="restart"/>
          </w:tcPr>
          <w:p>
            <w:pPr>
              <w:pStyle w:val="0"/>
            </w:pPr>
            <w:r>
              <w:rPr>
                <w:sz w:val="20"/>
              </w:rPr>
              <w:t xml:space="preserve">локализованные и местнораспространенные формы злокачественных новообразований двенадцатиперстной и тонкой кишки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лапароскопическая резекция тонкой кишки</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лапароскопическая панкреатодуоденальная резекция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C18.0, C18.1 - C18.4</w:t>
            </w:r>
          </w:p>
        </w:tc>
        <w:tc>
          <w:tcPr>
            <w:tcW w:w="2466" w:type="dxa"/>
            <w:tcBorders>
              <w:top w:val="nil"/>
              <w:left w:val="nil"/>
              <w:bottom w:val="nil"/>
              <w:right w:val="nil"/>
            </w:tcBorders>
          </w:tcPr>
          <w:p>
            <w:pPr>
              <w:pStyle w:val="0"/>
            </w:pPr>
            <w:r>
              <w:rPr>
                <w:sz w:val="20"/>
              </w:rPr>
              <w:t xml:space="preserve">локализованные формы злокачественных новообразований правой половины ободочной кишки. Карциноидные опухоли червеобразного отростка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лапароскопически-ассистированная правосторонняя гемиколэктомия с расширенной лимфаденэктомией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C18.5, C18.6</w:t>
            </w:r>
          </w:p>
        </w:tc>
        <w:tc>
          <w:tcPr>
            <w:tcW w:w="2466" w:type="dxa"/>
            <w:tcBorders>
              <w:top w:val="nil"/>
              <w:left w:val="nil"/>
              <w:bottom w:val="nil"/>
              <w:right w:val="nil"/>
            </w:tcBorders>
          </w:tcPr>
          <w:p>
            <w:pPr>
              <w:pStyle w:val="0"/>
            </w:pPr>
            <w:r>
              <w:rPr>
                <w:sz w:val="20"/>
              </w:rPr>
              <w:t xml:space="preserve">локализованные формы злокачественных новообразований левой половины ободочной кишки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лапароскопически-ассистированная левосторонняя гемиколэктомия с расширенной лимфаденэктомией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C18.7, C19</w:t>
            </w:r>
          </w:p>
        </w:tc>
        <w:tc>
          <w:tcPr>
            <w:tcW w:w="2466" w:type="dxa"/>
            <w:tcBorders>
              <w:top w:val="nil"/>
              <w:left w:val="nil"/>
              <w:bottom w:val="nil"/>
              <w:right w:val="nil"/>
            </w:tcBorders>
          </w:tcPr>
          <w:p>
            <w:pPr>
              <w:pStyle w:val="0"/>
            </w:pPr>
            <w:r>
              <w:rPr>
                <w:sz w:val="20"/>
              </w:rPr>
              <w:t xml:space="preserve">локализованные формы злокачественных новообразований сигмовидной кишки и ректосигмоидного отдела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лапароскопически-ассистированная резекция сигмовидной кишки с расширенной лимфаденэктомией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C20, C21</w:t>
            </w:r>
          </w:p>
        </w:tc>
        <w:tc>
          <w:tcPr>
            <w:tcW w:w="2466" w:type="dxa"/>
            <w:tcBorders>
              <w:top w:val="nil"/>
              <w:left w:val="nil"/>
              <w:bottom w:val="nil"/>
              <w:right w:val="nil"/>
            </w:tcBorders>
            <w:vMerge w:val="restart"/>
          </w:tcPr>
          <w:p>
            <w:pPr>
              <w:pStyle w:val="0"/>
            </w:pPr>
            <w:r>
              <w:rPr>
                <w:sz w:val="20"/>
              </w:rPr>
              <w:t xml:space="preserve">ранние формы злокачественных новообразований прямой кишки; локализованные формы злокачественных новообразований прямой кишки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трансанальная эндоскопическая микрохирургия (ТЕМ)</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лапароскопически-ассистированная резекция прямой кишки с расширенной лимфаденэктомией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лапароскопически-ассистированная резекция прямой кишки с формированием тазового толстокишечного резервуара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C22, C78.7, C24.0</w:t>
            </w:r>
          </w:p>
        </w:tc>
        <w:tc>
          <w:tcPr>
            <w:tcW w:w="2466" w:type="dxa"/>
            <w:tcBorders>
              <w:top w:val="nil"/>
              <w:left w:val="nil"/>
              <w:bottom w:val="nil"/>
              <w:right w:val="nil"/>
            </w:tcBorders>
          </w:tcPr>
          <w:p>
            <w:pPr>
              <w:pStyle w:val="0"/>
            </w:pPr>
            <w:r>
              <w:rPr>
                <w:sz w:val="20"/>
              </w:rPr>
              <w:t xml:space="preserve">нерезектабельные злокачественные новообразования печени и внутрипеченочных желчных протоков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внутрипротоковая фотодинамическая терапия под рентгеноскопическим контролем</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злокачественные новообразования общего желчного протока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злокачественные новообразования общего желчного протока в пределах слизистого слоя T1</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злокачественные новообразования желчных протоков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комбинированное интервенционно-радиологическое и эндоскопическое формирование и стентирование пункционного билиодигестивного шунта при опухолевых стенозах желчевыводящих путей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комбинированное интервенционно-радиологическое и эндоскопическое формирование и стентирование пункционного билиодигестивного шунта с использованием специальных магнитных элементов при опухолевых стенозах желчевыводящих путей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C48.0</w:t>
            </w:r>
          </w:p>
        </w:tc>
        <w:tc>
          <w:tcPr>
            <w:tcW w:w="2466" w:type="dxa"/>
            <w:tcBorders>
              <w:top w:val="nil"/>
              <w:left w:val="nil"/>
              <w:bottom w:val="nil"/>
              <w:right w:val="nil"/>
            </w:tcBorders>
            <w:vMerge w:val="restart"/>
          </w:tcPr>
          <w:p>
            <w:pPr>
              <w:pStyle w:val="0"/>
            </w:pPr>
            <w:r>
              <w:rPr>
                <w:sz w:val="20"/>
              </w:rPr>
              <w:t xml:space="preserve">неорганные злокачественные новообразования забрюшинного пространства (первичные и рецидивные)</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видеоэндоскопическое удаление опухоли забрюшинного пространства с пластикой сосудов или резекцией соседних органов</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видеоэндоскопическое удаление опухоли забрюшинного пространства с паракавальной, парааортальной, забрюшинной лимфаденэктомией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C50.2, C50.3, C50.9</w:t>
            </w:r>
          </w:p>
        </w:tc>
        <w:tc>
          <w:tcPr>
            <w:tcW w:w="2466" w:type="dxa"/>
            <w:tcBorders>
              <w:top w:val="nil"/>
              <w:left w:val="nil"/>
              <w:bottom w:val="nil"/>
              <w:right w:val="nil"/>
            </w:tcBorders>
          </w:tcPr>
          <w:p>
            <w:pPr>
              <w:pStyle w:val="0"/>
            </w:pPr>
            <w:r>
              <w:rPr>
                <w:sz w:val="20"/>
              </w:rPr>
              <w:t xml:space="preserve">злокачественные новообразования молочной железы Iia, Iib, IIIa стадии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радикальная мастэктомия или радикальная резекция с видеоассистированной парастернальной лимфаденэктомией</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C64</w:t>
            </w:r>
          </w:p>
        </w:tc>
        <w:tc>
          <w:tcPr>
            <w:tcW w:w="2466" w:type="dxa"/>
            <w:tcBorders>
              <w:top w:val="nil"/>
              <w:left w:val="nil"/>
              <w:bottom w:val="nil"/>
              <w:right w:val="nil"/>
            </w:tcBorders>
          </w:tcPr>
          <w:p>
            <w:pPr>
              <w:pStyle w:val="0"/>
            </w:pPr>
            <w:r>
              <w:rPr>
                <w:sz w:val="20"/>
              </w:rPr>
              <w:t xml:space="preserve">локализованные злокачественные новообразования почки (I - IV стадии), нефробластома, в том числе двусторонняя (T1a-T2NxMo-M1)</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лапароскопическая нефрадреналэктомия, парааортальная лимфаденэктомия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C66, C65</w:t>
            </w:r>
          </w:p>
        </w:tc>
        <w:tc>
          <w:tcPr>
            <w:tcW w:w="2466" w:type="dxa"/>
            <w:tcBorders>
              <w:top w:val="nil"/>
              <w:left w:val="nil"/>
              <w:bottom w:val="nil"/>
              <w:right w:val="nil"/>
            </w:tcBorders>
          </w:tcPr>
          <w:p>
            <w:pPr>
              <w:pStyle w:val="0"/>
            </w:pPr>
            <w:r>
              <w:rPr>
                <w:sz w:val="20"/>
              </w:rPr>
              <w:t xml:space="preserve">злокачественные новообразования мочеточника, почечной лоханки (I - II стадии (T1a-T2NxMo)</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лапароскопическая нефруретероэктомия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C67</w:t>
            </w:r>
          </w:p>
        </w:tc>
        <w:tc>
          <w:tcPr>
            <w:tcW w:w="2466" w:type="dxa"/>
            <w:tcBorders>
              <w:top w:val="nil"/>
              <w:left w:val="nil"/>
              <w:bottom w:val="nil"/>
              <w:right w:val="nil"/>
            </w:tcBorders>
            <w:vMerge w:val="restart"/>
          </w:tcPr>
          <w:p>
            <w:pPr>
              <w:pStyle w:val="0"/>
            </w:pPr>
            <w:r>
              <w:rPr>
                <w:sz w:val="20"/>
              </w:rPr>
              <w:t xml:space="preserve">локализованные злокачественные новообразования, саркома мочевого пузыря (I - II стадии (T1-T2bNxMo)</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радикальная цистэктомия с формированием резервуара с использованием видеоэндоскопических технологий</w:t>
            </w:r>
          </w:p>
        </w:tc>
        <w:tc>
          <w:tcPr>
            <w:tcW w:w="1191" w:type="dxa"/>
            <w:tcBorders>
              <w:top w:val="nil"/>
              <w:left w:val="nil"/>
              <w:bottom w:val="nil"/>
              <w:right w:val="nil"/>
            </w:tcBorders>
            <w:vMerge w:val="restart"/>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радикальная цистпростатвезикулэктомия с формированием резервуара с использованием видеоэндоскопических технологий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C74</w:t>
            </w:r>
          </w:p>
        </w:tc>
        <w:tc>
          <w:tcPr>
            <w:tcW w:w="2466" w:type="dxa"/>
            <w:tcBorders>
              <w:top w:val="nil"/>
              <w:left w:val="nil"/>
              <w:bottom w:val="nil"/>
              <w:right w:val="nil"/>
            </w:tcBorders>
          </w:tcPr>
          <w:p>
            <w:pPr>
              <w:pStyle w:val="0"/>
            </w:pPr>
            <w:r>
              <w:rPr>
                <w:sz w:val="20"/>
              </w:rPr>
              <w:t xml:space="preserve">злокачественные новообразования надпочечника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лапароскопическая адреналэктомия</w:t>
            </w:r>
          </w:p>
        </w:tc>
        <w:tc>
          <w:tcPr>
            <w:tcW w:w="1191" w:type="dxa"/>
            <w:tcBorders>
              <w:top w:val="nil"/>
              <w:left w:val="nil"/>
              <w:bottom w:val="nil"/>
              <w:right w:val="nil"/>
            </w:tcBorders>
          </w:tcPr>
          <w:p>
            <w:pPr>
              <w:pStyle w:val="0"/>
            </w:pPr>
            <w:r>
              <w:rPr>
                <w:sz w:val="20"/>
              </w:rPr>
            </w:r>
          </w:p>
        </w:tc>
      </w:tr>
      <w:tr>
        <w:tc>
          <w:tcPr>
            <w:tcW w:w="737" w:type="dxa"/>
            <w:tcBorders>
              <w:top w:val="nil"/>
              <w:left w:val="nil"/>
              <w:bottom w:val="nil"/>
              <w:right w:val="nil"/>
            </w:tcBorders>
            <w:vMerge w:val="restart"/>
          </w:tcPr>
          <w:p>
            <w:pPr>
              <w:pStyle w:val="0"/>
              <w:jc w:val="center"/>
            </w:pPr>
            <w:r>
              <w:rPr>
                <w:sz w:val="20"/>
              </w:rPr>
              <w:t xml:space="preserve">23.</w:t>
            </w:r>
          </w:p>
        </w:tc>
        <w:tc>
          <w:tcPr>
            <w:tcW w:w="3226" w:type="dxa"/>
            <w:tcBorders>
              <w:top w:val="nil"/>
              <w:left w:val="nil"/>
              <w:bottom w:val="nil"/>
              <w:right w:val="nil"/>
            </w:tcBorders>
            <w:vMerge w:val="restart"/>
          </w:tcPr>
          <w:p>
            <w:pPr>
              <w:pStyle w:val="0"/>
            </w:pPr>
            <w:r>
              <w:rPr>
                <w:sz w:val="20"/>
              </w:rPr>
              <w:t xml:space="preserve">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при злокачественных новообразованиях</w:t>
            </w:r>
          </w:p>
        </w:tc>
        <w:tc>
          <w:tcPr>
            <w:tcW w:w="1542" w:type="dxa"/>
            <w:tcBorders>
              <w:top w:val="nil"/>
              <w:left w:val="nil"/>
              <w:bottom w:val="nil"/>
              <w:right w:val="nil"/>
            </w:tcBorders>
            <w:vMerge w:val="restart"/>
          </w:tcPr>
          <w:p>
            <w:pPr>
              <w:pStyle w:val="0"/>
            </w:pPr>
            <w:r>
              <w:rPr>
                <w:sz w:val="20"/>
              </w:rPr>
              <w:t xml:space="preserve">C00.0 - C00.6, C00.8, C00.9, C01, C02, C03.1, C03.9, C04.0, C04.1, C04.8, C04.9, C05, C06.0 - C06.2, C06.8, C06.9, C07, C08.0, C08.1, C08.8, C08.9, C09.0, C09.1, C09.8, C09.9, C10.0 - C10.4, C10.8, C10.9, C11.0 - C11.3, C11.8, C11.9, C12, C13.0, C13.1, C13.2, C13.8, C13.9, C14.0, C14.2, C14.8, C15.0, C30.0, C30.1, C31.0 - C31.3, C31.8, C31.9, C32.0, C32.1, C32.2, C32.3, C32.8, C32.9, C33, C43.0 - C43.9, C44.0 - C44.9, C49.0, C69, C73</w:t>
            </w:r>
          </w:p>
        </w:tc>
        <w:tc>
          <w:tcPr>
            <w:tcW w:w="2466" w:type="dxa"/>
            <w:tcBorders>
              <w:top w:val="nil"/>
              <w:left w:val="nil"/>
              <w:bottom w:val="nil"/>
              <w:right w:val="nil"/>
            </w:tcBorders>
            <w:vMerge w:val="restart"/>
          </w:tcPr>
          <w:p>
            <w:pPr>
              <w:pStyle w:val="0"/>
            </w:pPr>
            <w:r>
              <w:rPr>
                <w:sz w:val="20"/>
              </w:rPr>
              <w:t xml:space="preserve">опухоли головы и шеи, первичные и рецидивные, метастатические опухоли центральной нервной системы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поднакостничная экзентерация орбиты</w:t>
            </w:r>
          </w:p>
        </w:tc>
        <w:tc>
          <w:tcPr>
            <w:tcW w:w="1191" w:type="dxa"/>
            <w:tcBorders>
              <w:top w:val="nil"/>
              <w:left w:val="nil"/>
              <w:bottom w:val="nil"/>
              <w:right w:val="nil"/>
            </w:tcBorders>
            <w:vMerge w:val="restart"/>
          </w:tcPr>
          <w:p>
            <w:pPr>
              <w:pStyle w:val="0"/>
              <w:jc w:val="center"/>
            </w:pPr>
            <w:r>
              <w:rPr>
                <w:sz w:val="20"/>
              </w:rPr>
              <w:t xml:space="preserve">429237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поднакостничная экзентерация орбиты с сохранением век</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орбитосинуальная экзентерация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орбиты темпоральным доступом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орбиты транзигоматозным доступом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транскраниальная верхняя орбитотомия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орбитотомия с ревизией носовых пазух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органосохраняющее удаление опухоли орбиты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реконструкция стенок глазницы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пластика верхнего неба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глосэктомия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фарингэктомия комбинированная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верхней или нижней челюсти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черепно-лицевого комплекса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паротидэктомия радикальная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твердого неба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глотки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ларингофарингэктомия с реконструкцией перемещенным лоскутом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ротоглотки комбинированная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дна полости рта комбинированная с микрохирургической пластикой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ларингофарингоэзофагэктомия с реконструкцией висцеральными лоскутами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твердого неба с микрохирургической пластикой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гортани с реконструкцией посредством имплантата или биоинженерной реконструкцией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ларингофарингэктомия с биоинженерной реконструкцией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ларингофарингэктомия с микрососудистой реконструкцией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нижней челюсти с микрохирургической пластикой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ротоглотки комбинированная с микрохирургической реконструкцией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тиреоидэктомия с микрохирургической пластикой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верхней челюсти с микрохирургической пластикой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лимфаденэктомия шейная расширенная с ангиопластикой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черепно-глазнично-лицевого комплекса с микрохирургической пластикой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иссечение новообразования мягких тканей с микрохирургической пластикой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черепно-лицевого комплекса с микрохирургической пластикой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внеорганной опухоли с комбинированной резекцией соседних органов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внеорганной опухоли с ангиопластикой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внеорганной опухоли с пластикой нервов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грушевидного синуса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фарингэктомия комбинированная с микрососудистой реконструкцией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глотки с микрососудистой реконструкцией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пластика трахеи биоинженерным лоскутом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реконструкция и пластика трахеостомы и фарингостомы с отсроченным трахеопищеводным шунтированием и голосовым протезированием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расширенная ларингофарингэктомия с реконструктивно-пластическим компонентом и одномоментным трахеопищеводным шунтированием и голосовым протезированием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ларингэктомия с пластическим оформлением трахеостомы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отсроченная микрохирургическая пластика (все виды)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ротоглотки комбинированная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опухоли головного мозга с кранио-орбитофациальным ростом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опухоли головы и шеи с интракраниальным ростом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C15</w:t>
            </w:r>
          </w:p>
        </w:tc>
        <w:tc>
          <w:tcPr>
            <w:tcW w:w="2466" w:type="dxa"/>
            <w:tcBorders>
              <w:top w:val="nil"/>
              <w:left w:val="nil"/>
              <w:bottom w:val="nil"/>
              <w:right w:val="nil"/>
            </w:tcBorders>
            <w:vMerge w:val="restart"/>
          </w:tcPr>
          <w:p>
            <w:pPr>
              <w:pStyle w:val="0"/>
            </w:pPr>
            <w:r>
              <w:rPr>
                <w:sz w:val="20"/>
              </w:rPr>
              <w:t xml:space="preserve">начальные, локализованные и местнораспространенные формы злокачественных новообразований пищевода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отсроченная пластика пищевода желудочным стеблем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отсроченная пластика пищевода сегментом толстой кишки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отсроченная пластика пищевода сегментом тонкой кишки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отсроченная пластика пищевода с микрохирургической реваскуляризацией трансплантата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одномоментная эзофагэктомия или субтотальная резекция пищевода с лимфаденэктомией и пластикой пищевода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C18 - C20</w:t>
            </w:r>
          </w:p>
        </w:tc>
        <w:tc>
          <w:tcPr>
            <w:tcW w:w="2466" w:type="dxa"/>
            <w:tcBorders>
              <w:top w:val="nil"/>
              <w:left w:val="nil"/>
              <w:bottom w:val="nil"/>
              <w:right w:val="nil"/>
            </w:tcBorders>
            <w:vMerge w:val="restart"/>
          </w:tcPr>
          <w:p>
            <w:pPr>
              <w:pStyle w:val="0"/>
            </w:pPr>
            <w:r>
              <w:rPr>
                <w:sz w:val="20"/>
              </w:rPr>
              <w:t xml:space="preserve">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 - IV стадии)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левосторонняя гемиколэктомия с резекцией печени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левосторонняя гемиколэктомия с резекцией легкого</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сигмовидной кишки с резекцией печени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сигмовидной кишки с резекцией легкого</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тотальная экзентерация малого таза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задняя экзентерация малого таза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прямой кишки с резекцией легкого</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брюшно-промежностная экстирпация прямой кишки с формированием неосфинктера и толстокишечного резервуара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тотальная экзентерация малого таза с реконструкцией сфинктерного аппарата прямой кишки и толстокишечного резервуара, а также пластикой мочевого пузыря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C20</w:t>
            </w:r>
          </w:p>
        </w:tc>
        <w:tc>
          <w:tcPr>
            <w:tcW w:w="2466" w:type="dxa"/>
            <w:tcBorders>
              <w:top w:val="nil"/>
              <w:left w:val="nil"/>
              <w:bottom w:val="nil"/>
              <w:right w:val="nil"/>
            </w:tcBorders>
          </w:tcPr>
          <w:p>
            <w:pPr>
              <w:pStyle w:val="0"/>
            </w:pPr>
            <w:r>
              <w:rPr>
                <w:sz w:val="20"/>
              </w:rPr>
              <w:t xml:space="preserve">локализованные опухоли средне- и нижнеампулярного отдела прямой кишки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сфинктеросохраняющие низкие внутрибрюшные резекции прямой кишки с реконструкцией сфинктерного аппарата и (или) формированием толстокишечных резервуаров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C22 - C24, C78.7</w:t>
            </w:r>
          </w:p>
        </w:tc>
        <w:tc>
          <w:tcPr>
            <w:tcW w:w="2466" w:type="dxa"/>
            <w:tcBorders>
              <w:top w:val="nil"/>
              <w:left w:val="nil"/>
              <w:bottom w:val="nil"/>
              <w:right w:val="nil"/>
            </w:tcBorders>
            <w:vMerge w:val="restart"/>
          </w:tcPr>
          <w:p>
            <w:pPr>
              <w:pStyle w:val="0"/>
            </w:pPr>
            <w:r>
              <w:rPr>
                <w:sz w:val="20"/>
              </w:rPr>
              <w:t xml:space="preserve">местнораспространенные первичные и метастатические опухоли печени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медианная резекция печени</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двухэтапная резекция печени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C25</w:t>
            </w:r>
          </w:p>
        </w:tc>
        <w:tc>
          <w:tcPr>
            <w:tcW w:w="2466" w:type="dxa"/>
            <w:tcBorders>
              <w:top w:val="nil"/>
              <w:left w:val="nil"/>
              <w:bottom w:val="nil"/>
              <w:right w:val="nil"/>
            </w:tcBorders>
            <w:vMerge w:val="restart"/>
          </w:tcPr>
          <w:p>
            <w:pPr>
              <w:pStyle w:val="0"/>
            </w:pPr>
            <w:r>
              <w:rPr>
                <w:sz w:val="20"/>
              </w:rPr>
              <w:t xml:space="preserve">резектабельные опухоли поджелудочной железы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панкреатодуоденальная резекция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пилоруссберегающая панкреатодуоденальная резекция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срединная резекция поджелудочной железы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тотальная дуоденопанкреатэктомия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расширенно-комбинированная панкреатодуоденальная резекция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расширенно-комбинированная пилоруссберегающая панкреатодуоденальная резекция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расширенно-комбинированная срединная резекция поджелудочной железы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расширенно-комбинированная тотальная дуоденопанкреатэктомия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C33</w:t>
            </w:r>
          </w:p>
        </w:tc>
        <w:tc>
          <w:tcPr>
            <w:tcW w:w="2466" w:type="dxa"/>
            <w:tcBorders>
              <w:top w:val="nil"/>
              <w:left w:val="nil"/>
              <w:bottom w:val="nil"/>
              <w:right w:val="nil"/>
            </w:tcBorders>
          </w:tcPr>
          <w:p>
            <w:pPr>
              <w:pStyle w:val="0"/>
            </w:pPr>
            <w:r>
              <w:rPr>
                <w:sz w:val="20"/>
              </w:rPr>
              <w:t xml:space="preserve">опухоль трахеи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расширенная, комбинированная циркулярная резекция трахеи с формированием межтрахеального или трахеогортанного анастомозов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расширенная, комбинированная циркулярная резекция трахеи с формированием концевой трахеостомы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пластика трахеи (ауто-, аллопластика, использование свободных микрохирургических, перемещенных и биоинженерных лоскутов)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C34</w:t>
            </w:r>
          </w:p>
        </w:tc>
        <w:tc>
          <w:tcPr>
            <w:tcW w:w="2466" w:type="dxa"/>
            <w:tcBorders>
              <w:top w:val="nil"/>
              <w:left w:val="nil"/>
              <w:bottom w:val="nil"/>
              <w:right w:val="nil"/>
            </w:tcBorders>
            <w:vMerge w:val="restart"/>
          </w:tcPr>
          <w:p>
            <w:pPr>
              <w:pStyle w:val="0"/>
            </w:pPr>
            <w:r>
              <w:rPr>
                <w:sz w:val="20"/>
              </w:rPr>
              <w:t xml:space="preserve">опухоли легкого (I - III стадии)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изолированная (циркулярная) резекция бронха (формирование межбронхиального анастомоза)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комбинированная пневмонэктомия с циркулярной резекцией бифуркации трахеи (формирование трахеобронхиального анастомоза)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комбинированная лобэктомия (билобэктомия, пневмонэктомия) с резекцией, пластикой (алло-, аутотрасплантатом, перемещенным биоинженерным лоскутом) грудной стенки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расширенные лоб-, билобэктомии, пневмонэктомия, включая билатеральную медиастинальную лимфаденэктомию</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C38.4, C38.8, C45, C78.2</w:t>
            </w:r>
          </w:p>
        </w:tc>
        <w:tc>
          <w:tcPr>
            <w:tcW w:w="2466" w:type="dxa"/>
            <w:tcBorders>
              <w:top w:val="nil"/>
              <w:left w:val="nil"/>
              <w:bottom w:val="nil"/>
              <w:right w:val="nil"/>
            </w:tcBorders>
            <w:vMerge w:val="restart"/>
          </w:tcPr>
          <w:p>
            <w:pPr>
              <w:pStyle w:val="0"/>
            </w:pPr>
            <w:r>
              <w:rPr>
                <w:sz w:val="20"/>
              </w:rPr>
              <w:t xml:space="preserve">опухоль плевры. Распространенное поражение плевры. Мезотелиома плевры. Метастатическое поражение плевры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плевропневмонэктомия</w:t>
            </w:r>
          </w:p>
        </w:tc>
        <w:tc>
          <w:tcPr>
            <w:tcW w:w="1191" w:type="dxa"/>
            <w:tcBorders>
              <w:top w:val="nil"/>
              <w:left w:val="nil"/>
              <w:bottom w:val="nil"/>
              <w:right w:val="nil"/>
            </w:tcBorders>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тотальная плеврэктомия с гемиперикардэктомией, резекцией диафрагмы</w:t>
            </w:r>
          </w:p>
        </w:tc>
        <w:tc>
          <w:tcPr>
            <w:tcW w:w="1191" w:type="dxa"/>
            <w:tcBorders>
              <w:top w:val="nil"/>
              <w:left w:val="nil"/>
              <w:bottom w:val="nil"/>
              <w:right w:val="nil"/>
            </w:tcBorders>
          </w:tcPr>
          <w:p>
            <w:pPr>
              <w:pStyle w:val="0"/>
              <w:jc w:val="both"/>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C39.8, C41.3, C49.3</w:t>
            </w:r>
          </w:p>
        </w:tc>
        <w:tc>
          <w:tcPr>
            <w:tcW w:w="2466" w:type="dxa"/>
            <w:tcBorders>
              <w:top w:val="nil"/>
              <w:left w:val="nil"/>
              <w:bottom w:val="nil"/>
              <w:right w:val="nil"/>
            </w:tcBorders>
            <w:vMerge w:val="restart"/>
          </w:tcPr>
          <w:p>
            <w:pPr>
              <w:pStyle w:val="0"/>
            </w:pPr>
            <w:r>
              <w:rPr>
                <w:sz w:val="20"/>
              </w:rPr>
              <w:t xml:space="preserve">опухоли грудной стенки (мягких тканей, ребер, грудины, ключицы)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грудной стенки с экзартикуляцией ребер, ключицы и пластикой дефекта грудной стенки местными тканями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опухоли грудной стенки с экзартикуляцией ребер, ключицы и пластикой обширного дефекта мягких тканей, каркаса грудной стенки ауто-, алломатериалами, перемещенными, биоинженерными лоскутами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опухоли грудной стенки с экзартикуляцией ребер, ключицы и резекцией соседних органов и структур (легкого, мышечной стенки пищевода, диафрагмы, перикарда, верхней полой вены, адвентиции аорты и др.)</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C40.0 - C40.3, C40.8, C40.9, C41.2 - C41.4, C41.8, C41.9, C79.5, C43.5</w:t>
            </w:r>
          </w:p>
        </w:tc>
        <w:tc>
          <w:tcPr>
            <w:tcW w:w="2466" w:type="dxa"/>
            <w:tcBorders>
              <w:top w:val="nil"/>
              <w:left w:val="nil"/>
              <w:bottom w:val="nil"/>
              <w:right w:val="nil"/>
            </w:tcBorders>
            <w:vMerge w:val="restart"/>
          </w:tcPr>
          <w:p>
            <w:pPr>
              <w:pStyle w:val="0"/>
            </w:pPr>
            <w:r>
              <w:rPr>
                <w:sz w:val="20"/>
              </w:rPr>
              <w:t xml:space="preserve">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резекция кости с микрохирургической реконструкцией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грудной стенки с микрохирургической реконструкцией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злокачественного новообразования кости с микрохирургической реконструкцией нерва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стабилизирующие операции на позвоночнике передним доступом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кости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лопатки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экстирпация ребра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экстирпация лопатки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экстирпация ключицы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ампутация межподвздошно-брюшная с пластикой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позвонка с эндопротезированием и фиксацией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лонной и седалищной костей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костей верхнего плечевого пояса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экстирпация костей верхнего плечевого пояса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костей таза комбинированная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злокачественного новообразования кости с протезированием артерии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местнораспространенные формы первичных и метастатических злокачественных опухолей длинных трубчатых костей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изолированная гипертермическая регионарная химиоперфузия конечностей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C43, C43.5 - C43.9, C44, C44.5 - C44.9</w:t>
            </w:r>
          </w:p>
        </w:tc>
        <w:tc>
          <w:tcPr>
            <w:tcW w:w="2466" w:type="dxa"/>
            <w:tcBorders>
              <w:top w:val="nil"/>
              <w:left w:val="nil"/>
              <w:bottom w:val="nil"/>
              <w:right w:val="nil"/>
            </w:tcBorders>
          </w:tcPr>
          <w:p>
            <w:pPr>
              <w:pStyle w:val="0"/>
            </w:pPr>
            <w:r>
              <w:rPr>
                <w:sz w:val="20"/>
              </w:rPr>
              <w:t xml:space="preserve">злокачественные новообразования кожи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широкое иссечение меланомы кожи с пластикой дефекта кожно-мышечным лоскутом на сосудистой ножке</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широкое иссечение опухоли кожи с реконструктивно-пластическим компонентом комбинированное (местные ткани и эспандер)</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2466" w:type="dxa"/>
            <w:tcBorders>
              <w:top w:val="nil"/>
              <w:left w:val="nil"/>
              <w:bottom w:val="nil"/>
              <w:right w:val="nil"/>
            </w:tcBorders>
          </w:tcPr>
          <w:p>
            <w:pPr>
              <w:pStyle w:val="0"/>
            </w:pPr>
            <w:r>
              <w:rPr>
                <w:sz w:val="20"/>
              </w:rPr>
              <w:t xml:space="preserve">местнораспространенные формы первичных и метастатических меланом кожи конечностей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изолированная гипертермическая регионарная химиоперфузия конечностей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C48</w:t>
            </w:r>
          </w:p>
        </w:tc>
        <w:tc>
          <w:tcPr>
            <w:tcW w:w="2466" w:type="dxa"/>
            <w:tcBorders>
              <w:top w:val="nil"/>
              <w:left w:val="nil"/>
              <w:bottom w:val="nil"/>
              <w:right w:val="nil"/>
            </w:tcBorders>
            <w:vMerge w:val="restart"/>
          </w:tcPr>
          <w:p>
            <w:pPr>
              <w:pStyle w:val="0"/>
            </w:pPr>
            <w:r>
              <w:rPr>
                <w:sz w:val="20"/>
              </w:rPr>
              <w:t xml:space="preserve">местнораспространенные и диссеминированные формы первичных и рецидивных неорганных опухолей забрюшинного пространства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первичных и рецидивных неорганных забрюшинных опухолей с ангиопластикой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первичных и рецидивных неорганных забрюшинных опухолей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местнораспространенные формы первичных и метастатических опухолей брюшной стенки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первичных, рецидивных и метастатических опухолей брюшной стенки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C49.1 - C49.3, C49.5, C49.6, C47.1, C47.2, C47.3, C47.5, C43.5</w:t>
            </w:r>
          </w:p>
        </w:tc>
        <w:tc>
          <w:tcPr>
            <w:tcW w:w="2466" w:type="dxa"/>
            <w:tcBorders>
              <w:top w:val="nil"/>
              <w:left w:val="nil"/>
              <w:bottom w:val="nil"/>
              <w:right w:val="nil"/>
            </w:tcBorders>
          </w:tcPr>
          <w:p>
            <w:pPr>
              <w:pStyle w:val="0"/>
            </w:pPr>
            <w:r>
              <w:rPr>
                <w:sz w:val="20"/>
              </w:rPr>
              <w:t xml:space="preserve">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Ia-b, Ila-b, III, IVa-b стадии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иссечение новообразования мягких тканей с микрохирургической пластикой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местнораспространенные формы первичных и метастатических сарком мягких тканей конечностей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изолированная гипертермическая регионарная химиоперфузия конечностей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C50 - C50.6, C50.8, C50.9</w:t>
            </w:r>
          </w:p>
        </w:tc>
        <w:tc>
          <w:tcPr>
            <w:tcW w:w="2466" w:type="dxa"/>
            <w:tcBorders>
              <w:top w:val="nil"/>
              <w:left w:val="nil"/>
              <w:bottom w:val="nil"/>
              <w:right w:val="nil"/>
            </w:tcBorders>
          </w:tcPr>
          <w:p>
            <w:pPr>
              <w:pStyle w:val="0"/>
            </w:pPr>
            <w:r>
              <w:rPr>
                <w:sz w:val="20"/>
              </w:rPr>
              <w:t xml:space="preserve">злокачественные новообразования молочной железы (0 - IV стадии)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радикальная мастэктомия с перевязкой лимфатических сосудов подмышечно-подключично-подлопаточной области с использованием микрохирургической техники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радикальная мастэктомия с пластикой кожно-мышечным лоскутом прямой мышцы живота и использованием микрохирургической техники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подкожная мастэктомия (или субтотальная радикальная резекция молочной железы) с одномоментной маммопластикой кожно-мышечным лоскутом прямой мышцы живота или кожно-мышечным лоскутом прямой мышцы живота в комбинации с эндопротезом с применением микрохирургической техники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радикальная расширенная модифицированная мастэктомия с закрытием дефекта кожно-мышечным лоскутом прямой мышцы живота с применением микрохирургической техники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C51</w:t>
            </w:r>
          </w:p>
        </w:tc>
        <w:tc>
          <w:tcPr>
            <w:tcW w:w="2466" w:type="dxa"/>
            <w:tcBorders>
              <w:top w:val="nil"/>
              <w:left w:val="nil"/>
              <w:bottom w:val="nil"/>
              <w:right w:val="nil"/>
            </w:tcBorders>
          </w:tcPr>
          <w:p>
            <w:pPr>
              <w:pStyle w:val="0"/>
            </w:pPr>
            <w:r>
              <w:rPr>
                <w:sz w:val="20"/>
              </w:rPr>
              <w:t xml:space="preserve">злокачественные новообразования вульвы (I - III стадии)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расширенная вульвэктомия с реконструктивно-пластическим компонентом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C52</w:t>
            </w:r>
          </w:p>
        </w:tc>
        <w:tc>
          <w:tcPr>
            <w:tcW w:w="2466" w:type="dxa"/>
            <w:tcBorders>
              <w:top w:val="nil"/>
              <w:left w:val="nil"/>
              <w:bottom w:val="nil"/>
              <w:right w:val="nil"/>
            </w:tcBorders>
          </w:tcPr>
          <w:p>
            <w:pPr>
              <w:pStyle w:val="0"/>
            </w:pPr>
            <w:r>
              <w:rPr>
                <w:sz w:val="20"/>
              </w:rPr>
              <w:t xml:space="preserve">злокачественные новообразования влагалища (II - III стадии)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опухоли влагалища с резекцией смежных органов, пахово-бедренной лимфаденэктомией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C53</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шейки матки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радикальная абдоминальная трахелэктомия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радикальная влагалищная трахелэктомия с видеоэндоскопической тазовой лимфаденэктомией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расширенная экстирпация матки с парааортальной лимфаденэктомией, резекцией смежных органов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расширенная экстирпация матки с придатками или с транспозицией яичников и интраоперационной лучевой терапией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C54</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тела матки (местнораспространенные формы). Злокачественные новообразования, эндометрия IA - III стадии с осложненным соматическим статусом (тяжелая степень ожирения, тяжелая степень сахарного диабета и т.д.)</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расширенная экстирпация матки с парааортальной лимфаденэктомией и субтотальной резекцией большого сальника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экстирпация матки с придатками, верхней третью влагалища, тазовой лимфаденэктомией и интраоперационной лучевой терапией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C53, C54, C56, C57.8</w:t>
            </w:r>
          </w:p>
        </w:tc>
        <w:tc>
          <w:tcPr>
            <w:tcW w:w="2466" w:type="dxa"/>
            <w:tcBorders>
              <w:top w:val="nil"/>
              <w:left w:val="nil"/>
              <w:bottom w:val="nil"/>
              <w:right w:val="nil"/>
            </w:tcBorders>
          </w:tcPr>
          <w:p>
            <w:pPr>
              <w:pStyle w:val="0"/>
            </w:pPr>
            <w:r>
              <w:rPr>
                <w:sz w:val="20"/>
              </w:rPr>
              <w:t xml:space="preserve">рецидивы злокачественных новообразований тела матки, шейки матки и яичников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тазовые эвисцерации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C60</w:t>
            </w:r>
          </w:p>
        </w:tc>
        <w:tc>
          <w:tcPr>
            <w:tcW w:w="2466" w:type="dxa"/>
            <w:tcBorders>
              <w:top w:val="nil"/>
              <w:left w:val="nil"/>
              <w:bottom w:val="nil"/>
              <w:right w:val="nil"/>
            </w:tcBorders>
          </w:tcPr>
          <w:p>
            <w:pPr>
              <w:pStyle w:val="0"/>
            </w:pPr>
            <w:r>
              <w:rPr>
                <w:sz w:val="20"/>
              </w:rPr>
              <w:t xml:space="preserve">злокачественные новообразования полового члена (I - IV стадии)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резекция полового члена с пластикой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C64</w:t>
            </w:r>
          </w:p>
        </w:tc>
        <w:tc>
          <w:tcPr>
            <w:tcW w:w="2466" w:type="dxa"/>
            <w:tcBorders>
              <w:top w:val="nil"/>
              <w:left w:val="nil"/>
              <w:bottom w:val="nil"/>
              <w:right w:val="nil"/>
            </w:tcBorders>
          </w:tcPr>
          <w:p>
            <w:pPr>
              <w:pStyle w:val="0"/>
            </w:pPr>
            <w:r>
              <w:rPr>
                <w:sz w:val="20"/>
              </w:rPr>
              <w:t xml:space="preserve">злокачественные новообразования единственной почки с инвазией в лоханку почки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резекция почечной лоханки с пиелопластикой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почки (I - III стадии (T1a-T3aNxMo)</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рецидивной опухоли почки с расширенной лимфаденэктомией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рецидивной опухоли почки с резекцией соседних органов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C67</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мочевого пузыря (I - IV стадии)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цистпростатвезикулэктомия с пластикой мочевого резервуара сегментом тонкой кишки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передняя экзентерация таза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C74</w:t>
            </w:r>
          </w:p>
        </w:tc>
        <w:tc>
          <w:tcPr>
            <w:tcW w:w="2466" w:type="dxa"/>
            <w:tcBorders>
              <w:top w:val="nil"/>
              <w:left w:val="nil"/>
              <w:bottom w:val="nil"/>
              <w:right w:val="nil"/>
            </w:tcBorders>
          </w:tcPr>
          <w:p>
            <w:pPr>
              <w:pStyle w:val="0"/>
            </w:pPr>
            <w:r>
              <w:rPr>
                <w:sz w:val="20"/>
              </w:rPr>
              <w:t xml:space="preserve">злокачественные новообразования надпочечника (I - III стадии (T1a-T3aNxMo)</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рецидивной опухоли надпочечника с резекцией соседних органов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t xml:space="preserve">24.</w:t>
            </w:r>
          </w:p>
        </w:tc>
        <w:tc>
          <w:tcPr>
            <w:tcW w:w="3226" w:type="dxa"/>
            <w:tcBorders>
              <w:top w:val="nil"/>
              <w:left w:val="nil"/>
              <w:bottom w:val="nil"/>
              <w:right w:val="nil"/>
            </w:tcBorders>
            <w:vMerge w:val="restart"/>
          </w:tcPr>
          <w:p>
            <w:pPr>
              <w:pStyle w:val="0"/>
            </w:pPr>
            <w:r>
              <w:rPr>
                <w:sz w:val="20"/>
              </w:rPr>
              <w:t xml:space="preserve">Комбинированное лечение злокачественных новообразований, сочетающее обширные хирургические вмешательства и лекарственное противоопухолевое лечение, требующее интенсивной поддерживающей и корригирующей терапии</w:t>
            </w:r>
          </w:p>
        </w:tc>
        <w:tc>
          <w:tcPr>
            <w:tcW w:w="1542" w:type="dxa"/>
            <w:tcBorders>
              <w:top w:val="nil"/>
              <w:left w:val="nil"/>
              <w:bottom w:val="nil"/>
              <w:right w:val="nil"/>
            </w:tcBorders>
            <w:vMerge w:val="restart"/>
          </w:tcPr>
          <w:p>
            <w:pPr>
              <w:pStyle w:val="0"/>
            </w:pPr>
            <w:r>
              <w:rPr>
                <w:sz w:val="20"/>
              </w:rPr>
              <w:t xml:space="preserve">C00, C01, C02, C03, C04, C05, C09, C10, C11, C30, C31, C41.0, C41.1, C49.0, C69.2, C69.4, C69.6</w:t>
            </w:r>
          </w:p>
        </w:tc>
        <w:tc>
          <w:tcPr>
            <w:tcW w:w="2466" w:type="dxa"/>
            <w:tcBorders>
              <w:top w:val="nil"/>
              <w:left w:val="nil"/>
              <w:bottom w:val="nil"/>
              <w:right w:val="nil"/>
            </w:tcBorders>
            <w:vMerge w:val="restart"/>
          </w:tcPr>
          <w:p>
            <w:pPr>
              <w:pStyle w:val="0"/>
            </w:pPr>
            <w:r>
              <w:rPr>
                <w:sz w:val="20"/>
              </w:rPr>
              <w:t xml:space="preserve">опухоли головы и шеи у детей (остеосаркома, опухоли семейства саркомы Юинга, саркомы мягких тканей, хондросаркома, злокачественная фиброзная гистиоцитома, ретинобластома)</w:t>
            </w:r>
          </w:p>
        </w:tc>
        <w:tc>
          <w:tcPr>
            <w:tcW w:w="1247" w:type="dxa"/>
            <w:tcBorders>
              <w:top w:val="nil"/>
              <w:left w:val="nil"/>
              <w:bottom w:val="nil"/>
              <w:right w:val="nil"/>
            </w:tcBorders>
            <w:vMerge w:val="restart"/>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tcBorders>
              <w:top w:val="nil"/>
              <w:left w:val="nil"/>
              <w:bottom w:val="nil"/>
              <w:right w:val="nil"/>
            </w:tcBorders>
            <w:vMerge w:val="restart"/>
          </w:tcPr>
          <w:p>
            <w:pPr>
              <w:pStyle w:val="0"/>
              <w:jc w:val="center"/>
            </w:pPr>
            <w:r>
              <w:rPr>
                <w:sz w:val="20"/>
              </w:rPr>
              <w:t xml:space="preserve">512746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C71</w:t>
            </w:r>
          </w:p>
        </w:tc>
        <w:tc>
          <w:tcPr>
            <w:tcW w:w="2466" w:type="dxa"/>
            <w:tcBorders>
              <w:top w:val="nil"/>
              <w:left w:val="nil"/>
              <w:bottom w:val="nil"/>
              <w:right w:val="nil"/>
            </w:tcBorders>
            <w:vMerge w:val="restart"/>
          </w:tcPr>
          <w:p>
            <w:pPr>
              <w:pStyle w:val="0"/>
            </w:pPr>
            <w:r>
              <w:rPr>
                <w:sz w:val="20"/>
              </w:rPr>
              <w:t xml:space="preserve">опухоли центральной нервной системы у детей</w:t>
            </w:r>
          </w:p>
        </w:tc>
        <w:tc>
          <w:tcPr>
            <w:tcW w:w="1247" w:type="dxa"/>
            <w:tcBorders>
              <w:top w:val="nil"/>
              <w:left w:val="nil"/>
              <w:bottom w:val="nil"/>
              <w:right w:val="nil"/>
            </w:tcBorders>
            <w:vMerge w:val="restart"/>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C22, C34, C38, C48.0, C52, C53.9, C56, C61, C62, C64, C67.8, C74</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торако-абдоминальной локализации у детей (опухоли средостения, опухоли надпочечника, опухоли печени, яичка, яичников, неорганные забрюшинные опухоли, опухоли почки, мочевыводящей системы и др.). Программное лечение</w:t>
            </w:r>
          </w:p>
        </w:tc>
        <w:tc>
          <w:tcPr>
            <w:tcW w:w="1247" w:type="dxa"/>
            <w:tcBorders>
              <w:top w:val="nil"/>
              <w:left w:val="nil"/>
              <w:bottom w:val="nil"/>
              <w:right w:val="nil"/>
            </w:tcBorders>
            <w:vMerge w:val="restart"/>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C40, C41, C49</w:t>
            </w:r>
          </w:p>
        </w:tc>
        <w:tc>
          <w:tcPr>
            <w:tcW w:w="2466" w:type="dxa"/>
            <w:tcBorders>
              <w:top w:val="nil"/>
              <w:left w:val="nil"/>
              <w:bottom w:val="nil"/>
              <w:right w:val="nil"/>
            </w:tcBorders>
            <w:vMerge w:val="restart"/>
          </w:tcPr>
          <w:p>
            <w:pPr>
              <w:pStyle w:val="0"/>
            </w:pPr>
            <w:r>
              <w:rPr>
                <w:sz w:val="20"/>
              </w:rPr>
              <w:t xml:space="preserve">опухоли опорно-двигательного аппарата у детей (остеосаркома, опухоли семейства саркомы Юинга, злокачественная фиброзная гистиоцитома, саркомы мягких тканей)</w:t>
            </w:r>
          </w:p>
        </w:tc>
        <w:tc>
          <w:tcPr>
            <w:tcW w:w="1247" w:type="dxa"/>
            <w:tcBorders>
              <w:top w:val="nil"/>
              <w:left w:val="nil"/>
              <w:bottom w:val="nil"/>
              <w:right w:val="nil"/>
            </w:tcBorders>
            <w:vMerge w:val="restart"/>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предоперационная или послеоперационная химиотерапия с проведением хирургического вмешательства в течение одной госпитализации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комплексное лечение с применением высокотоксичных противоопухолевых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t xml:space="preserve">25.</w:t>
            </w:r>
          </w:p>
        </w:tc>
        <w:tc>
          <w:tcPr>
            <w:tcW w:w="3226" w:type="dxa"/>
            <w:tcBorders>
              <w:top w:val="nil"/>
              <w:left w:val="nil"/>
              <w:bottom w:val="nil"/>
              <w:right w:val="nil"/>
            </w:tcBorders>
            <w:vMerge w:val="restart"/>
          </w:tcPr>
          <w:p>
            <w:pPr>
              <w:pStyle w:val="0"/>
            </w:pPr>
            <w:r>
              <w:rPr>
                <w:sz w:val="20"/>
              </w:rPr>
              <w:t xml:space="preserve">Комплексное лечение с применением стандартной химио- и (или) иммунотерапии (включая таргетные лекарственные препараты), лучевой и афферентной терапии при первичных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рецидивах и рефрактерных формах солидных опухолей у детей</w:t>
            </w:r>
          </w:p>
        </w:tc>
        <w:tc>
          <w:tcPr>
            <w:tcW w:w="1542" w:type="dxa"/>
            <w:tcBorders>
              <w:top w:val="nil"/>
              <w:left w:val="nil"/>
              <w:bottom w:val="nil"/>
              <w:right w:val="nil"/>
            </w:tcBorders>
            <w:vMerge w:val="restart"/>
          </w:tcPr>
          <w:p>
            <w:pPr>
              <w:pStyle w:val="0"/>
            </w:pPr>
            <w:r>
              <w:rPr>
                <w:sz w:val="20"/>
              </w:rPr>
              <w:t xml:space="preserve">C81 - C90, C91.1 - C91.9, C92.1, C93.1, D45, C95.1</w:t>
            </w:r>
          </w:p>
        </w:tc>
        <w:tc>
          <w:tcPr>
            <w:tcW w:w="2466" w:type="dxa"/>
            <w:tcBorders>
              <w:top w:val="nil"/>
              <w:left w:val="nil"/>
              <w:bottom w:val="nil"/>
              <w:right w:val="nil"/>
            </w:tcBorders>
            <w:vMerge w:val="restart"/>
          </w:tcPr>
          <w:p>
            <w:pPr>
              <w:pStyle w:val="0"/>
            </w:pPr>
            <w:r>
              <w:rPr>
                <w:sz w:val="20"/>
              </w:rPr>
              <w:t xml:space="preserve">первичные хронические лейкозы и лимфомы (кроме высокозлокачественных лимфом, хронического миелолейкоза в фазе бластного криза и фазе акселерации)</w:t>
            </w:r>
          </w:p>
        </w:tc>
        <w:tc>
          <w:tcPr>
            <w:tcW w:w="1247" w:type="dxa"/>
            <w:tcBorders>
              <w:top w:val="nil"/>
              <w:left w:val="nil"/>
              <w:bottom w:val="nil"/>
              <w:right w:val="nil"/>
            </w:tcBorders>
            <w:vMerge w:val="restart"/>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комплексная иммунохимиотерапия с поддержкой ростовыми факторами и использованием антибактериальной, противогрибковой, противовирусной терапии, методов афферентной терапии и лучевой терапии</w:t>
            </w:r>
          </w:p>
        </w:tc>
        <w:tc>
          <w:tcPr>
            <w:tcW w:w="1191" w:type="dxa"/>
            <w:tcBorders>
              <w:top w:val="nil"/>
              <w:left w:val="nil"/>
              <w:bottom w:val="nil"/>
              <w:right w:val="nil"/>
            </w:tcBorders>
            <w:vMerge w:val="restart"/>
          </w:tcPr>
          <w:p>
            <w:pPr>
              <w:pStyle w:val="0"/>
              <w:jc w:val="center"/>
            </w:pPr>
            <w:r>
              <w:rPr>
                <w:sz w:val="20"/>
              </w:rPr>
              <w:t xml:space="preserve">423917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комплексное лечение с использованием таргетных лекарственных препаратов, факторов роста, биопрепаратов, поддержкой стволовыми клетками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26.</w:t>
            </w:r>
          </w:p>
        </w:tc>
        <w:tc>
          <w:tcPr>
            <w:tcW w:w="3226" w:type="dxa"/>
            <w:tcBorders>
              <w:top w:val="nil"/>
              <w:left w:val="nil"/>
              <w:bottom w:val="nil"/>
              <w:right w:val="nil"/>
            </w:tcBorders>
          </w:tcPr>
          <w:p>
            <w:pPr>
              <w:pStyle w:val="0"/>
            </w:pPr>
            <w:r>
              <w:rPr>
                <w:sz w:val="20"/>
              </w:rPr>
              <w:t xml:space="preserve">Комплексное лечение с применением стандартной химио- и (или) иммунотерапии (включая таргетные лекарственные препараты), лучевой и афферентной терапии при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миелодиспластического синдрома, AL-амилоидоза, полицитемии у взрослых</w:t>
            </w:r>
          </w:p>
        </w:tc>
        <w:tc>
          <w:tcPr>
            <w:tcW w:w="1542" w:type="dxa"/>
            <w:tcBorders>
              <w:top w:val="nil"/>
              <w:left w:val="nil"/>
              <w:bottom w:val="nil"/>
              <w:right w:val="nil"/>
            </w:tcBorders>
          </w:tcPr>
          <w:p>
            <w:pPr>
              <w:pStyle w:val="0"/>
            </w:pPr>
            <w:r>
              <w:rPr>
                <w:sz w:val="20"/>
              </w:rPr>
              <w:t xml:space="preserve">C81 - C90, C91.1 - C91.9, C92.1, C93.1, C95.1, D45, D46, D47, E85.8</w:t>
            </w:r>
          </w:p>
        </w:tc>
        <w:tc>
          <w:tcPr>
            <w:tcW w:w="2466" w:type="dxa"/>
            <w:tcBorders>
              <w:top w:val="nil"/>
              <w:left w:val="nil"/>
              <w:bottom w:val="nil"/>
              <w:right w:val="nil"/>
            </w:tcBorders>
          </w:tcPr>
          <w:p>
            <w:pPr>
              <w:pStyle w:val="0"/>
            </w:pPr>
            <w:r>
              <w:rPr>
                <w:sz w:val="20"/>
              </w:rPr>
              <w:t xml:space="preserve">острые и хронические лейкозы, лимфомы (кроме высокозлокачественных лимфом, хронического миелолейкоза в фазе бластного криза и фазе акселерации), миелодиспластический синдром, хронические лимфо- и миелопролиферативные заболевания, AL-амилоидоз, полицитемия</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1191" w:type="dxa"/>
            <w:tcBorders>
              <w:top w:val="nil"/>
              <w:left w:val="nil"/>
              <w:bottom w:val="nil"/>
              <w:right w:val="nil"/>
            </w:tcBorders>
          </w:tcPr>
          <w:p>
            <w:pPr>
              <w:pStyle w:val="0"/>
              <w:jc w:val="center"/>
            </w:pPr>
            <w:r>
              <w:rPr>
                <w:sz w:val="20"/>
              </w:rPr>
              <w:t xml:space="preserve">550213</w:t>
            </w:r>
          </w:p>
        </w:tc>
      </w:tr>
      <w:tr>
        <w:tc>
          <w:tcPr>
            <w:tcW w:w="737" w:type="dxa"/>
            <w:tcBorders>
              <w:top w:val="nil"/>
              <w:left w:val="nil"/>
              <w:bottom w:val="nil"/>
              <w:right w:val="nil"/>
            </w:tcBorders>
          </w:tcPr>
          <w:p>
            <w:pPr>
              <w:pStyle w:val="0"/>
              <w:jc w:val="center"/>
            </w:pPr>
            <w:r>
              <w:rPr>
                <w:sz w:val="20"/>
              </w:rPr>
              <w:t xml:space="preserve">27.</w:t>
            </w:r>
          </w:p>
        </w:tc>
        <w:tc>
          <w:tcPr>
            <w:tcW w:w="3226" w:type="dxa"/>
            <w:tcBorders>
              <w:top w:val="nil"/>
              <w:left w:val="nil"/>
              <w:bottom w:val="nil"/>
              <w:right w:val="nil"/>
            </w:tcBorders>
          </w:tcPr>
          <w:p>
            <w:pPr>
              <w:pStyle w:val="0"/>
            </w:pPr>
            <w:r>
              <w:rPr>
                <w:sz w:val="20"/>
              </w:rPr>
              <w:t xml:space="preserve">Внутритканевая, внутриполостная, аппликационная лучевая терапия в радиотерапевтических отделениях. Интраоперационная лучевая терапия</w:t>
            </w:r>
          </w:p>
        </w:tc>
        <w:tc>
          <w:tcPr>
            <w:tcW w:w="1542" w:type="dxa"/>
            <w:tcBorders>
              <w:top w:val="nil"/>
              <w:left w:val="nil"/>
              <w:bottom w:val="nil"/>
              <w:right w:val="nil"/>
            </w:tcBorders>
          </w:tcPr>
          <w:p>
            <w:pPr>
              <w:pStyle w:val="0"/>
            </w:pPr>
            <w:r>
              <w:rPr>
                <w:sz w:val="20"/>
              </w:rPr>
              <w:t xml:space="preserve">C00 - C25, C30, C31, C32, C33, C34, C37, C39, C40, C41, C44, C48, C49, C50, C51, C55, C60, C61, C64, C67, C68, C73, C74, C77.0 - C77.2, C77.5</w:t>
            </w:r>
          </w:p>
        </w:tc>
        <w:tc>
          <w:tcPr>
            <w:tcW w:w="2466" w:type="dxa"/>
            <w:tcBorders>
              <w:top w:val="nil"/>
              <w:left w:val="nil"/>
              <w:bottom w:val="nil"/>
              <w:right w:val="nil"/>
            </w:tcBorders>
          </w:tcPr>
          <w:p>
            <w:pPr>
              <w:pStyle w:val="0"/>
            </w:pPr>
            <w:r>
              <w:rPr>
                <w:sz w:val="20"/>
              </w:rPr>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интраоперационная лучевая терапия. Внутритканевая, аппликационная лучевая терапия.</w:t>
            </w:r>
          </w:p>
          <w:p>
            <w:pPr>
              <w:pStyle w:val="0"/>
            </w:pPr>
            <w:r>
              <w:rPr>
                <w:sz w:val="20"/>
              </w:rPr>
              <w:t xml:space="preserve">3D - 4D планирование. Внутриполостная лучевая терапия. Рентгенологический и (или) ультразвуковой контроль установки эндостата</w:t>
            </w:r>
          </w:p>
        </w:tc>
        <w:tc>
          <w:tcPr>
            <w:tcW w:w="1191" w:type="dxa"/>
            <w:tcBorders>
              <w:top w:val="nil"/>
              <w:left w:val="nil"/>
              <w:bottom w:val="nil"/>
              <w:right w:val="nil"/>
            </w:tcBorders>
          </w:tcPr>
          <w:p>
            <w:pPr>
              <w:pStyle w:val="0"/>
              <w:jc w:val="center"/>
            </w:pPr>
            <w:r>
              <w:rPr>
                <w:sz w:val="20"/>
              </w:rPr>
              <w:t xml:space="preserve">322603</w:t>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C51, C52, C53, C54, C55</w:t>
            </w:r>
          </w:p>
        </w:tc>
        <w:tc>
          <w:tcPr>
            <w:tcW w:w="2466" w:type="dxa"/>
            <w:tcBorders>
              <w:top w:val="nil"/>
              <w:left w:val="nil"/>
              <w:bottom w:val="nil"/>
              <w:right w:val="nil"/>
            </w:tcBorders>
            <w:vMerge w:val="restart"/>
          </w:tcPr>
          <w:p>
            <w:pPr>
              <w:pStyle w:val="0"/>
            </w:pPr>
            <w:r>
              <w:rPr>
                <w:sz w:val="20"/>
              </w:rPr>
              <w:t xml:space="preserve">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247" w:type="dxa"/>
            <w:tcBorders>
              <w:top w:val="nil"/>
              <w:left w:val="nil"/>
              <w:bottom w:val="nil"/>
              <w:right w:val="nil"/>
            </w:tcBorders>
            <w:vMerge w:val="restart"/>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внутритканевая, аппликационная лучевая терапия.</w:t>
            </w:r>
          </w:p>
          <w:p>
            <w:pPr>
              <w:pStyle w:val="0"/>
            </w:pPr>
            <w:r>
              <w:rPr>
                <w:sz w:val="20"/>
              </w:rPr>
              <w:t xml:space="preserve">3D - 4D планирование. Внутриполостная лучевая терапия</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рентгенологический и (или) ультразвуковой контроль установки эндостата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C64</w:t>
            </w:r>
          </w:p>
        </w:tc>
        <w:tc>
          <w:tcPr>
            <w:tcW w:w="2466" w:type="dxa"/>
            <w:tcBorders>
              <w:top w:val="nil"/>
              <w:left w:val="nil"/>
              <w:bottom w:val="nil"/>
              <w:right w:val="nil"/>
            </w:tcBorders>
          </w:tcPr>
          <w:p>
            <w:pPr>
              <w:pStyle w:val="0"/>
            </w:pPr>
            <w:r>
              <w:rPr>
                <w:sz w:val="20"/>
              </w:rPr>
              <w:t xml:space="preserve">злокачественные новообразования почки (T1-3N0M0), локализованные и местнораспространенные формы</w:t>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интраоперационная лучевая терапия. Компьютерная томография и (или) магнитно-резонансная топометрия.</w:t>
            </w:r>
          </w:p>
          <w:p>
            <w:pPr>
              <w:pStyle w:val="0"/>
            </w:pPr>
            <w:r>
              <w:rPr>
                <w:sz w:val="20"/>
              </w:rPr>
              <w:t xml:space="preserve">3D - 4D планирование</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C73</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щитовидной железы</w:t>
            </w:r>
          </w:p>
        </w:tc>
        <w:tc>
          <w:tcPr>
            <w:tcW w:w="1247" w:type="dxa"/>
            <w:tcBorders>
              <w:top w:val="nil"/>
              <w:left w:val="nil"/>
              <w:bottom w:val="nil"/>
              <w:right w:val="nil"/>
            </w:tcBorders>
            <w:vMerge w:val="restart"/>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радиойодабляция остаточной тиреоидной ткани</w:t>
            </w:r>
          </w:p>
        </w:tc>
        <w:tc>
          <w:tcPr>
            <w:tcW w:w="1191" w:type="dxa"/>
            <w:tcBorders>
              <w:top w:val="nil"/>
              <w:left w:val="nil"/>
              <w:bottom w:val="nil"/>
              <w:right w:val="nil"/>
            </w:tcBorders>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радиойодтерапия отдаленных метастазов дифференцированного рака щитовидной железы (в легкие, в кости и другие органы)</w:t>
            </w:r>
          </w:p>
        </w:tc>
        <w:tc>
          <w:tcPr>
            <w:tcW w:w="1191" w:type="dxa"/>
            <w:tcBorders>
              <w:top w:val="nil"/>
              <w:left w:val="nil"/>
              <w:bottom w:val="nil"/>
              <w:right w:val="nil"/>
            </w:tcBorders>
          </w:tcPr>
          <w:p>
            <w:pPr>
              <w:pStyle w:val="0"/>
              <w:jc w:val="both"/>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радиойодтерапия в сочетании с локальной лучевой терапией при метастазах рака щитовидной железы в кости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радиойодтерапия в сочетании с радионуклидной терапией при множественных метастазах рака щитовидной железы с болевым синдромом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Стереотаксическая лучевая терапия при злокачественных и доброкачественных новообразованиях</w:t>
            </w:r>
          </w:p>
        </w:tc>
        <w:tc>
          <w:tcPr>
            <w:tcW w:w="1542" w:type="dxa"/>
            <w:tcBorders>
              <w:top w:val="nil"/>
              <w:left w:val="nil"/>
              <w:bottom w:val="nil"/>
              <w:right w:val="nil"/>
            </w:tcBorders>
          </w:tcPr>
          <w:p>
            <w:pPr>
              <w:pStyle w:val="0"/>
            </w:pPr>
            <w:r>
              <w:rPr>
                <w:sz w:val="20"/>
              </w:rPr>
              <w:t xml:space="preserve">C00 - C75, C78 - C80, C97, D32, D33, D35</w:t>
            </w:r>
          </w:p>
        </w:tc>
        <w:tc>
          <w:tcPr>
            <w:tcW w:w="2466" w:type="dxa"/>
            <w:tcBorders>
              <w:top w:val="nil"/>
              <w:left w:val="nil"/>
              <w:bottom w:val="nil"/>
              <w:right w:val="nil"/>
            </w:tcBorders>
          </w:tcPr>
          <w:p>
            <w:pPr>
              <w:pStyle w:val="0"/>
            </w:pPr>
            <w:r>
              <w:rPr>
                <w:sz w:val="20"/>
              </w:rPr>
              <w:t xml:space="preserve">злокачественные новообразования головы и шеи, трахеи, бронхов, легкого, пищевода, желудка, тонкой кишки, желчного пузыря, желчных путей, поджелудочной железы, толстой и прямой кишки, анального канала, печени, плевры, средостения, кожи, мезотелиальной и мягких тканей, молочной железы, мочевого пузыря, надпочечников, щитовидной железы, женских и мужских половых органов, костей и суставных хрящей, кожи, мягких тканей, глаза, головного мозга и других отделов центральной нервной системы, щитовидной железы и других эндокринных желез, первичных множественных локализаций. Злокачественные новообразования из первично не выявленного очага. Доброкачественные опухоли головного мозга и их оболочек</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стереотаксическая дистанционная лучевая терапия. Компьютерно-томографическая и (или) магнитно-резонансная топометрия.</w:t>
            </w:r>
          </w:p>
          <w:p>
            <w:pPr>
              <w:pStyle w:val="0"/>
            </w:pPr>
            <w:r>
              <w:rPr>
                <w:sz w:val="20"/>
              </w:rPr>
              <w:t xml:space="preserve">3D - 4D планирование.</w:t>
            </w:r>
          </w:p>
          <w:p>
            <w:pPr>
              <w:pStyle w:val="0"/>
            </w:pPr>
            <w:r>
              <w:rPr>
                <w:sz w:val="20"/>
              </w:rPr>
              <w:t xml:space="preserve">Фиксирующие устройства.</w:t>
            </w:r>
          </w:p>
          <w:p>
            <w:pPr>
              <w:pStyle w:val="0"/>
            </w:pPr>
            <w:r>
              <w:rPr>
                <w:sz w:val="20"/>
              </w:rPr>
              <w:t xml:space="preserve">Объемная визуализация мишени.</w:t>
            </w:r>
          </w:p>
          <w:p>
            <w:pPr>
              <w:pStyle w:val="0"/>
            </w:pPr>
            <w:r>
              <w:rPr>
                <w:sz w:val="20"/>
              </w:rPr>
              <w:t xml:space="preserve">Установка маркеров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Радионуклидная лучевая терапия в радиотерапевтических отделениях</w:t>
            </w:r>
          </w:p>
        </w:tc>
        <w:tc>
          <w:tcPr>
            <w:tcW w:w="1542" w:type="dxa"/>
            <w:tcBorders>
              <w:top w:val="nil"/>
              <w:left w:val="nil"/>
              <w:bottom w:val="nil"/>
              <w:right w:val="nil"/>
            </w:tcBorders>
          </w:tcPr>
          <w:p>
            <w:pPr>
              <w:pStyle w:val="0"/>
            </w:pPr>
            <w:r>
              <w:rPr>
                <w:sz w:val="20"/>
              </w:rPr>
              <w:t xml:space="preserve">C50, C61, C34, C73, C64, C79</w:t>
            </w:r>
          </w:p>
        </w:tc>
        <w:tc>
          <w:tcPr>
            <w:tcW w:w="2466" w:type="dxa"/>
            <w:tcBorders>
              <w:top w:val="nil"/>
              <w:left w:val="nil"/>
              <w:bottom w:val="nil"/>
              <w:right w:val="nil"/>
            </w:tcBorders>
          </w:tcPr>
          <w:p>
            <w:pPr>
              <w:pStyle w:val="0"/>
            </w:pPr>
            <w:r>
              <w:rPr>
                <w:sz w:val="20"/>
              </w:rPr>
              <w:t xml:space="preserve">множественные метастазы в кости при злокачественных новообразованиях молочной железы, предстательной железы, легкого, почки, щитовидной железы (радиойоднегативный вариант) и других опухолей, сопровождающиеся болевым синдромом</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сочетание системной радионуклидной терапии и локальной лучевой терапии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t xml:space="preserve">28.</w:t>
            </w:r>
          </w:p>
        </w:tc>
        <w:tc>
          <w:tcPr>
            <w:tcW w:w="3226" w:type="dxa"/>
            <w:tcBorders>
              <w:top w:val="nil"/>
              <w:left w:val="nil"/>
              <w:bottom w:val="nil"/>
              <w:right w:val="nil"/>
            </w:tcBorders>
          </w:tcPr>
          <w:p>
            <w:pPr>
              <w:pStyle w:val="0"/>
            </w:pPr>
            <w:r>
              <w:rPr>
                <w:sz w:val="20"/>
              </w:rPr>
              <w:t xml:space="preserve">Контактная лучевая терапия при раке предстательной железы</w:t>
            </w:r>
          </w:p>
        </w:tc>
        <w:tc>
          <w:tcPr>
            <w:tcW w:w="1542" w:type="dxa"/>
            <w:tcBorders>
              <w:top w:val="nil"/>
              <w:left w:val="nil"/>
              <w:bottom w:val="nil"/>
              <w:right w:val="nil"/>
            </w:tcBorders>
          </w:tcPr>
          <w:p>
            <w:pPr>
              <w:pStyle w:val="0"/>
            </w:pPr>
            <w:r>
              <w:rPr>
                <w:sz w:val="20"/>
              </w:rPr>
              <w:t xml:space="preserve">C61</w:t>
            </w:r>
          </w:p>
        </w:tc>
        <w:tc>
          <w:tcPr>
            <w:tcW w:w="2466" w:type="dxa"/>
            <w:tcBorders>
              <w:top w:val="nil"/>
              <w:left w:val="nil"/>
              <w:bottom w:val="nil"/>
              <w:right w:val="nil"/>
            </w:tcBorders>
          </w:tcPr>
          <w:p>
            <w:pPr>
              <w:pStyle w:val="0"/>
            </w:pPr>
            <w:r>
              <w:rPr>
                <w:sz w:val="20"/>
              </w:rPr>
              <w:t xml:space="preserve">злокачественные новообразования предстательной железы (T1-2N0M0), локализованные формы</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внутритканевая лучевая терапия с использованием постоянных источников ионизирующего излучения</w:t>
            </w:r>
          </w:p>
        </w:tc>
        <w:tc>
          <w:tcPr>
            <w:tcW w:w="1191" w:type="dxa"/>
            <w:tcBorders>
              <w:top w:val="nil"/>
              <w:left w:val="nil"/>
              <w:bottom w:val="nil"/>
              <w:right w:val="nil"/>
            </w:tcBorders>
          </w:tcPr>
          <w:p>
            <w:pPr>
              <w:pStyle w:val="0"/>
              <w:jc w:val="center"/>
            </w:pPr>
            <w:r>
              <w:rPr>
                <w:sz w:val="20"/>
              </w:rPr>
              <w:t xml:space="preserve">604749</w:t>
            </w:r>
          </w:p>
        </w:tc>
      </w:tr>
      <w:tr>
        <w:tc>
          <w:tcPr>
            <w:tcW w:w="737" w:type="dxa"/>
            <w:tcBorders>
              <w:top w:val="nil"/>
              <w:left w:val="nil"/>
              <w:bottom w:val="nil"/>
              <w:right w:val="nil"/>
            </w:tcBorders>
            <w:vMerge w:val="restart"/>
          </w:tcPr>
          <w:p>
            <w:pPr>
              <w:pStyle w:val="0"/>
              <w:jc w:val="center"/>
            </w:pPr>
            <w:r>
              <w:rPr>
                <w:sz w:val="20"/>
              </w:rPr>
              <w:t xml:space="preserve">29.</w:t>
            </w:r>
          </w:p>
        </w:tc>
        <w:tc>
          <w:tcPr>
            <w:tcW w:w="3226" w:type="dxa"/>
            <w:tcBorders>
              <w:top w:val="nil"/>
              <w:left w:val="nil"/>
              <w:bottom w:val="nil"/>
              <w:right w:val="nil"/>
            </w:tcBorders>
            <w:vMerge w:val="restart"/>
          </w:tcPr>
          <w:p>
            <w:pPr>
              <w:pStyle w:val="0"/>
            </w:pPr>
            <w:r>
              <w:rPr>
                <w:sz w:val="20"/>
              </w:rPr>
              <w:t xml:space="preserve">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у детей.</w:t>
            </w:r>
          </w:p>
          <w:p>
            <w:pPr>
              <w:pStyle w:val="0"/>
            </w:pPr>
            <w:r>
              <w:rPr>
                <w:sz w:val="20"/>
              </w:rPr>
              <w:t xml:space="preserve">Комплексная, высокоинтенсивная и высокодозная химиотерапия (включая лечение таргетными лекарственными препаратами) солидных опухолей, рецидивов и рефрактерных форм солидных опухолей, гистиоцитоза у детей</w:t>
            </w:r>
          </w:p>
        </w:tc>
        <w:tc>
          <w:tcPr>
            <w:tcW w:w="1542" w:type="dxa"/>
            <w:tcBorders>
              <w:top w:val="nil"/>
              <w:left w:val="nil"/>
              <w:bottom w:val="nil"/>
              <w:right w:val="nil"/>
            </w:tcBorders>
            <w:vMerge w:val="restart"/>
          </w:tcPr>
          <w:p>
            <w:pPr>
              <w:pStyle w:val="0"/>
            </w:pPr>
            <w:r>
              <w:rPr>
                <w:sz w:val="20"/>
              </w:rPr>
              <w:t xml:space="preserve">C81 - C90, C91.0, C91.5 - C91.9, C92, C93, C94.0, C94.2 - 94.7, C95, C96.9, C00 - C14, C15 - C21, C22, C23 - C26, C30 - C32, C34, C37, C38, C39, C40, C41, C45, C46, C47, C48, C49, C51 - C58, C60, C61, C62, C63, C64, C65, C66, C67, C68, C69, C71, C72, C73, C74, C75, C76, C77, C78, C79, C96.5, C96.6, C96.8, D46, D47.4</w:t>
            </w:r>
          </w:p>
        </w:tc>
        <w:tc>
          <w:tcPr>
            <w:tcW w:w="2466" w:type="dxa"/>
            <w:tcBorders>
              <w:top w:val="nil"/>
              <w:left w:val="nil"/>
              <w:bottom w:val="nil"/>
              <w:right w:val="nil"/>
            </w:tcBorders>
            <w:vMerge w:val="restart"/>
          </w:tcPr>
          <w:p>
            <w:pPr>
              <w:pStyle w:val="0"/>
            </w:pPr>
            <w:r>
              <w:rPr>
                <w:sz w:val="20"/>
              </w:rPr>
              <w:t xml:space="preserve">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w:t>
            </w:r>
          </w:p>
        </w:tc>
        <w:tc>
          <w:tcPr>
            <w:tcW w:w="1247" w:type="dxa"/>
            <w:tcBorders>
              <w:top w:val="nil"/>
              <w:left w:val="nil"/>
              <w:bottom w:val="nil"/>
              <w:right w:val="nil"/>
            </w:tcBorders>
            <w:vMerge w:val="restart"/>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191" w:type="dxa"/>
            <w:tcBorders>
              <w:top w:val="nil"/>
              <w:left w:val="nil"/>
              <w:bottom w:val="nil"/>
              <w:right w:val="nil"/>
            </w:tcBorders>
            <w:vMerge w:val="restart"/>
          </w:tcPr>
          <w:p>
            <w:pPr>
              <w:pStyle w:val="0"/>
              <w:jc w:val="center"/>
            </w:pPr>
            <w:r>
              <w:rPr>
                <w:sz w:val="20"/>
              </w:rPr>
              <w:t xml:space="preserve">450716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комплексная терапия химиопрепаратами и эпигеномная терапия с поддержкой ростовыми факторами и использованием антибактериальных, противогрибковых, противовирусных лекарственных препаратов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r>
          </w:p>
        </w:tc>
        <w:tc>
          <w:tcPr>
            <w:tcW w:w="2466" w:type="dxa"/>
            <w:tcBorders>
              <w:top w:val="nil"/>
              <w:left w:val="nil"/>
              <w:bottom w:val="nil"/>
              <w:right w:val="nil"/>
            </w:tcBorders>
            <w:vMerge w:val="restart"/>
          </w:tcPr>
          <w:p>
            <w:pPr>
              <w:pStyle w:val="0"/>
            </w:pPr>
            <w:r>
              <w:rPr>
                <w:sz w:val="20"/>
              </w:rPr>
              <w:t xml:space="preserve">Другие злокачественные эпителиальные опухоли.</w:t>
            </w:r>
          </w:p>
          <w:p>
            <w:pPr>
              <w:pStyle w:val="0"/>
            </w:pPr>
            <w:r>
              <w:rPr>
                <w:sz w:val="20"/>
              </w:rPr>
              <w:t xml:space="preserve">Опухоли головы и шеи у детей (остеосаркома, опухоли семейства саркомы Юинга, хондросаркома, злокачественная фиброзная гистиоцитома, саркомы мягких тканей, ретинобластома, опухоли параменингеальной области). Высокий риск.</w:t>
            </w:r>
          </w:p>
          <w:p>
            <w:pPr>
              <w:pStyle w:val="0"/>
            </w:pPr>
            <w:r>
              <w:rPr>
                <w:sz w:val="20"/>
              </w:rPr>
              <w:t xml:space="preserve">Миелодиспластические синдромы.</w:t>
            </w:r>
          </w:p>
          <w:p>
            <w:pPr>
              <w:pStyle w:val="0"/>
            </w:pPr>
            <w:r>
              <w:rPr>
                <w:sz w:val="20"/>
              </w:rPr>
              <w:t xml:space="preserve">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Гистиоцитоз X (мультифокальный, унифокальный). Гистиоцитоз Лангерганса (мультифокальный, унифокальный). Злокачественный гистиоцитоз</w:t>
            </w:r>
          </w:p>
        </w:tc>
        <w:tc>
          <w:tcPr>
            <w:tcW w:w="1247" w:type="dxa"/>
            <w:tcBorders>
              <w:top w:val="nil"/>
              <w:left w:val="nil"/>
              <w:bottom w:val="nil"/>
              <w:right w:val="nil"/>
            </w:tcBorders>
            <w:vMerge w:val="restart"/>
          </w:tcPr>
          <w:p>
            <w:pPr>
              <w:pStyle w:val="0"/>
            </w:pPr>
            <w:r>
              <w:rPr>
                <w:sz w:val="20"/>
              </w:rPr>
            </w:r>
          </w:p>
        </w:tc>
        <w:tc>
          <w:tcPr>
            <w:tcW w:w="3175" w:type="dxa"/>
            <w:tcBorders>
              <w:top w:val="nil"/>
              <w:left w:val="nil"/>
              <w:bottom w:val="nil"/>
              <w:right w:val="nil"/>
            </w:tcBorders>
          </w:tcPr>
          <w:p>
            <w:pPr>
              <w:pStyle w:val="0"/>
            </w:pPr>
            <w:r>
              <w:rPr>
                <w:sz w:val="20"/>
              </w:rPr>
              <w:t xml:space="preserve">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комплексная химиотерапия с использованием лекарственных препаратов направленного действия, бисфосфонатов, иммуномодулирующих лекарственных препаратов, иммунопрепаратов (в том числе вакцинотерапия дендритными клетками, цитотоксическими лимфоцитами и др.), с поддержкой ростовыми факторами и использованием антибактериальных, противогрибковых, противовирусных лекарственных препаратов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высокодозная химиотерапия с поддержкой аутологичными стволовыми клетками крови с использованием ростовых факторов, антибактериальных, противогрибковых, противовирусных лекарственных препаратов, компонентов крови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t xml:space="preserve">30.</w:t>
            </w:r>
          </w:p>
        </w:tc>
        <w:tc>
          <w:tcPr>
            <w:tcW w:w="3226" w:type="dxa"/>
            <w:tcBorders>
              <w:top w:val="nil"/>
              <w:left w:val="nil"/>
              <w:bottom w:val="nil"/>
              <w:right w:val="nil"/>
            </w:tcBorders>
            <w:vMerge w:val="restart"/>
          </w:tcPr>
          <w:p>
            <w:pPr>
              <w:pStyle w:val="0"/>
            </w:pPr>
            <w:r>
              <w:rPr>
                <w:sz w:val="20"/>
              </w:rPr>
              <w:t xml:space="preserve">Комплексная и высокодозная химиотерапия (включая эпигенетическую терапию) острых лейкозов, лимфопролиферативных и миелопролиферативных заболеваний, в том числе рецидивов и рефрактерных форм у взрослых</w:t>
            </w:r>
          </w:p>
        </w:tc>
        <w:tc>
          <w:tcPr>
            <w:tcW w:w="1542" w:type="dxa"/>
            <w:tcBorders>
              <w:top w:val="nil"/>
              <w:left w:val="nil"/>
              <w:bottom w:val="nil"/>
              <w:right w:val="nil"/>
            </w:tcBorders>
            <w:vMerge w:val="restart"/>
          </w:tcPr>
          <w:p>
            <w:pPr>
              <w:pStyle w:val="0"/>
            </w:pPr>
            <w:r>
              <w:rPr>
                <w:sz w:val="20"/>
              </w:rPr>
              <w:t xml:space="preserve">C81 - C90, C91.0, C91.5 - C91.9, C92, C93, C94.0, C94.2 - 94.7, C95, C96.9, D45, D46, D47, E85.8</w:t>
            </w:r>
          </w:p>
        </w:tc>
        <w:tc>
          <w:tcPr>
            <w:tcW w:w="2466" w:type="dxa"/>
            <w:tcBorders>
              <w:top w:val="nil"/>
              <w:left w:val="nil"/>
              <w:bottom w:val="nil"/>
              <w:right w:val="nil"/>
            </w:tcBorders>
            <w:vMerge w:val="restart"/>
          </w:tcPr>
          <w:p>
            <w:pPr>
              <w:pStyle w:val="0"/>
            </w:pPr>
            <w:r>
              <w:rPr>
                <w:sz w:val="20"/>
              </w:rPr>
              <w:t xml:space="preserve">острые лейкозы, высокозлокачественные лимфопролиферативные заболевания, хронический миелолейкоз в фазах акселерации и бластного криза. Миелодиспластический синдром.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множественная миелома, AL-амилоидоз</w:t>
            </w:r>
          </w:p>
        </w:tc>
        <w:tc>
          <w:tcPr>
            <w:tcW w:w="1247" w:type="dxa"/>
            <w:tcBorders>
              <w:top w:val="nil"/>
              <w:left w:val="nil"/>
              <w:bottom w:val="nil"/>
              <w:right w:val="nil"/>
            </w:tcBorders>
            <w:vMerge w:val="restart"/>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комплексная терапия химиопрепаратами, иммуномодуляторами, биопрепаратами, эпигенетическая терапия с использованием антибактериальных, противогрибковых, противовирусных лекарственных препаратов</w:t>
            </w:r>
          </w:p>
        </w:tc>
        <w:tc>
          <w:tcPr>
            <w:tcW w:w="1191" w:type="dxa"/>
            <w:tcBorders>
              <w:top w:val="nil"/>
              <w:left w:val="nil"/>
              <w:bottom w:val="nil"/>
              <w:right w:val="nil"/>
            </w:tcBorders>
            <w:vMerge w:val="restart"/>
          </w:tcPr>
          <w:p>
            <w:pPr>
              <w:pStyle w:val="0"/>
              <w:jc w:val="center"/>
            </w:pPr>
            <w:r>
              <w:rPr>
                <w:sz w:val="20"/>
              </w:rPr>
              <w:t xml:space="preserve">613799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комплексная химиотерапия с использованием лекарственных препаратов направленного действия, клеточная терапия (лимфоцитотерапия, экстракорпоральный фотоферез и др.), с использованием антибактериальных, противогрибковых, противовирусных лекарственных препаратов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высокодозная интенсивная химиотерапия с поддержкой аутологичными гемопоэтическими стволовыми клетками с массивным использованием компонентов крови, антибактериальных, противогрибковых, противовирусных лекарственных препаратов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t xml:space="preserve">31.</w:t>
            </w:r>
          </w:p>
        </w:tc>
        <w:tc>
          <w:tcPr>
            <w:tcW w:w="3226" w:type="dxa"/>
            <w:tcBorders>
              <w:top w:val="nil"/>
              <w:left w:val="nil"/>
              <w:bottom w:val="nil"/>
              <w:right w:val="nil"/>
            </w:tcBorders>
            <w:vMerge w:val="restart"/>
          </w:tcPr>
          <w:p>
            <w:pPr>
              <w:pStyle w:val="0"/>
            </w:pPr>
            <w:r>
              <w:rPr>
                <w:sz w:val="20"/>
              </w:rPr>
              <w:t xml:space="preserve">Эндопротезирование, реэндопротезирование сустава, реконструкция кости с применением эндопротезов онкологических раздвижных и нераздвижных при опухолевых заболеваниях, поражающих опорно-двигательный аппарат у детей</w:t>
            </w:r>
          </w:p>
        </w:tc>
        <w:tc>
          <w:tcPr>
            <w:tcW w:w="1542" w:type="dxa"/>
            <w:tcBorders>
              <w:top w:val="nil"/>
              <w:left w:val="nil"/>
              <w:bottom w:val="nil"/>
              <w:right w:val="nil"/>
            </w:tcBorders>
            <w:vMerge w:val="restart"/>
          </w:tcPr>
          <w:p>
            <w:pPr>
              <w:pStyle w:val="0"/>
            </w:pPr>
            <w:r>
              <w:rPr>
                <w:sz w:val="20"/>
              </w:rPr>
              <w:t xml:space="preserve">C40.0, C40.2, C41.2, C41.4</w:t>
            </w:r>
          </w:p>
        </w:tc>
        <w:tc>
          <w:tcPr>
            <w:tcW w:w="2466" w:type="dxa"/>
            <w:tcBorders>
              <w:top w:val="nil"/>
              <w:left w:val="nil"/>
              <w:bottom w:val="nil"/>
              <w:right w:val="nil"/>
            </w:tcBorders>
            <w:vMerge w:val="restart"/>
          </w:tcPr>
          <w:p>
            <w:pPr>
              <w:pStyle w:val="0"/>
            </w:pPr>
            <w:r>
              <w:rPr>
                <w:sz w:val="20"/>
              </w:rPr>
              <w:t xml:space="preserve">опухоли опорно-двигательного аппарата у детей. Остеосаркома, опухоли семейства саркомы Юинга, хондросаркома, злокачественная фиброзная гистиоцитома, саркомы мягких тканей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резекция большой берцовой кости сегментарная с эндопротезированием</w:t>
            </w:r>
          </w:p>
        </w:tc>
        <w:tc>
          <w:tcPr>
            <w:tcW w:w="1191" w:type="dxa"/>
            <w:tcBorders>
              <w:top w:val="nil"/>
              <w:left w:val="nil"/>
              <w:bottom w:val="nil"/>
              <w:right w:val="nil"/>
            </w:tcBorders>
            <w:vMerge w:val="restart"/>
          </w:tcPr>
          <w:p>
            <w:pPr>
              <w:pStyle w:val="0"/>
              <w:jc w:val="center"/>
            </w:pPr>
            <w:r>
              <w:rPr>
                <w:sz w:val="20"/>
              </w:rPr>
              <w:t xml:space="preserve">2538220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костей голени сегментарная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бедренной кости сегментарная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плечевой кости сегментарная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костей предплечья сегментарная с эндопротезированием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костей верхнего плечевого пояса с эндопротезированием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экстирпация костей верхнего плечевого пояса с эндопротезированием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экстирпация бедренной кости с тотальным эндопротезированием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реэндопротезирование</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грудной стенки с эндопротезированием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костей, образующих коленный сустав, сегментарная с эндопротезированием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костей таза и бедренной кости сегментарная с эндопротезированием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тела позвонка с эндопротезированием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позвонка с эндопротезированием и фиксацией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t xml:space="preserve">32.</w:t>
            </w:r>
          </w:p>
        </w:tc>
        <w:tc>
          <w:tcPr>
            <w:tcW w:w="3226" w:type="dxa"/>
            <w:tcBorders>
              <w:top w:val="nil"/>
              <w:left w:val="nil"/>
              <w:bottom w:val="nil"/>
              <w:right w:val="nil"/>
            </w:tcBorders>
          </w:tcPr>
          <w:p>
            <w:pPr>
              <w:pStyle w:val="0"/>
            </w:pPr>
            <w:r>
              <w:rPr>
                <w:sz w:val="20"/>
              </w:rPr>
              <w:t xml:space="preserve">Эндопротезирование, реэндопротезирование сустава, реконструкция кости при опухолевых заболеваниях, поражающих опорно-двигательный аппарат у взрослых</w:t>
            </w:r>
          </w:p>
        </w:tc>
        <w:tc>
          <w:tcPr>
            <w:tcW w:w="1542" w:type="dxa"/>
            <w:tcBorders>
              <w:top w:val="nil"/>
              <w:left w:val="nil"/>
              <w:bottom w:val="nil"/>
              <w:right w:val="nil"/>
            </w:tcBorders>
          </w:tcPr>
          <w:p>
            <w:pPr>
              <w:pStyle w:val="0"/>
            </w:pPr>
            <w:r>
              <w:rPr>
                <w:sz w:val="20"/>
              </w:rPr>
              <w:t xml:space="preserve">C12, C13, C14, C32.1 - C32.3, C32.8, C32.9, C33, C41.1, C41.2, C43.1 - C43.4, C44.1 - C44.4, C49.1 - C49.3, C69</w:t>
            </w:r>
          </w:p>
        </w:tc>
        <w:tc>
          <w:tcPr>
            <w:tcW w:w="2466" w:type="dxa"/>
            <w:tcBorders>
              <w:top w:val="nil"/>
              <w:left w:val="nil"/>
              <w:bottom w:val="nil"/>
              <w:right w:val="nil"/>
            </w:tcBorders>
          </w:tcPr>
          <w:p>
            <w:pPr>
              <w:pStyle w:val="0"/>
            </w:pPr>
            <w:r>
              <w:rPr>
                <w:sz w:val="20"/>
              </w:rPr>
              <w:t xml:space="preserve">опухоли черепно-челюстной локализации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реконструкция костей черепа, эндопротезирование верхней челюсти, эндопротезирование нижнечелюстного сустава с изготовлением стереолитографической модели и пресс-формы</w:t>
            </w:r>
          </w:p>
        </w:tc>
        <w:tc>
          <w:tcPr>
            <w:tcW w:w="1191" w:type="dxa"/>
            <w:tcBorders>
              <w:top w:val="nil"/>
              <w:left w:val="nil"/>
              <w:bottom w:val="nil"/>
              <w:right w:val="nil"/>
            </w:tcBorders>
          </w:tcPr>
          <w:p>
            <w:pPr>
              <w:pStyle w:val="0"/>
              <w:jc w:val="center"/>
            </w:pPr>
            <w:r>
              <w:rPr>
                <w:sz w:val="20"/>
              </w:rPr>
              <w:t xml:space="preserve">1358587</w:t>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C40.0, C40.1 - C40.3, C40.8, C40.9, C41.2 - C41.4, C41.8, C41.9, C79.5</w:t>
            </w:r>
          </w:p>
        </w:tc>
        <w:tc>
          <w:tcPr>
            <w:tcW w:w="2466" w:type="dxa"/>
            <w:tcBorders>
              <w:top w:val="nil"/>
              <w:left w:val="nil"/>
              <w:bottom w:val="nil"/>
              <w:right w:val="nil"/>
            </w:tcBorders>
            <w:vMerge w:val="restart"/>
          </w:tcPr>
          <w:p>
            <w:pPr>
              <w:pStyle w:val="0"/>
            </w:pPr>
            <w:r>
              <w:rPr>
                <w:sz w:val="20"/>
              </w:rPr>
              <w:t xml:space="preserve">первичные опухоли длинных костей, Iа-б, IIа-б, IVа, IVб стадии у взрослых.</w:t>
            </w:r>
          </w:p>
          <w:p>
            <w:pPr>
              <w:pStyle w:val="0"/>
            </w:pPr>
            <w:r>
              <w:rPr>
                <w:sz w:val="20"/>
              </w:rPr>
              <w:t xml:space="preserve">Метастатические опухоли длинных костей у взрослых. Гигантоклеточная опухоль длинных костей у взрослых</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резекция большой берцовой кости сегментарная с эндопротезированием</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костей голени сегментарная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бедренной кости сегментарная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плечевой кости сегментарная с эндопротезированием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костей предплечья сегментарная с эндопротезированием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костей верхнего плечевого пояса с эндопротезированием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экстирпация костей верхнего плечевого пояса с эндопротезированием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экстирпация бедренной кости с тотальным эндопротезированием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реэндопротезирование</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резекция грудной стенки с эндопротезированием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тела позвонка с эндопротезированием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позвонка с эндопротезированием и фиксацией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t xml:space="preserve">33.</w:t>
            </w:r>
          </w:p>
        </w:tc>
        <w:tc>
          <w:tcPr>
            <w:tcW w:w="3226" w:type="dxa"/>
            <w:tcBorders>
              <w:top w:val="nil"/>
              <w:left w:val="nil"/>
              <w:bottom w:val="nil"/>
              <w:right w:val="nil"/>
            </w:tcBorders>
            <w:vMerge w:val="restart"/>
          </w:tcPr>
          <w:p>
            <w:pPr>
              <w:pStyle w:val="0"/>
            </w:pPr>
            <w:r>
              <w:rPr>
                <w:sz w:val="20"/>
              </w:rPr>
              <w:t xml:space="preserve">Хирургическое лечение злокачественных новообразований, в том числе у детей, с использованием робототехники</w:t>
            </w:r>
          </w:p>
        </w:tc>
        <w:tc>
          <w:tcPr>
            <w:tcW w:w="1542" w:type="dxa"/>
            <w:tcBorders>
              <w:top w:val="nil"/>
              <w:left w:val="nil"/>
              <w:bottom w:val="nil"/>
              <w:right w:val="nil"/>
            </w:tcBorders>
            <w:vMerge w:val="restart"/>
          </w:tcPr>
          <w:p>
            <w:pPr>
              <w:pStyle w:val="0"/>
            </w:pPr>
            <w:r>
              <w:rPr>
                <w:sz w:val="20"/>
              </w:rPr>
              <w:t xml:space="preserve">C06.2, C09.0, C09.1, C09.8, C09.9,</w:t>
            </w:r>
          </w:p>
          <w:p>
            <w:pPr>
              <w:pStyle w:val="0"/>
            </w:pPr>
            <w:r>
              <w:rPr>
                <w:sz w:val="20"/>
              </w:rPr>
              <w:t xml:space="preserve">C10.0 - C10.4, C11.0 - C11.3, C11.8, C11.9, C12, C13.0 - C13.2, C13.8, C13.9, C14.0 - C14.2, C15.0, C30.0, C31.0 - C31.3, C31.8, C31.9, C32.0 - C32.3, C32.8, C32.9</w:t>
            </w:r>
          </w:p>
        </w:tc>
        <w:tc>
          <w:tcPr>
            <w:tcW w:w="2466" w:type="dxa"/>
            <w:tcBorders>
              <w:top w:val="nil"/>
              <w:left w:val="nil"/>
              <w:bottom w:val="nil"/>
              <w:right w:val="nil"/>
            </w:tcBorders>
            <w:vMerge w:val="restart"/>
          </w:tcPr>
          <w:p>
            <w:pPr>
              <w:pStyle w:val="0"/>
            </w:pPr>
            <w:r>
              <w:rPr>
                <w:sz w:val="20"/>
              </w:rPr>
              <w:t xml:space="preserve">опухоли головы и шеи (T1-2, N3-4), рецидив</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роботассистированное удаление опухолей головы и шеи</w:t>
            </w:r>
          </w:p>
        </w:tc>
        <w:tc>
          <w:tcPr>
            <w:tcW w:w="1191" w:type="dxa"/>
            <w:tcBorders>
              <w:top w:val="nil"/>
              <w:left w:val="nil"/>
              <w:bottom w:val="nil"/>
              <w:right w:val="nil"/>
            </w:tcBorders>
          </w:tcPr>
          <w:p>
            <w:pPr>
              <w:pStyle w:val="0"/>
              <w:jc w:val="center"/>
            </w:pPr>
            <w:r>
              <w:rPr>
                <w:sz w:val="20"/>
              </w:rPr>
              <w:t xml:space="preserve">402001</w:t>
            </w:r>
          </w:p>
        </w:tc>
      </w:tr>
      <w:tr>
        <w:tc>
          <w:tcPr>
            <w:tcW w:w="737" w:type="dxa"/>
            <w:tcBorders>
              <w:top w:val="nil"/>
              <w:left w:val="nil"/>
              <w:bottom w:val="nil"/>
              <w:right w:val="nil"/>
            </w:tcBorders>
          </w:tcPr>
          <w:p>
            <w:pPr>
              <w:pStyle w:val="0"/>
              <w:jc w:val="center"/>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роботассистированные резекции щитовидной железы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тиреоидэктомия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нервосберегающая шейная лимфаденэктомия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шейная лимфаденэктомия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роботассистированное удаление лимфатических узлов и клетчатки передневерхнего средостения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роботассистированное удаление опухолей полости носа и придаточных пазух носа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эндоларингеальная резекция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роботассистированное удаление опухоли полости рта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роботассистированное удаление опухоли глотки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роботассистированное удаление опухолей мягких тканей головы и шеи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C16</w:t>
            </w:r>
          </w:p>
        </w:tc>
        <w:tc>
          <w:tcPr>
            <w:tcW w:w="2466" w:type="dxa"/>
            <w:tcBorders>
              <w:top w:val="nil"/>
              <w:left w:val="nil"/>
              <w:bottom w:val="nil"/>
              <w:right w:val="nil"/>
            </w:tcBorders>
            <w:vMerge w:val="restart"/>
          </w:tcPr>
          <w:p>
            <w:pPr>
              <w:pStyle w:val="0"/>
            </w:pPr>
            <w:r>
              <w:rPr>
                <w:sz w:val="20"/>
              </w:rPr>
              <w:t xml:space="preserve">начальные и локализованные формы злокачественных новообразований желудка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парциальная резекция желудка</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дистальная субтотальная резекция желудка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C17</w:t>
            </w:r>
          </w:p>
        </w:tc>
        <w:tc>
          <w:tcPr>
            <w:tcW w:w="2466" w:type="dxa"/>
            <w:tcBorders>
              <w:top w:val="nil"/>
              <w:left w:val="nil"/>
              <w:bottom w:val="nil"/>
              <w:right w:val="nil"/>
            </w:tcBorders>
          </w:tcPr>
          <w:p>
            <w:pPr>
              <w:pStyle w:val="0"/>
            </w:pPr>
            <w:r>
              <w:rPr>
                <w:sz w:val="20"/>
              </w:rPr>
              <w:t xml:space="preserve">начальные и локализованные формы злокачественных новообразований тонкой кишки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резекция тонкой кишки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C18.1 - C18.4</w:t>
            </w:r>
          </w:p>
        </w:tc>
        <w:tc>
          <w:tcPr>
            <w:tcW w:w="2466" w:type="dxa"/>
            <w:tcBorders>
              <w:top w:val="nil"/>
              <w:left w:val="nil"/>
              <w:bottom w:val="nil"/>
              <w:right w:val="nil"/>
            </w:tcBorders>
            <w:vMerge w:val="restart"/>
          </w:tcPr>
          <w:p>
            <w:pPr>
              <w:pStyle w:val="0"/>
            </w:pPr>
            <w:r>
              <w:rPr>
                <w:sz w:val="20"/>
              </w:rPr>
              <w:t xml:space="preserve">локализованные опухоли правой половины ободочной кишки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правосторонняя гемиколэктомия</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правосторонняя гемиколэктомия с расширенной лимфаденэктомией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C18.5, C18.6</w:t>
            </w:r>
          </w:p>
        </w:tc>
        <w:tc>
          <w:tcPr>
            <w:tcW w:w="2466" w:type="dxa"/>
            <w:tcBorders>
              <w:top w:val="nil"/>
              <w:left w:val="nil"/>
              <w:bottom w:val="nil"/>
              <w:right w:val="nil"/>
            </w:tcBorders>
            <w:vMerge w:val="restart"/>
          </w:tcPr>
          <w:p>
            <w:pPr>
              <w:pStyle w:val="0"/>
            </w:pPr>
            <w:r>
              <w:rPr>
                <w:sz w:val="20"/>
              </w:rPr>
              <w:t xml:space="preserve">локализованные опухоли левой половины ободочной кишки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левосторонняя гемиколэктомия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левосторонняя гемиколэктомия с расширенной лимфаденэктомией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C18.7, C19</w:t>
            </w:r>
          </w:p>
        </w:tc>
        <w:tc>
          <w:tcPr>
            <w:tcW w:w="2466" w:type="dxa"/>
            <w:tcBorders>
              <w:top w:val="nil"/>
              <w:left w:val="nil"/>
              <w:bottom w:val="nil"/>
              <w:right w:val="nil"/>
            </w:tcBorders>
            <w:vMerge w:val="restart"/>
          </w:tcPr>
          <w:p>
            <w:pPr>
              <w:pStyle w:val="0"/>
            </w:pPr>
            <w:r>
              <w:rPr>
                <w:sz w:val="20"/>
              </w:rPr>
              <w:t xml:space="preserve">локализованные опухоли сигмовидной кишки и ректосигмоидного отдела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резекция сигмовидной кишки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резекция сигмовидной кишки с расширенной лимфаденэктомией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C20</w:t>
            </w:r>
          </w:p>
        </w:tc>
        <w:tc>
          <w:tcPr>
            <w:tcW w:w="2466" w:type="dxa"/>
            <w:tcBorders>
              <w:top w:val="nil"/>
              <w:left w:val="nil"/>
              <w:bottom w:val="nil"/>
              <w:right w:val="nil"/>
            </w:tcBorders>
            <w:vMerge w:val="restart"/>
          </w:tcPr>
          <w:p>
            <w:pPr>
              <w:pStyle w:val="0"/>
            </w:pPr>
            <w:r>
              <w:rPr>
                <w:sz w:val="20"/>
              </w:rPr>
              <w:t xml:space="preserve">локализованные опухоли прямой кишки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резекция прямой кишки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резекция прямой кишки с расширенной лимфаденэктомией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C22</w:t>
            </w:r>
          </w:p>
        </w:tc>
        <w:tc>
          <w:tcPr>
            <w:tcW w:w="2466" w:type="dxa"/>
            <w:tcBorders>
              <w:top w:val="nil"/>
              <w:left w:val="nil"/>
              <w:bottom w:val="nil"/>
              <w:right w:val="nil"/>
            </w:tcBorders>
            <w:vMerge w:val="restart"/>
          </w:tcPr>
          <w:p>
            <w:pPr>
              <w:pStyle w:val="0"/>
            </w:pPr>
            <w:r>
              <w:rPr>
                <w:sz w:val="20"/>
              </w:rPr>
              <w:t xml:space="preserve">резектабельные первичные и метастатические опухоли печени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анатомическая резекция печени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правосторонняя гемигепатэктомия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левосторонняя гемигепатэктомия</w:t>
            </w:r>
          </w:p>
        </w:tc>
        <w:tc>
          <w:tcPr>
            <w:tcW w:w="1191" w:type="dxa"/>
            <w:tcBorders>
              <w:top w:val="nil"/>
              <w:left w:val="nil"/>
              <w:bottom w:val="nil"/>
              <w:right w:val="nil"/>
            </w:tcBorders>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расширенная правосторонняя гемигепатэктомия</w:t>
            </w:r>
          </w:p>
        </w:tc>
        <w:tc>
          <w:tcPr>
            <w:tcW w:w="1191" w:type="dxa"/>
            <w:tcBorders>
              <w:top w:val="nil"/>
              <w:left w:val="nil"/>
              <w:bottom w:val="nil"/>
              <w:right w:val="nil"/>
            </w:tcBorders>
          </w:tcPr>
          <w:p>
            <w:pPr>
              <w:pStyle w:val="0"/>
              <w:jc w:val="both"/>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роботассистированная расширенная левосторонняя гемигепатэктомия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роботассистированная медианная резекция печени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C23</w:t>
            </w:r>
          </w:p>
        </w:tc>
        <w:tc>
          <w:tcPr>
            <w:tcW w:w="2466" w:type="dxa"/>
            <w:tcBorders>
              <w:top w:val="nil"/>
              <w:left w:val="nil"/>
              <w:bottom w:val="nil"/>
              <w:right w:val="nil"/>
            </w:tcBorders>
          </w:tcPr>
          <w:p>
            <w:pPr>
              <w:pStyle w:val="0"/>
            </w:pPr>
            <w:r>
              <w:rPr>
                <w:sz w:val="20"/>
              </w:rPr>
              <w:t xml:space="preserve">локализованные формы злокачественных новообразований желчного пузыря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холецистэктомия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C24</w:t>
            </w:r>
          </w:p>
        </w:tc>
        <w:tc>
          <w:tcPr>
            <w:tcW w:w="2466" w:type="dxa"/>
            <w:tcBorders>
              <w:top w:val="nil"/>
              <w:left w:val="nil"/>
              <w:bottom w:val="nil"/>
              <w:right w:val="nil"/>
            </w:tcBorders>
            <w:vMerge w:val="restart"/>
          </w:tcPr>
          <w:p>
            <w:pPr>
              <w:pStyle w:val="0"/>
            </w:pPr>
            <w:r>
              <w:rPr>
                <w:sz w:val="20"/>
              </w:rPr>
              <w:t xml:space="preserve">резектабельные опухоли внепеченочных желчных протоков</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панкреатодуоденальная резекция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панкреатодуоденальная резекция с расширенной лимфаденэктомией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пилоросохраняющая панкреатодуоденальная резекция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C25</w:t>
            </w:r>
          </w:p>
        </w:tc>
        <w:tc>
          <w:tcPr>
            <w:tcW w:w="2466" w:type="dxa"/>
            <w:tcBorders>
              <w:top w:val="nil"/>
              <w:left w:val="nil"/>
              <w:bottom w:val="nil"/>
              <w:right w:val="nil"/>
            </w:tcBorders>
            <w:vMerge w:val="restart"/>
          </w:tcPr>
          <w:p>
            <w:pPr>
              <w:pStyle w:val="0"/>
            </w:pPr>
            <w:r>
              <w:rPr>
                <w:sz w:val="20"/>
              </w:rPr>
              <w:t xml:space="preserve">резектабельные опухоли поджелудочной железы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панкреатодуоденальная резекция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панкреатодуоденальная резекция с расширенной лимфаденэктомией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роботассистированная пилоросохраняющая панкреатодуоденальная резекция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роботассистированная дистальная резекция поджелудочной железы с расширенной лимфаденэктомией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роботассистированная медианная резекция поджелудочной железы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C34</w:t>
            </w:r>
          </w:p>
        </w:tc>
        <w:tc>
          <w:tcPr>
            <w:tcW w:w="2466" w:type="dxa"/>
            <w:tcBorders>
              <w:top w:val="nil"/>
              <w:left w:val="nil"/>
              <w:bottom w:val="nil"/>
              <w:right w:val="nil"/>
            </w:tcBorders>
          </w:tcPr>
          <w:p>
            <w:pPr>
              <w:pStyle w:val="0"/>
            </w:pPr>
            <w:r>
              <w:rPr>
                <w:sz w:val="20"/>
              </w:rPr>
              <w:t xml:space="preserve">ранние формы злокачественных новообразований легкого I стадии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лобэктомия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C37, C38.1</w:t>
            </w:r>
          </w:p>
        </w:tc>
        <w:tc>
          <w:tcPr>
            <w:tcW w:w="2466" w:type="dxa"/>
            <w:tcBorders>
              <w:top w:val="nil"/>
              <w:left w:val="nil"/>
              <w:bottom w:val="nil"/>
              <w:right w:val="nil"/>
            </w:tcBorders>
          </w:tcPr>
          <w:p>
            <w:pPr>
              <w:pStyle w:val="0"/>
            </w:pPr>
            <w:r>
              <w:rPr>
                <w:sz w:val="20"/>
              </w:rPr>
              <w:t xml:space="preserve">опухоль вилочковой железы I стадии. Опухоль переднего средостения (начальные формы)</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роботассистированное удаление опухоли средостения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C53</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шейки матки Ia стадии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экстирпация матки с придатками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экстирпация матки без придатков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злокачественные новообразования шейки матки (Ia2 - Ib стадия)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радикальная трахелэктомия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шейки матки (Ia2 - III стадия)</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расширенная экстирпация матки с придатками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расширенная экстирпация матки с транспозицией яичников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злокачественные новообразования шейки матки (II - III стадии), местнораспространенные формы</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транспозиция яичников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C54</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эндометрия (Ia - Ib стадия)</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экстирпация матки с придатками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роботоассистированная экстирпация матки с маточными трубами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эндометрия (Ib - III стадия)</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экстирпация матки с придатками и тазовой лимфаденэктомией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экстирпация матки расширенная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C56</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яичников I стадии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аднексэктомия или резекция яичников, субтотальная резекция большого сальника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аднексэктомия односторонняя с резекцией контрлатерального яичника и субтотальная резекция большого сальника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C61</w:t>
            </w:r>
          </w:p>
        </w:tc>
        <w:tc>
          <w:tcPr>
            <w:tcW w:w="2466" w:type="dxa"/>
            <w:tcBorders>
              <w:top w:val="nil"/>
              <w:left w:val="nil"/>
              <w:bottom w:val="nil"/>
              <w:right w:val="nil"/>
            </w:tcBorders>
            <w:vMerge w:val="restart"/>
          </w:tcPr>
          <w:p>
            <w:pPr>
              <w:pStyle w:val="0"/>
            </w:pPr>
            <w:r>
              <w:rPr>
                <w:sz w:val="20"/>
              </w:rPr>
              <w:t xml:space="preserve">локализованный рак предстательной железы II стадии (T1C-2CN0M0)</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радикальная простатэктомия с использованием робототехники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тазовая лимфаденэктомия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C64</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почки I стадии (T1a-1bN0M0)</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резекция почки с использованием робототехники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нефрэктомия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C62</w:t>
            </w:r>
          </w:p>
        </w:tc>
        <w:tc>
          <w:tcPr>
            <w:tcW w:w="2466" w:type="dxa"/>
            <w:tcBorders>
              <w:top w:val="nil"/>
              <w:left w:val="nil"/>
              <w:bottom w:val="nil"/>
              <w:right w:val="nil"/>
            </w:tcBorders>
          </w:tcPr>
          <w:p>
            <w:pPr>
              <w:pStyle w:val="0"/>
            </w:pPr>
            <w:r>
              <w:rPr>
                <w:sz w:val="20"/>
              </w:rPr>
              <w:t xml:space="preserve">злокачественные новообразования яичка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расширенная забрюшинная лимфаденэктомия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C67</w:t>
            </w:r>
          </w:p>
        </w:tc>
        <w:tc>
          <w:tcPr>
            <w:tcW w:w="2466" w:type="dxa"/>
            <w:tcBorders>
              <w:top w:val="nil"/>
              <w:left w:val="nil"/>
              <w:bottom w:val="nil"/>
              <w:right w:val="nil"/>
            </w:tcBorders>
          </w:tcPr>
          <w:p>
            <w:pPr>
              <w:pStyle w:val="0"/>
            </w:pPr>
            <w:r>
              <w:rPr>
                <w:sz w:val="20"/>
              </w:rPr>
              <w:t xml:space="preserve">злокачественные новообразования мочевого пузыря (I - IV стадии)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радикальная цистэктомия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C78</w:t>
            </w:r>
          </w:p>
        </w:tc>
        <w:tc>
          <w:tcPr>
            <w:tcW w:w="2466" w:type="dxa"/>
            <w:tcBorders>
              <w:top w:val="nil"/>
              <w:left w:val="nil"/>
              <w:bottom w:val="nil"/>
              <w:right w:val="nil"/>
            </w:tcBorders>
          </w:tcPr>
          <w:p>
            <w:pPr>
              <w:pStyle w:val="0"/>
            </w:pPr>
            <w:r>
              <w:rPr>
                <w:sz w:val="20"/>
              </w:rPr>
              <w:t xml:space="preserve">метастатическое поражение легкого</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атипичная резекция легкого</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t xml:space="preserve">34.</w:t>
            </w:r>
          </w:p>
        </w:tc>
        <w:tc>
          <w:tcPr>
            <w:tcW w:w="3226" w:type="dxa"/>
            <w:tcBorders>
              <w:top w:val="nil"/>
              <w:left w:val="nil"/>
              <w:bottom w:val="nil"/>
              <w:right w:val="nil"/>
            </w:tcBorders>
          </w:tcPr>
          <w:p>
            <w:pPr>
              <w:pStyle w:val="0"/>
            </w:pPr>
            <w:r>
              <w:rPr>
                <w:sz w:val="20"/>
              </w:rPr>
              <w:t xml:space="preserve">Протонная лучевая терапия, в том числе детям</w:t>
            </w:r>
          </w:p>
        </w:tc>
        <w:tc>
          <w:tcPr>
            <w:tcW w:w="1542" w:type="dxa"/>
            <w:tcBorders>
              <w:top w:val="nil"/>
              <w:left w:val="nil"/>
              <w:bottom w:val="nil"/>
              <w:right w:val="nil"/>
            </w:tcBorders>
          </w:tcPr>
          <w:p>
            <w:pPr>
              <w:pStyle w:val="0"/>
            </w:pPr>
            <w:r>
              <w:rPr>
                <w:sz w:val="20"/>
              </w:rPr>
              <w:t xml:space="preserve">C00 - C25, C30, C31, C32, C33, C34, C37, C39, C40, C41, C44, C48, C49, C50, C51, C55, C60, C61, C64, C67, C68, C71.0 - C71.7, C72.0, C73, C74, C75.3, C77.0, C77.1, C77.2, C77.5,</w:t>
            </w:r>
          </w:p>
          <w:p>
            <w:pPr>
              <w:pStyle w:val="0"/>
            </w:pPr>
            <w:r>
              <w:rPr>
                <w:sz w:val="20"/>
              </w:rPr>
              <w:t xml:space="preserve">C79.3 - C79.5</w:t>
            </w:r>
          </w:p>
        </w:tc>
        <w:tc>
          <w:tcPr>
            <w:tcW w:w="2466" w:type="dxa"/>
            <w:tcBorders>
              <w:top w:val="nil"/>
              <w:left w:val="nil"/>
              <w:bottom w:val="nil"/>
              <w:right w:val="nil"/>
            </w:tcBorders>
          </w:tcPr>
          <w:p>
            <w:pPr>
              <w:pStyle w:val="0"/>
            </w:pPr>
            <w:r>
              <w:rPr>
                <w:sz w:val="20"/>
              </w:rPr>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M10), локализованные и местнораспространенные формы, злокачественные новообразования почки (T1-T3N0M0), локализованные и местнораспространенные формы</w:t>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протонная лучевая терапия, в том числе IMPT.</w:t>
            </w:r>
          </w:p>
          <w:p>
            <w:pPr>
              <w:pStyle w:val="0"/>
            </w:pPr>
            <w:r>
              <w:rPr>
                <w:sz w:val="20"/>
              </w:rPr>
              <w:t xml:space="preserve">Радиомодификация. Компьютерная томография и (или) магниторезонансная топометрия.</w:t>
            </w:r>
          </w:p>
          <w:p>
            <w:pPr>
              <w:pStyle w:val="0"/>
            </w:pPr>
            <w:r>
              <w:rPr>
                <w:sz w:val="20"/>
              </w:rPr>
              <w:t xml:space="preserve">3D - 4D планирование.</w:t>
            </w:r>
          </w:p>
          <w:p>
            <w:pPr>
              <w:pStyle w:val="0"/>
            </w:pPr>
            <w:r>
              <w:rPr>
                <w:sz w:val="20"/>
              </w:rPr>
              <w:t xml:space="preserve">Фиксирующие устройства.</w:t>
            </w:r>
          </w:p>
          <w:p>
            <w:pPr>
              <w:pStyle w:val="0"/>
            </w:pPr>
            <w:r>
              <w:rPr>
                <w:sz w:val="20"/>
              </w:rPr>
              <w:t xml:space="preserve">Плоскостная и (или) объемная визуализация мишени</w:t>
            </w:r>
          </w:p>
        </w:tc>
        <w:tc>
          <w:tcPr>
            <w:tcW w:w="1191" w:type="dxa"/>
            <w:tcBorders>
              <w:top w:val="nil"/>
              <w:left w:val="nil"/>
              <w:bottom w:val="nil"/>
              <w:right w:val="nil"/>
            </w:tcBorders>
          </w:tcPr>
          <w:p>
            <w:pPr>
              <w:pStyle w:val="0"/>
              <w:jc w:val="center"/>
            </w:pPr>
            <w:r>
              <w:rPr>
                <w:sz w:val="20"/>
              </w:rPr>
              <w:t xml:space="preserve">2244899</w:t>
            </w:r>
          </w:p>
        </w:tc>
      </w:tr>
      <w:tr>
        <w:tc>
          <w:tcPr>
            <w:tcW w:w="737" w:type="dxa"/>
            <w:tcBorders>
              <w:top w:val="nil"/>
              <w:left w:val="nil"/>
              <w:bottom w:val="nil"/>
              <w:right w:val="nil"/>
            </w:tcBorders>
          </w:tcPr>
          <w:p>
            <w:pPr>
              <w:pStyle w:val="0"/>
              <w:jc w:val="center"/>
            </w:pPr>
            <w:r>
              <w:rPr>
                <w:sz w:val="20"/>
              </w:rPr>
              <w:t xml:space="preserve">35.</w:t>
            </w:r>
          </w:p>
        </w:tc>
        <w:tc>
          <w:tcPr>
            <w:tcW w:w="3226" w:type="dxa"/>
            <w:tcBorders>
              <w:top w:val="nil"/>
              <w:left w:val="nil"/>
              <w:bottom w:val="nil"/>
              <w:right w:val="nil"/>
            </w:tcBorders>
          </w:tcPr>
          <w:p>
            <w:pPr>
              <w:pStyle w:val="0"/>
            </w:pPr>
            <w:r>
              <w:rPr>
                <w:sz w:val="20"/>
              </w:rPr>
              <w:t xml:space="preserve">Иммунотерапия острых лейкозов у взрослых</w:t>
            </w:r>
          </w:p>
        </w:tc>
        <w:tc>
          <w:tcPr>
            <w:tcW w:w="1542" w:type="dxa"/>
            <w:tcBorders>
              <w:top w:val="nil"/>
              <w:left w:val="nil"/>
              <w:bottom w:val="nil"/>
              <w:right w:val="nil"/>
            </w:tcBorders>
          </w:tcPr>
          <w:p>
            <w:pPr>
              <w:pStyle w:val="0"/>
            </w:pPr>
            <w:r>
              <w:rPr>
                <w:sz w:val="20"/>
              </w:rPr>
              <w:t xml:space="preserve">C91.0</w:t>
            </w:r>
          </w:p>
        </w:tc>
        <w:tc>
          <w:tcPr>
            <w:tcW w:w="2466" w:type="dxa"/>
            <w:tcBorders>
              <w:top w:val="nil"/>
              <w:left w:val="nil"/>
              <w:bottom w:val="nil"/>
              <w:right w:val="nil"/>
            </w:tcBorders>
          </w:tcPr>
          <w:p>
            <w:pPr>
              <w:pStyle w:val="0"/>
            </w:pPr>
            <w:r>
              <w:rPr>
                <w:sz w:val="20"/>
              </w:rPr>
              <w:t xml:space="preserve">острый лимфобластный лейкоз у взрослых</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иммунотерапия острого лимфобластного лейкоза у взрослых биспецифическим моноклональным антителом блинатумомаб</w:t>
            </w:r>
          </w:p>
        </w:tc>
        <w:tc>
          <w:tcPr>
            <w:tcW w:w="1191" w:type="dxa"/>
            <w:tcBorders>
              <w:top w:val="nil"/>
              <w:left w:val="nil"/>
              <w:bottom w:val="nil"/>
              <w:right w:val="nil"/>
            </w:tcBorders>
          </w:tcPr>
          <w:p>
            <w:pPr>
              <w:pStyle w:val="0"/>
              <w:jc w:val="center"/>
            </w:pPr>
            <w:r>
              <w:rPr>
                <w:sz w:val="20"/>
              </w:rPr>
              <w:t xml:space="preserve">4173995</w:t>
            </w:r>
          </w:p>
        </w:tc>
      </w:tr>
      <w:tr>
        <w:tc>
          <w:tcPr>
            <w:tcW w:w="737" w:type="dxa"/>
            <w:tcBorders>
              <w:top w:val="nil"/>
              <w:left w:val="nil"/>
              <w:bottom w:val="nil"/>
              <w:right w:val="nil"/>
            </w:tcBorders>
          </w:tcPr>
          <w:p>
            <w:pPr>
              <w:pStyle w:val="0"/>
              <w:jc w:val="center"/>
            </w:pPr>
            <w:r>
              <w:rPr>
                <w:sz w:val="20"/>
              </w:rPr>
              <w:t xml:space="preserve">36.</w:t>
            </w:r>
          </w:p>
        </w:tc>
        <w:tc>
          <w:tcPr>
            <w:tcW w:w="3226" w:type="dxa"/>
            <w:tcBorders>
              <w:top w:val="nil"/>
              <w:left w:val="nil"/>
              <w:bottom w:val="nil"/>
              <w:right w:val="nil"/>
            </w:tcBorders>
          </w:tcPr>
          <w:p>
            <w:pPr>
              <w:pStyle w:val="0"/>
            </w:pPr>
            <w:r>
              <w:rPr>
                <w:sz w:val="20"/>
              </w:rPr>
              <w:t xml:space="preserve">Терапия острых лейкозов у взрослых</w:t>
            </w:r>
          </w:p>
        </w:tc>
        <w:tc>
          <w:tcPr>
            <w:tcW w:w="1542" w:type="dxa"/>
            <w:tcBorders>
              <w:top w:val="nil"/>
              <w:left w:val="nil"/>
              <w:bottom w:val="nil"/>
              <w:right w:val="nil"/>
            </w:tcBorders>
          </w:tcPr>
          <w:p>
            <w:pPr>
              <w:pStyle w:val="0"/>
            </w:pPr>
            <w:r>
              <w:rPr>
                <w:sz w:val="20"/>
              </w:rPr>
              <w:t xml:space="preserve">C91.0</w:t>
            </w:r>
          </w:p>
        </w:tc>
        <w:tc>
          <w:tcPr>
            <w:tcW w:w="2466" w:type="dxa"/>
            <w:tcBorders>
              <w:top w:val="nil"/>
              <w:left w:val="nil"/>
              <w:bottom w:val="nil"/>
              <w:right w:val="nil"/>
            </w:tcBorders>
          </w:tcPr>
          <w:p>
            <w:pPr>
              <w:pStyle w:val="0"/>
            </w:pPr>
            <w:r>
              <w:rPr>
                <w:sz w:val="20"/>
              </w:rPr>
              <w:t xml:space="preserve">острый лимфобластный лейкоз у взрослых</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терапия острого лимфобластного лейкоза у взрослых конъюгированным моноклональным антителом инотузумаб озогамицин</w:t>
            </w:r>
          </w:p>
        </w:tc>
        <w:tc>
          <w:tcPr>
            <w:tcW w:w="1191" w:type="dxa"/>
            <w:tcBorders>
              <w:top w:val="nil"/>
              <w:left w:val="nil"/>
              <w:bottom w:val="nil"/>
              <w:right w:val="nil"/>
            </w:tcBorders>
          </w:tcPr>
          <w:p>
            <w:pPr>
              <w:pStyle w:val="0"/>
              <w:jc w:val="center"/>
            </w:pPr>
            <w:r>
              <w:rPr>
                <w:sz w:val="20"/>
              </w:rPr>
              <w:t xml:space="preserve">2528683</w:t>
            </w:r>
          </w:p>
        </w:tc>
      </w:tr>
      <w:tr>
        <w:tc>
          <w:tcPr>
            <w:tcW w:w="737" w:type="dxa"/>
            <w:tcBorders>
              <w:top w:val="nil"/>
              <w:left w:val="nil"/>
              <w:bottom w:val="nil"/>
              <w:right w:val="nil"/>
            </w:tcBorders>
          </w:tcPr>
          <w:p>
            <w:pPr>
              <w:pStyle w:val="0"/>
              <w:jc w:val="center"/>
            </w:pPr>
            <w:r>
              <w:rPr>
                <w:sz w:val="20"/>
              </w:rPr>
              <w:t xml:space="preserve">37.</w:t>
            </w:r>
          </w:p>
        </w:tc>
        <w:tc>
          <w:tcPr>
            <w:tcW w:w="3226" w:type="dxa"/>
            <w:tcBorders>
              <w:top w:val="nil"/>
              <w:left w:val="nil"/>
              <w:bottom w:val="nil"/>
              <w:right w:val="nil"/>
            </w:tcBorders>
          </w:tcPr>
          <w:p>
            <w:pPr>
              <w:pStyle w:val="0"/>
            </w:pPr>
            <w:r>
              <w:rPr>
                <w:sz w:val="20"/>
              </w:rPr>
              <w:t xml:space="preserve">Терапия нефолликулярных лимфом у взрослых</w:t>
            </w:r>
          </w:p>
        </w:tc>
        <w:tc>
          <w:tcPr>
            <w:tcW w:w="1542" w:type="dxa"/>
            <w:tcBorders>
              <w:top w:val="nil"/>
              <w:left w:val="nil"/>
              <w:bottom w:val="nil"/>
              <w:right w:val="nil"/>
            </w:tcBorders>
          </w:tcPr>
          <w:p>
            <w:pPr>
              <w:pStyle w:val="0"/>
            </w:pPr>
            <w:r>
              <w:rPr>
                <w:sz w:val="20"/>
              </w:rPr>
              <w:t xml:space="preserve">C83</w:t>
            </w:r>
          </w:p>
        </w:tc>
        <w:tc>
          <w:tcPr>
            <w:tcW w:w="2466" w:type="dxa"/>
            <w:tcBorders>
              <w:top w:val="nil"/>
              <w:left w:val="nil"/>
              <w:bottom w:val="nil"/>
              <w:right w:val="nil"/>
            </w:tcBorders>
          </w:tcPr>
          <w:p>
            <w:pPr>
              <w:pStyle w:val="0"/>
            </w:pPr>
            <w:r>
              <w:rPr>
                <w:sz w:val="20"/>
              </w:rPr>
              <w:t xml:space="preserve">нефолликулярная лимфома у взрослых</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лечение нефолликулярных лимфом у взрослых с применением полатузумаба ведотина (1 цикл или 1 блок)</w:t>
            </w:r>
          </w:p>
        </w:tc>
        <w:tc>
          <w:tcPr>
            <w:tcW w:w="1191" w:type="dxa"/>
            <w:tcBorders>
              <w:top w:val="nil"/>
              <w:left w:val="nil"/>
              <w:bottom w:val="nil"/>
              <w:right w:val="nil"/>
            </w:tcBorders>
          </w:tcPr>
          <w:p>
            <w:pPr>
              <w:pStyle w:val="0"/>
              <w:jc w:val="center"/>
            </w:pPr>
            <w:r>
              <w:rPr>
                <w:sz w:val="20"/>
              </w:rPr>
              <w:t xml:space="preserve">932409</w:t>
            </w:r>
          </w:p>
        </w:tc>
      </w:tr>
      <w:tr>
        <w:tc>
          <w:tcPr>
            <w:tcW w:w="737" w:type="dxa"/>
            <w:tcBorders>
              <w:top w:val="nil"/>
              <w:left w:val="nil"/>
              <w:bottom w:val="nil"/>
              <w:right w:val="nil"/>
            </w:tcBorders>
          </w:tcPr>
          <w:p>
            <w:pPr>
              <w:pStyle w:val="0"/>
              <w:jc w:val="center"/>
            </w:pPr>
            <w:r>
              <w:rPr>
                <w:sz w:val="20"/>
              </w:rPr>
              <w:t xml:space="preserve">38.</w:t>
            </w:r>
          </w:p>
        </w:tc>
        <w:tc>
          <w:tcPr>
            <w:tcW w:w="3226" w:type="dxa"/>
            <w:tcBorders>
              <w:top w:val="nil"/>
              <w:left w:val="nil"/>
              <w:bottom w:val="nil"/>
              <w:right w:val="nil"/>
            </w:tcBorders>
          </w:tcPr>
          <w:p>
            <w:pPr>
              <w:pStyle w:val="0"/>
            </w:pPr>
            <w:r>
              <w:rPr>
                <w:sz w:val="20"/>
              </w:rPr>
              <w:t xml:space="preserve">Терапия множественной миеломы у взрослых</w:t>
            </w:r>
          </w:p>
        </w:tc>
        <w:tc>
          <w:tcPr>
            <w:tcW w:w="1542" w:type="dxa"/>
            <w:tcBorders>
              <w:top w:val="nil"/>
              <w:left w:val="nil"/>
              <w:bottom w:val="nil"/>
              <w:right w:val="nil"/>
            </w:tcBorders>
          </w:tcPr>
          <w:p>
            <w:pPr>
              <w:pStyle w:val="0"/>
            </w:pPr>
            <w:r>
              <w:rPr>
                <w:sz w:val="20"/>
              </w:rPr>
              <w:t xml:space="preserve">C90.0</w:t>
            </w:r>
          </w:p>
        </w:tc>
        <w:tc>
          <w:tcPr>
            <w:tcW w:w="2466" w:type="dxa"/>
            <w:tcBorders>
              <w:top w:val="nil"/>
              <w:left w:val="nil"/>
              <w:bottom w:val="nil"/>
              <w:right w:val="nil"/>
            </w:tcBorders>
          </w:tcPr>
          <w:p>
            <w:pPr>
              <w:pStyle w:val="0"/>
            </w:pPr>
            <w:r>
              <w:rPr>
                <w:sz w:val="20"/>
              </w:rPr>
              <w:t xml:space="preserve">множественная миелома у взрослых</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лечение множественной миеломы у взрослых с использованием лекарственного препарата изатуксимаб (первый цикл (4 введения)</w:t>
            </w:r>
          </w:p>
        </w:tc>
        <w:tc>
          <w:tcPr>
            <w:tcW w:w="1191" w:type="dxa"/>
            <w:tcBorders>
              <w:top w:val="nil"/>
              <w:left w:val="nil"/>
              <w:bottom w:val="nil"/>
              <w:right w:val="nil"/>
            </w:tcBorders>
          </w:tcPr>
          <w:p>
            <w:pPr>
              <w:pStyle w:val="0"/>
              <w:jc w:val="center"/>
            </w:pPr>
            <w:r>
              <w:rPr>
                <w:sz w:val="20"/>
              </w:rPr>
              <w:t xml:space="preserve">1204031</w:t>
            </w:r>
          </w:p>
        </w:tc>
      </w:tr>
      <w:tr>
        <w:tc>
          <w:tcPr>
            <w:tcW w:w="737" w:type="dxa"/>
            <w:tcBorders>
              <w:top w:val="nil"/>
              <w:left w:val="nil"/>
              <w:bottom w:val="nil"/>
              <w:right w:val="nil"/>
            </w:tcBorders>
          </w:tcPr>
          <w:p>
            <w:pPr>
              <w:pStyle w:val="0"/>
              <w:jc w:val="center"/>
            </w:pPr>
            <w:r>
              <w:rPr>
                <w:sz w:val="20"/>
              </w:rPr>
              <w:t xml:space="preserve">39.</w:t>
            </w:r>
          </w:p>
        </w:tc>
        <w:tc>
          <w:tcPr>
            <w:tcW w:w="3226" w:type="dxa"/>
            <w:tcBorders>
              <w:top w:val="nil"/>
              <w:left w:val="nil"/>
              <w:bottom w:val="nil"/>
              <w:right w:val="nil"/>
            </w:tcBorders>
          </w:tcPr>
          <w:p>
            <w:pPr>
              <w:pStyle w:val="0"/>
            </w:pPr>
            <w:r>
              <w:rPr>
                <w:sz w:val="20"/>
              </w:rPr>
              <w:t xml:space="preserve">Нехимиотерапевтическое биологическое лечение острых лейкозов</w:t>
            </w:r>
          </w:p>
        </w:tc>
        <w:tc>
          <w:tcPr>
            <w:tcW w:w="1542" w:type="dxa"/>
            <w:tcBorders>
              <w:top w:val="nil"/>
              <w:left w:val="nil"/>
              <w:bottom w:val="nil"/>
              <w:right w:val="nil"/>
            </w:tcBorders>
          </w:tcPr>
          <w:p>
            <w:pPr>
              <w:pStyle w:val="0"/>
            </w:pPr>
            <w:r>
              <w:rPr>
                <w:sz w:val="20"/>
              </w:rPr>
              <w:t xml:space="preserve">C92.0</w:t>
            </w:r>
          </w:p>
        </w:tc>
        <w:tc>
          <w:tcPr>
            <w:tcW w:w="2466" w:type="dxa"/>
            <w:tcBorders>
              <w:top w:val="nil"/>
              <w:left w:val="nil"/>
              <w:bottom w:val="nil"/>
              <w:right w:val="nil"/>
            </w:tcBorders>
          </w:tcPr>
          <w:p>
            <w:pPr>
              <w:pStyle w:val="0"/>
            </w:pPr>
            <w:r>
              <w:rPr>
                <w:sz w:val="20"/>
              </w:rPr>
              <w:t xml:space="preserve">острые миелоидные лейкозы</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эпигенетическая и таргетная терапия острых лейкозов ингибиторами ключевых точек сигнальных каскадов</w:t>
            </w:r>
          </w:p>
        </w:tc>
        <w:tc>
          <w:tcPr>
            <w:tcW w:w="1191" w:type="dxa"/>
            <w:tcBorders>
              <w:top w:val="nil"/>
              <w:left w:val="nil"/>
              <w:bottom w:val="nil"/>
              <w:right w:val="nil"/>
            </w:tcBorders>
          </w:tcPr>
          <w:p>
            <w:pPr>
              <w:pStyle w:val="0"/>
              <w:jc w:val="center"/>
            </w:pPr>
            <w:r>
              <w:rPr>
                <w:sz w:val="20"/>
              </w:rPr>
              <w:t xml:space="preserve">1718614</w:t>
            </w:r>
          </w:p>
        </w:tc>
      </w:tr>
      <w:tr>
        <w:tc>
          <w:tcPr>
            <w:tcW w:w="737" w:type="dxa"/>
            <w:tcBorders>
              <w:top w:val="nil"/>
              <w:left w:val="nil"/>
              <w:bottom w:val="nil"/>
              <w:right w:val="nil"/>
            </w:tcBorders>
          </w:tcPr>
          <w:p>
            <w:pPr>
              <w:pStyle w:val="0"/>
              <w:jc w:val="center"/>
            </w:pPr>
            <w:r>
              <w:rPr>
                <w:sz w:val="20"/>
              </w:rPr>
              <w:t xml:space="preserve">40.</w:t>
            </w:r>
          </w:p>
        </w:tc>
        <w:tc>
          <w:tcPr>
            <w:tcW w:w="3226" w:type="dxa"/>
            <w:tcBorders>
              <w:top w:val="nil"/>
              <w:left w:val="nil"/>
              <w:bottom w:val="nil"/>
              <w:right w:val="nil"/>
            </w:tcBorders>
          </w:tcPr>
          <w:p>
            <w:pPr>
              <w:pStyle w:val="0"/>
            </w:pPr>
            <w:r>
              <w:rPr>
                <w:sz w:val="20"/>
              </w:rPr>
              <w:t xml:space="preserve">Лечение острого лейкоза с использованием биотехнологических методов у детей</w:t>
            </w:r>
          </w:p>
        </w:tc>
        <w:tc>
          <w:tcPr>
            <w:tcW w:w="1542" w:type="dxa"/>
            <w:tcBorders>
              <w:top w:val="nil"/>
              <w:left w:val="nil"/>
              <w:bottom w:val="nil"/>
              <w:right w:val="nil"/>
            </w:tcBorders>
          </w:tcPr>
          <w:p>
            <w:pPr>
              <w:pStyle w:val="0"/>
            </w:pPr>
            <w:r>
              <w:rPr>
                <w:sz w:val="20"/>
              </w:rPr>
              <w:t xml:space="preserve">C91.0</w:t>
            </w:r>
          </w:p>
        </w:tc>
        <w:tc>
          <w:tcPr>
            <w:tcW w:w="2466" w:type="dxa"/>
            <w:tcBorders>
              <w:top w:val="nil"/>
              <w:left w:val="nil"/>
              <w:bottom w:val="nil"/>
              <w:right w:val="nil"/>
            </w:tcBorders>
          </w:tcPr>
          <w:p>
            <w:pPr>
              <w:pStyle w:val="0"/>
            </w:pPr>
            <w:r>
              <w:rPr>
                <w:sz w:val="20"/>
              </w:rPr>
              <w:t xml:space="preserve">острый лимфобластный лейкоз у детей</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терапия острого лимфобластного лейкоза у детей с применением моноклональных антител</w:t>
            </w:r>
          </w:p>
        </w:tc>
        <w:tc>
          <w:tcPr>
            <w:tcW w:w="1191" w:type="dxa"/>
            <w:tcBorders>
              <w:top w:val="nil"/>
              <w:left w:val="nil"/>
              <w:bottom w:val="nil"/>
              <w:right w:val="nil"/>
            </w:tcBorders>
          </w:tcPr>
          <w:p>
            <w:pPr>
              <w:pStyle w:val="0"/>
              <w:jc w:val="center"/>
            </w:pPr>
            <w:r>
              <w:rPr>
                <w:sz w:val="20"/>
              </w:rPr>
              <w:t xml:space="preserve">3535582</w:t>
            </w:r>
          </w:p>
        </w:tc>
      </w:tr>
      <w:tr>
        <w:tc>
          <w:tcPr>
            <w:tcW w:w="737" w:type="dxa"/>
            <w:tcBorders>
              <w:top w:val="nil"/>
              <w:left w:val="nil"/>
              <w:bottom w:val="nil"/>
              <w:right w:val="nil"/>
            </w:tcBorders>
            <w:vMerge w:val="restart"/>
          </w:tcPr>
          <w:p>
            <w:pPr>
              <w:pStyle w:val="0"/>
              <w:jc w:val="center"/>
            </w:pPr>
            <w:r>
              <w:rPr>
                <w:sz w:val="20"/>
              </w:rPr>
              <w:t xml:space="preserve">41.</w:t>
            </w:r>
          </w:p>
        </w:tc>
        <w:tc>
          <w:tcPr>
            <w:tcW w:w="3226" w:type="dxa"/>
            <w:tcBorders>
              <w:top w:val="nil"/>
              <w:left w:val="nil"/>
              <w:bottom w:val="nil"/>
              <w:right w:val="nil"/>
            </w:tcBorders>
            <w:vMerge w:val="restart"/>
          </w:tcPr>
          <w:p>
            <w:pPr>
              <w:pStyle w:val="0"/>
            </w:pPr>
            <w:r>
              <w:rPr>
                <w:sz w:val="20"/>
              </w:rPr>
              <w:t xml:space="preserve">Тотальное облучение тела, тотальное лимфоидное облучение тела, тотальное облучение костного мозга у детей</w:t>
            </w:r>
          </w:p>
        </w:tc>
        <w:tc>
          <w:tcPr>
            <w:tcW w:w="1542" w:type="dxa"/>
            <w:tcBorders>
              <w:top w:val="nil"/>
              <w:left w:val="nil"/>
              <w:bottom w:val="nil"/>
              <w:right w:val="nil"/>
            </w:tcBorders>
            <w:vMerge w:val="restart"/>
          </w:tcPr>
          <w:p>
            <w:pPr>
              <w:pStyle w:val="0"/>
            </w:pPr>
            <w:r>
              <w:rPr>
                <w:sz w:val="20"/>
              </w:rPr>
              <w:t xml:space="preserve">C91.0, C92.0, D61, D80.5, D81, D82.0, D84</w:t>
            </w:r>
          </w:p>
        </w:tc>
        <w:tc>
          <w:tcPr>
            <w:tcW w:w="2466" w:type="dxa"/>
            <w:tcBorders>
              <w:top w:val="nil"/>
              <w:left w:val="nil"/>
              <w:bottom w:val="nil"/>
              <w:right w:val="nil"/>
            </w:tcBorders>
            <w:vMerge w:val="restart"/>
          </w:tcPr>
          <w:p>
            <w:pPr>
              <w:pStyle w:val="0"/>
            </w:pPr>
            <w:r>
              <w:rPr>
                <w:sz w:val="20"/>
              </w:rPr>
              <w:t xml:space="preserve">острый лимфобластный лейкоз у детей, острый миелобластный лейкоз у детей, апластическая анемия у детей, первичный иммунодефицит у детей</w:t>
            </w:r>
          </w:p>
        </w:tc>
        <w:tc>
          <w:tcPr>
            <w:tcW w:w="1247" w:type="dxa"/>
            <w:tcBorders>
              <w:top w:val="nil"/>
              <w:left w:val="nil"/>
              <w:bottom w:val="nil"/>
              <w:right w:val="nil"/>
            </w:tcBorders>
            <w:vMerge w:val="restart"/>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тотальное облучение тела с использованием компонентов крови, антибактериальных, противогрибковых, противовирусных лекарственных препаратов</w:t>
            </w:r>
          </w:p>
        </w:tc>
        <w:tc>
          <w:tcPr>
            <w:tcW w:w="1191" w:type="dxa"/>
            <w:tcBorders>
              <w:top w:val="nil"/>
              <w:left w:val="nil"/>
              <w:bottom w:val="nil"/>
              <w:right w:val="nil"/>
            </w:tcBorders>
            <w:vMerge w:val="restart"/>
          </w:tcPr>
          <w:p>
            <w:pPr>
              <w:pStyle w:val="0"/>
              <w:jc w:val="center"/>
            </w:pPr>
            <w:r>
              <w:rPr>
                <w:sz w:val="20"/>
              </w:rPr>
              <w:t xml:space="preserve">518129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тотальное лимфоидное облучение тела с использованием компонентов крови, антибактериальных, противогрибковых, противовирусных лекарственных препаратов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тотальное облучение костного мозга с использованием компонентов крови, антибактериальных, противогрибковых, противовирусных лекарственных препаратов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42.</w:t>
            </w:r>
          </w:p>
        </w:tc>
        <w:tc>
          <w:tcPr>
            <w:tcW w:w="3226" w:type="dxa"/>
            <w:tcBorders>
              <w:top w:val="nil"/>
              <w:left w:val="nil"/>
              <w:bottom w:val="nil"/>
              <w:right w:val="nil"/>
            </w:tcBorders>
          </w:tcPr>
          <w:p>
            <w:pPr>
              <w:pStyle w:val="0"/>
            </w:pPr>
            <w:r>
              <w:rPr>
                <w:sz w:val="20"/>
              </w:rPr>
              <w:t xml:space="preserve">Сопроводительная терапия и лечение осложнений у детей после трансплантации гемопоэтических стволовых клеток в посттрансплантационном периоде</w:t>
            </w:r>
          </w:p>
        </w:tc>
        <w:tc>
          <w:tcPr>
            <w:tcW w:w="1542" w:type="dxa"/>
            <w:tcBorders>
              <w:top w:val="nil"/>
              <w:left w:val="nil"/>
              <w:bottom w:val="nil"/>
              <w:right w:val="nil"/>
            </w:tcBorders>
          </w:tcPr>
          <w:p>
            <w:pPr>
              <w:pStyle w:val="0"/>
            </w:pPr>
            <w:r>
              <w:rPr>
                <w:sz w:val="20"/>
              </w:rPr>
              <w:t xml:space="preserve">C38.2, C40, C41, C47.0, C47.3 - C47.6, C47.8, C47.9, C48.0, C49, C71, C74.0, C74.1, C74.9, C76.0, C76.1, C76.2, C76.7, C76.8, C81, C82, C83, C84, C85, C90, C91, C92, C93, C94.0, D46, D47.4, D56, D57, D58, D61, D69, D70, D71, D76, D80.5, D81, D82.0, E70.3, E76, E77, Q45, Q78.2, L90.8</w:t>
            </w:r>
          </w:p>
        </w:tc>
        <w:tc>
          <w:tcPr>
            <w:tcW w:w="2466" w:type="dxa"/>
            <w:tcBorders>
              <w:top w:val="nil"/>
              <w:left w:val="nil"/>
              <w:bottom w:val="nil"/>
              <w:right w:val="nil"/>
            </w:tcBorders>
          </w:tcPr>
          <w:p>
            <w:pPr>
              <w:pStyle w:val="0"/>
            </w:pPr>
            <w:r>
              <w:rPr>
                <w:sz w:val="20"/>
              </w:rPr>
              <w:t xml:space="preserve">дети после восстановления гемопоэза в посттрансплантационном периоде после проведения трансплантации гемопоэтических стволовых клеток</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сопроводительная терапия и лечение осложнений у детей после трансплантации гемопоэтических стволовых клеток в посттрансплантационном периоде с использованием компонентов крови, экстракорпорального фотофереза, антибактериальных, противогрибковых, противовирусных, инновационных иммуносупрессивных, рекомбинантных лекарственных препаратов</w:t>
            </w:r>
          </w:p>
        </w:tc>
        <w:tc>
          <w:tcPr>
            <w:tcW w:w="1191" w:type="dxa"/>
            <w:tcBorders>
              <w:top w:val="nil"/>
              <w:left w:val="nil"/>
              <w:bottom w:val="nil"/>
              <w:right w:val="nil"/>
            </w:tcBorders>
          </w:tcPr>
          <w:p>
            <w:pPr>
              <w:pStyle w:val="0"/>
              <w:jc w:val="center"/>
            </w:pPr>
            <w:r>
              <w:rPr>
                <w:sz w:val="20"/>
              </w:rPr>
              <w:t xml:space="preserve">3054161</w:t>
            </w:r>
          </w:p>
        </w:tc>
      </w:tr>
      <w:tr>
        <w:tc>
          <w:tcPr>
            <w:tcW w:w="737" w:type="dxa"/>
            <w:tcBorders>
              <w:top w:val="nil"/>
              <w:left w:val="nil"/>
              <w:bottom w:val="nil"/>
              <w:right w:val="nil"/>
            </w:tcBorders>
          </w:tcPr>
          <w:p>
            <w:pPr>
              <w:pStyle w:val="0"/>
              <w:jc w:val="center"/>
            </w:pPr>
            <w:r>
              <w:rPr>
                <w:sz w:val="20"/>
              </w:rPr>
              <w:t xml:space="preserve">43.</w:t>
            </w:r>
          </w:p>
        </w:tc>
        <w:tc>
          <w:tcPr>
            <w:tcW w:w="3226" w:type="dxa"/>
            <w:tcBorders>
              <w:top w:val="nil"/>
              <w:left w:val="nil"/>
              <w:bottom w:val="nil"/>
              <w:right w:val="nil"/>
            </w:tcBorders>
          </w:tcPr>
          <w:p>
            <w:pPr>
              <w:pStyle w:val="0"/>
            </w:pPr>
            <w:r>
              <w:rPr>
                <w:sz w:val="20"/>
              </w:rPr>
              <w:t xml:space="preserve">Системная радионуклидная терапия радиофармацевтическими лекарственными препаратами, мечеными 177Lu и 225Ac</w:t>
            </w:r>
          </w:p>
        </w:tc>
        <w:tc>
          <w:tcPr>
            <w:tcW w:w="1542" w:type="dxa"/>
            <w:tcBorders>
              <w:top w:val="nil"/>
              <w:left w:val="nil"/>
              <w:bottom w:val="nil"/>
              <w:right w:val="nil"/>
            </w:tcBorders>
          </w:tcPr>
          <w:p>
            <w:pPr>
              <w:pStyle w:val="0"/>
            </w:pPr>
            <w:r>
              <w:rPr>
                <w:sz w:val="20"/>
              </w:rPr>
              <w:t xml:space="preserve">C61</w:t>
            </w:r>
          </w:p>
        </w:tc>
        <w:tc>
          <w:tcPr>
            <w:tcW w:w="2466" w:type="dxa"/>
            <w:tcBorders>
              <w:top w:val="nil"/>
              <w:left w:val="nil"/>
              <w:bottom w:val="nil"/>
              <w:right w:val="nil"/>
            </w:tcBorders>
          </w:tcPr>
          <w:p>
            <w:pPr>
              <w:pStyle w:val="0"/>
            </w:pPr>
            <w:r>
              <w:rPr>
                <w:sz w:val="20"/>
              </w:rPr>
              <w:t xml:space="preserve">рак предстательной железы при подтвержденном накоплении диагностических ПСМА-лигандов в опухолевых очагах</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радиолигандная терапия 177Lu-ПСМА при раке предстательной железы</w:t>
            </w:r>
          </w:p>
        </w:tc>
        <w:tc>
          <w:tcPr>
            <w:tcW w:w="1191" w:type="dxa"/>
            <w:tcBorders>
              <w:top w:val="nil"/>
              <w:left w:val="nil"/>
              <w:bottom w:val="nil"/>
              <w:right w:val="nil"/>
            </w:tcBorders>
          </w:tcPr>
          <w:p>
            <w:pPr>
              <w:pStyle w:val="0"/>
              <w:jc w:val="center"/>
            </w:pPr>
            <w:r>
              <w:rPr>
                <w:sz w:val="20"/>
              </w:rPr>
              <w:t xml:space="preserve">542869</w:t>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C61</w:t>
            </w:r>
          </w:p>
        </w:tc>
        <w:tc>
          <w:tcPr>
            <w:tcW w:w="2466" w:type="dxa"/>
            <w:tcBorders>
              <w:top w:val="nil"/>
              <w:left w:val="nil"/>
              <w:bottom w:val="nil"/>
              <w:right w:val="nil"/>
            </w:tcBorders>
          </w:tcPr>
          <w:p>
            <w:pPr>
              <w:pStyle w:val="0"/>
            </w:pPr>
            <w:r>
              <w:rPr>
                <w:sz w:val="20"/>
              </w:rPr>
              <w:t xml:space="preserve">метастатический кастрационно-резистентный рак предстательной железы, прогрессирующий на фоне ранее проводимой терапии или при невозможности проведения иных рекомендованных методов терапии, при наличии подтвержденного накопления диагностических ПСМА-лигандов в опухолевых очагах</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радиолигандная терапия 225Ac-ПСМА рака предстательной железы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C15, C16, C17, C18, C19, C20, C21, C23, C24, C25, C26, C33, C34, C37, C44, C48, C50, C51, C52, C53, C54, C55, C56, C57, C61, C64, C65, C66, C67, C68, C73, C74, C75, C77, C78, C79, C80, C97</w:t>
            </w:r>
          </w:p>
        </w:tc>
        <w:tc>
          <w:tcPr>
            <w:tcW w:w="2466" w:type="dxa"/>
            <w:tcBorders>
              <w:top w:val="nil"/>
              <w:left w:val="nil"/>
              <w:bottom w:val="nil"/>
              <w:right w:val="nil"/>
            </w:tcBorders>
          </w:tcPr>
          <w:p>
            <w:pPr>
              <w:pStyle w:val="0"/>
            </w:pPr>
            <w:r>
              <w:rPr>
                <w:sz w:val="20"/>
              </w:rPr>
              <w:t xml:space="preserve">неоперабельная или метастатическая нейроэндокринная опухоль с подтвержденной экспрессией рецепторов к соматостатину; неоперабельная или метастатическая злокачественная опухоль с нейроэндокринной дифференцировкой с подтвержденной экспрессией рецепторов к соматостатину</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пептид-рецепторная радионуклидная терапия 177Lu-DOTA-TATE нейроэндокринных опухолей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t xml:space="preserve">44.</w:t>
            </w:r>
          </w:p>
        </w:tc>
        <w:tc>
          <w:tcPr>
            <w:tcW w:w="3226" w:type="dxa"/>
            <w:tcBorders>
              <w:top w:val="nil"/>
              <w:left w:val="nil"/>
              <w:bottom w:val="nil"/>
              <w:right w:val="nil"/>
            </w:tcBorders>
          </w:tcPr>
          <w:p>
            <w:pPr>
              <w:pStyle w:val="0"/>
            </w:pPr>
            <w:r>
              <w:rPr>
                <w:sz w:val="20"/>
              </w:rPr>
              <w:t xml:space="preserve">Трансартериальная радиоэмболизация</w:t>
            </w:r>
          </w:p>
        </w:tc>
        <w:tc>
          <w:tcPr>
            <w:tcW w:w="1542" w:type="dxa"/>
            <w:tcBorders>
              <w:top w:val="nil"/>
              <w:left w:val="nil"/>
              <w:bottom w:val="nil"/>
              <w:right w:val="nil"/>
            </w:tcBorders>
          </w:tcPr>
          <w:p>
            <w:pPr>
              <w:pStyle w:val="0"/>
            </w:pPr>
            <w:r>
              <w:rPr>
                <w:sz w:val="20"/>
              </w:rPr>
              <w:t xml:space="preserve">C22, C24.0, C78.7</w:t>
            </w:r>
          </w:p>
        </w:tc>
        <w:tc>
          <w:tcPr>
            <w:tcW w:w="2466" w:type="dxa"/>
            <w:tcBorders>
              <w:top w:val="nil"/>
              <w:left w:val="nil"/>
              <w:bottom w:val="nil"/>
              <w:right w:val="nil"/>
            </w:tcBorders>
          </w:tcPr>
          <w:p>
            <w:pPr>
              <w:pStyle w:val="0"/>
            </w:pPr>
            <w:r>
              <w:rPr>
                <w:sz w:val="20"/>
              </w:rPr>
              <w:t xml:space="preserve">первичные и метастатические злокачественные новообразования печени, внутрипеченочных желчных протоков, общего желчного протока, в том числе у соматически отягощенных пациентов</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эмболизация с использованием локальной радионуклидной терапии</w:t>
            </w:r>
          </w:p>
        </w:tc>
        <w:tc>
          <w:tcPr>
            <w:tcW w:w="1191" w:type="dxa"/>
            <w:tcBorders>
              <w:top w:val="nil"/>
              <w:left w:val="nil"/>
              <w:bottom w:val="nil"/>
              <w:right w:val="nil"/>
            </w:tcBorders>
          </w:tcPr>
          <w:p>
            <w:pPr>
              <w:pStyle w:val="0"/>
              <w:jc w:val="center"/>
            </w:pPr>
            <w:r>
              <w:rPr>
                <w:sz w:val="20"/>
              </w:rPr>
              <w:t xml:space="preserve">913986</w:t>
            </w:r>
          </w:p>
        </w:tc>
      </w:tr>
      <w:tr>
        <w:tc>
          <w:tcPr>
            <w:tcW w:w="737" w:type="dxa"/>
            <w:tcBorders>
              <w:top w:val="nil"/>
              <w:left w:val="nil"/>
              <w:bottom w:val="nil"/>
              <w:right w:val="nil"/>
            </w:tcBorders>
          </w:tcPr>
          <w:p>
            <w:pPr>
              <w:pStyle w:val="0"/>
              <w:jc w:val="center"/>
            </w:pPr>
            <w:r>
              <w:rPr>
                <w:sz w:val="20"/>
              </w:rPr>
              <w:t xml:space="preserve">45.</w:t>
            </w:r>
          </w:p>
        </w:tc>
        <w:tc>
          <w:tcPr>
            <w:tcW w:w="3226" w:type="dxa"/>
            <w:tcBorders>
              <w:top w:val="nil"/>
              <w:left w:val="nil"/>
              <w:bottom w:val="nil"/>
              <w:right w:val="nil"/>
            </w:tcBorders>
          </w:tcPr>
          <w:p>
            <w:pPr>
              <w:pStyle w:val="0"/>
            </w:pPr>
            <w:r>
              <w:rPr>
                <w:sz w:val="20"/>
              </w:rPr>
              <w:t xml:space="preserve">Инновационная интенсивная сопроводительная терапия у детей со злокачественными новообразованиями</w:t>
            </w:r>
          </w:p>
        </w:tc>
        <w:tc>
          <w:tcPr>
            <w:tcW w:w="1542" w:type="dxa"/>
            <w:tcBorders>
              <w:top w:val="nil"/>
              <w:left w:val="nil"/>
              <w:bottom w:val="nil"/>
              <w:right w:val="nil"/>
            </w:tcBorders>
          </w:tcPr>
          <w:p>
            <w:pPr>
              <w:pStyle w:val="0"/>
            </w:pPr>
            <w:r>
              <w:rPr>
                <w:sz w:val="20"/>
              </w:rPr>
              <w:t xml:space="preserve">C00, C01, C02, C03, C04, C05, C06, C07, C08, C09, C10, C11, C38, C40, C41, C22, C47.0, C47.3, C47.4, C47.5, C47.6, C47.8, C47.9, C69, C48.0, C49, C52, C56, C62, C64, C65, C66, C67, C68, C70, C72, C73, C71, C74.0, C74.1, C74.9, C75, C76.0, C76.1, C76.2, C76.3, C76.7, C76.8, C81, C82, C83, C84, C85, C90, C91, C92, C93, C92.3, C94.0, C95</w:t>
            </w:r>
          </w:p>
        </w:tc>
        <w:tc>
          <w:tcPr>
            <w:tcW w:w="2466" w:type="dxa"/>
            <w:tcBorders>
              <w:top w:val="nil"/>
              <w:left w:val="nil"/>
              <w:bottom w:val="nil"/>
              <w:right w:val="nil"/>
            </w:tcBorders>
          </w:tcPr>
          <w:p>
            <w:pPr>
              <w:pStyle w:val="0"/>
            </w:pPr>
            <w:r>
              <w:rPr>
                <w:sz w:val="20"/>
              </w:rPr>
              <w:t xml:space="preserve">дети на любом этапе лечения злокачественных новообразований, требующих интенсивной сопроводительной терапии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применение селективной гемосорбции в комбинации с гемодиафильтрацией с (без) антимикробной терапией в лечении осложнений у пациентов детского возраста со злокачественными новообразованиями</w:t>
            </w:r>
          </w:p>
        </w:tc>
        <w:tc>
          <w:tcPr>
            <w:tcW w:w="1191" w:type="dxa"/>
            <w:tcBorders>
              <w:top w:val="nil"/>
              <w:left w:val="nil"/>
              <w:bottom w:val="nil"/>
              <w:right w:val="nil"/>
            </w:tcBorders>
          </w:tcPr>
          <w:p>
            <w:pPr>
              <w:pStyle w:val="0"/>
              <w:jc w:val="center"/>
            </w:pPr>
            <w:r>
              <w:rPr>
                <w:sz w:val="20"/>
              </w:rPr>
              <w:t xml:space="preserve">1989184</w:t>
            </w:r>
          </w:p>
        </w:tc>
      </w:tr>
      <w:tr>
        <w:tc>
          <w:tcPr>
            <w:tcW w:w="737" w:type="dxa"/>
            <w:tcBorders>
              <w:top w:val="nil"/>
              <w:left w:val="nil"/>
              <w:bottom w:val="nil"/>
              <w:right w:val="nil"/>
            </w:tcBorders>
          </w:tcPr>
          <w:p>
            <w:pPr>
              <w:pStyle w:val="0"/>
              <w:jc w:val="center"/>
            </w:pPr>
            <w:r>
              <w:rPr>
                <w:sz w:val="20"/>
              </w:rPr>
              <w:t xml:space="preserve">46.</w:t>
            </w:r>
          </w:p>
        </w:tc>
        <w:tc>
          <w:tcPr>
            <w:tcW w:w="3226" w:type="dxa"/>
            <w:tcBorders>
              <w:top w:val="nil"/>
              <w:left w:val="nil"/>
              <w:bottom w:val="nil"/>
              <w:right w:val="nil"/>
            </w:tcBorders>
          </w:tcPr>
          <w:p>
            <w:pPr>
              <w:pStyle w:val="0"/>
            </w:pPr>
            <w:r>
              <w:rPr>
                <w:sz w:val="20"/>
              </w:rPr>
              <w:t xml:space="preserve">Инновационная химиолучевая терапия у детей с солидными злокачественными новообразованиями</w:t>
            </w:r>
          </w:p>
        </w:tc>
        <w:tc>
          <w:tcPr>
            <w:tcW w:w="1542" w:type="dxa"/>
            <w:tcBorders>
              <w:top w:val="nil"/>
              <w:left w:val="nil"/>
              <w:bottom w:val="nil"/>
              <w:right w:val="nil"/>
            </w:tcBorders>
          </w:tcPr>
          <w:p>
            <w:pPr>
              <w:pStyle w:val="0"/>
            </w:pPr>
            <w:r>
              <w:rPr>
                <w:sz w:val="20"/>
              </w:rPr>
              <w:t xml:space="preserve">C00 - C14, C15 - C17, C18 - C22, C23 - C25, C30, C31, C32, C33, C34, C37, C38, C39, C40, C41, C43, C44, C45, C47, C48, C49, C50, C51, C52, C53, C54, C55, C56, C60, C61, C62, C64, C67, C68, C69, C70, C71, C72, C73, C74, C77</w:t>
            </w:r>
          </w:p>
        </w:tc>
        <w:tc>
          <w:tcPr>
            <w:tcW w:w="2466" w:type="dxa"/>
            <w:tcBorders>
              <w:top w:val="nil"/>
              <w:left w:val="nil"/>
              <w:bottom w:val="nil"/>
              <w:right w:val="nil"/>
            </w:tcBorders>
          </w:tcPr>
          <w:p>
            <w:pPr>
              <w:pStyle w:val="0"/>
            </w:pPr>
            <w:r>
              <w:rPr>
                <w:sz w:val="20"/>
              </w:rPr>
              <w:t xml:space="preserve">дети с солидными злокачественными новообразованиями, требующие симультанного проведения лучевой и химиотерапевтической терапии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инновационная симультанная лучевая терапия с проведением химиотерапии у детей</w:t>
            </w:r>
          </w:p>
        </w:tc>
        <w:tc>
          <w:tcPr>
            <w:tcW w:w="1191" w:type="dxa"/>
            <w:tcBorders>
              <w:top w:val="nil"/>
              <w:left w:val="nil"/>
              <w:bottom w:val="nil"/>
              <w:right w:val="nil"/>
            </w:tcBorders>
          </w:tcPr>
          <w:p>
            <w:pPr>
              <w:pStyle w:val="0"/>
              <w:jc w:val="center"/>
            </w:pPr>
            <w:r>
              <w:rPr>
                <w:sz w:val="20"/>
              </w:rPr>
              <w:t xml:space="preserve">954260</w:t>
            </w:r>
          </w:p>
        </w:tc>
      </w:tr>
      <w:tr>
        <w:tc>
          <w:tcPr>
            <w:gridSpan w:val="7"/>
            <w:tcW w:w="13584" w:type="dxa"/>
            <w:tcBorders>
              <w:top w:val="nil"/>
              <w:left w:val="nil"/>
              <w:bottom w:val="nil"/>
              <w:right w:val="nil"/>
            </w:tcBorders>
          </w:tcPr>
          <w:p>
            <w:pPr>
              <w:pStyle w:val="0"/>
              <w:outlineLvl w:val="3"/>
              <w:jc w:val="center"/>
            </w:pPr>
            <w:r>
              <w:rPr>
                <w:sz w:val="20"/>
              </w:rPr>
              <w:t xml:space="preserve">Оториноларингология</w:t>
            </w:r>
          </w:p>
        </w:tc>
      </w:tr>
      <w:tr>
        <w:tc>
          <w:tcPr>
            <w:tcW w:w="737" w:type="dxa"/>
            <w:tcBorders>
              <w:top w:val="nil"/>
              <w:left w:val="nil"/>
              <w:bottom w:val="nil"/>
              <w:right w:val="nil"/>
            </w:tcBorders>
            <w:vMerge w:val="restart"/>
          </w:tcPr>
          <w:p>
            <w:pPr>
              <w:pStyle w:val="0"/>
              <w:jc w:val="center"/>
            </w:pPr>
            <w:r>
              <w:rPr>
                <w:sz w:val="20"/>
              </w:rPr>
              <w:t xml:space="preserve">47.</w:t>
            </w:r>
          </w:p>
        </w:tc>
        <w:tc>
          <w:tcPr>
            <w:tcW w:w="3226" w:type="dxa"/>
            <w:tcBorders>
              <w:top w:val="nil"/>
              <w:left w:val="nil"/>
              <w:bottom w:val="nil"/>
              <w:right w:val="nil"/>
            </w:tcBorders>
            <w:vMerge w:val="restart"/>
          </w:tcPr>
          <w:p>
            <w:pPr>
              <w:pStyle w:val="0"/>
            </w:pPr>
            <w:r>
              <w:rPr>
                <w:sz w:val="20"/>
              </w:rPr>
              <w:t xml:space="preserve">Реконструктивные операции на звукопроводящем аппарате среднего уха</w:t>
            </w:r>
          </w:p>
        </w:tc>
        <w:tc>
          <w:tcPr>
            <w:tcW w:w="1542" w:type="dxa"/>
            <w:tcBorders>
              <w:top w:val="nil"/>
              <w:left w:val="nil"/>
              <w:bottom w:val="nil"/>
              <w:right w:val="nil"/>
            </w:tcBorders>
            <w:vMerge w:val="restart"/>
          </w:tcPr>
          <w:p>
            <w:pPr>
              <w:pStyle w:val="0"/>
            </w:pPr>
            <w:r>
              <w:rPr>
                <w:sz w:val="20"/>
              </w:rPr>
              <w:t xml:space="preserve">H66.1, H66.2, Q16, H80.0, H80.1, H80.9</w:t>
            </w:r>
          </w:p>
        </w:tc>
        <w:tc>
          <w:tcPr>
            <w:tcW w:w="2466" w:type="dxa"/>
            <w:tcBorders>
              <w:top w:val="nil"/>
              <w:left w:val="nil"/>
              <w:bottom w:val="nil"/>
              <w:right w:val="nil"/>
            </w:tcBorders>
            <w:vMerge w:val="restart"/>
          </w:tcPr>
          <w:p>
            <w:pPr>
              <w:pStyle w:val="0"/>
            </w:pPr>
            <w:r>
              <w:rPr>
                <w:sz w:val="20"/>
              </w:rPr>
              <w:t xml:space="preserve">хронический туботимпанальный гнойный средний отит. Хронический эпитимпано-антральный гнойный средний отит.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тимпанопластика с санирующим вмешательством, в том числе при врожденных аномалиях развития, приобретенной атрезии вследствие хронического гнойного среднего отита, с применением микрохирургической техники, аллогенных трансплантатов, в том числе металлических</w:t>
            </w:r>
          </w:p>
        </w:tc>
        <w:tc>
          <w:tcPr>
            <w:tcW w:w="1191" w:type="dxa"/>
            <w:tcBorders>
              <w:top w:val="nil"/>
              <w:left w:val="nil"/>
              <w:bottom w:val="nil"/>
              <w:right w:val="nil"/>
            </w:tcBorders>
            <w:vMerge w:val="restart"/>
          </w:tcPr>
          <w:p>
            <w:pPr>
              <w:pStyle w:val="0"/>
              <w:jc w:val="center"/>
            </w:pPr>
            <w:r>
              <w:rPr>
                <w:sz w:val="20"/>
              </w:rPr>
              <w:t xml:space="preserve">175648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слухоулучшающие операции с применением имплантата среднего уха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Хирургическое лечение болезни Меньера и других нарушений вестибулярной функции</w:t>
            </w:r>
          </w:p>
        </w:tc>
        <w:tc>
          <w:tcPr>
            <w:tcW w:w="1542" w:type="dxa"/>
            <w:tcBorders>
              <w:top w:val="nil"/>
              <w:left w:val="nil"/>
              <w:bottom w:val="nil"/>
              <w:right w:val="nil"/>
            </w:tcBorders>
          </w:tcPr>
          <w:p>
            <w:pPr>
              <w:pStyle w:val="0"/>
            </w:pPr>
            <w:r>
              <w:rPr>
                <w:sz w:val="20"/>
              </w:rPr>
              <w:t xml:space="preserve">H81.0</w:t>
            </w:r>
          </w:p>
        </w:tc>
        <w:tc>
          <w:tcPr>
            <w:tcW w:w="2466" w:type="dxa"/>
            <w:tcBorders>
              <w:top w:val="nil"/>
              <w:left w:val="nil"/>
              <w:bottom w:val="nil"/>
              <w:right w:val="nil"/>
            </w:tcBorders>
          </w:tcPr>
          <w:p>
            <w:pPr>
              <w:pStyle w:val="0"/>
            </w:pPr>
            <w:r>
              <w:rPr>
                <w:sz w:val="20"/>
              </w:rPr>
              <w:t xml:space="preserve">болезнь Меньера при неэффективности консервативной терапии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дренирование эндолимфатических пространств внутреннего уха с применением микрохирургической и лучевой техники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Хирургическое лечение доброкачественных новообразований, хронических воспалительных процессов полости носа, околоносовых пазух, основания черепа и среднего уха</w:t>
            </w:r>
          </w:p>
        </w:tc>
        <w:tc>
          <w:tcPr>
            <w:tcW w:w="1542" w:type="dxa"/>
            <w:tcBorders>
              <w:top w:val="nil"/>
              <w:left w:val="nil"/>
              <w:bottom w:val="nil"/>
              <w:right w:val="nil"/>
            </w:tcBorders>
          </w:tcPr>
          <w:p>
            <w:pPr>
              <w:pStyle w:val="0"/>
            </w:pPr>
            <w:r>
              <w:rPr>
                <w:sz w:val="20"/>
              </w:rPr>
              <w:t xml:space="preserve">D10.0, D10.6, D10.9, D14.0, D14.1, D33.3, J32.1, J32.3, J32.4</w:t>
            </w:r>
          </w:p>
        </w:tc>
        <w:tc>
          <w:tcPr>
            <w:tcW w:w="2466" w:type="dxa"/>
            <w:tcBorders>
              <w:top w:val="nil"/>
              <w:left w:val="nil"/>
              <w:bottom w:val="nil"/>
              <w:right w:val="nil"/>
            </w:tcBorders>
          </w:tcPr>
          <w:p>
            <w:pPr>
              <w:pStyle w:val="0"/>
            </w:pPr>
            <w:r>
              <w:rPr>
                <w:sz w:val="20"/>
              </w:rPr>
              <w:t xml:space="preserve">доброкачественное новообразование носоглотки. Хроническое воспалительное заболевание околоносовых пазух, доброкачественное новообразование среднего уха. Юношеская ангиофиброма основания черепа. Гломусные опухоли с распространением в среднее ухо. Доброкачественное новообразование основания черепа. Доброкачественное новообразование черепных нервов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новообразования с применением эндоскопической, шейверной техники и при необходимости навигационной системы, высокоэнергетического оборудования, клипирования сосудов или селективной эмболизации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Реконструктивно-пластическое восстановление функции гортани и трахеи</w:t>
            </w:r>
          </w:p>
        </w:tc>
        <w:tc>
          <w:tcPr>
            <w:tcW w:w="1542" w:type="dxa"/>
            <w:tcBorders>
              <w:top w:val="nil"/>
              <w:left w:val="nil"/>
              <w:bottom w:val="nil"/>
              <w:right w:val="nil"/>
            </w:tcBorders>
          </w:tcPr>
          <w:p>
            <w:pPr>
              <w:pStyle w:val="0"/>
            </w:pPr>
            <w:r>
              <w:rPr>
                <w:sz w:val="20"/>
              </w:rPr>
              <w:t xml:space="preserve">J38.6, D14.1, D14.2, J38.0</w:t>
            </w:r>
          </w:p>
        </w:tc>
        <w:tc>
          <w:tcPr>
            <w:tcW w:w="2466" w:type="dxa"/>
            <w:tcBorders>
              <w:top w:val="nil"/>
              <w:left w:val="nil"/>
              <w:bottom w:val="nil"/>
              <w:right w:val="nil"/>
            </w:tcBorders>
            <w:vMerge w:val="restart"/>
          </w:tcPr>
          <w:p>
            <w:pPr>
              <w:pStyle w:val="0"/>
            </w:pPr>
            <w:r>
              <w:rPr>
                <w:sz w:val="20"/>
              </w:rPr>
              <w:t xml:space="preserve">стеноз гортани. Доброкачественное новообразование гортани. Доброкачественное новообразование трахеи. Паралич голосовых складок и гортани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ларинготрахеопластика при доброкачественных новообразованиях гортани, параличе голосовых складок и гортани, стенозе гортани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t xml:space="preserve">48.</w:t>
            </w:r>
          </w:p>
        </w:tc>
        <w:tc>
          <w:tcPr>
            <w:tcW w:w="3226" w:type="dxa"/>
            <w:tcBorders>
              <w:top w:val="nil"/>
              <w:left w:val="nil"/>
              <w:bottom w:val="nil"/>
              <w:right w:val="nil"/>
            </w:tcBorders>
            <w:vMerge w:val="restart"/>
          </w:tcPr>
          <w:p>
            <w:pPr>
              <w:pStyle w:val="0"/>
            </w:pPr>
            <w:r>
              <w:rPr>
                <w:sz w:val="20"/>
              </w:rPr>
              <w:t xml:space="preserve">Хирургическое лечение сенсоневральной тугоухости высокой степени и глухоты</w:t>
            </w:r>
          </w:p>
        </w:tc>
        <w:tc>
          <w:tcPr>
            <w:tcW w:w="1542" w:type="dxa"/>
            <w:tcBorders>
              <w:top w:val="nil"/>
              <w:left w:val="nil"/>
              <w:bottom w:val="nil"/>
              <w:right w:val="nil"/>
            </w:tcBorders>
          </w:tcPr>
          <w:p>
            <w:pPr>
              <w:pStyle w:val="0"/>
            </w:pPr>
            <w:r>
              <w:rPr>
                <w:sz w:val="20"/>
              </w:rPr>
              <w:t xml:space="preserve">H90.3</w:t>
            </w:r>
          </w:p>
        </w:tc>
        <w:tc>
          <w:tcPr>
            <w:tcW w:w="2466" w:type="dxa"/>
            <w:tcBorders>
              <w:top w:val="nil"/>
              <w:left w:val="nil"/>
              <w:bottom w:val="nil"/>
              <w:right w:val="nil"/>
            </w:tcBorders>
          </w:tcPr>
          <w:p>
            <w:pPr>
              <w:pStyle w:val="0"/>
            </w:pPr>
            <w:r>
              <w:rPr>
                <w:sz w:val="20"/>
              </w:rPr>
              <w:t xml:space="preserve">нейросенсорная потеря слуха двусторонняя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кохлеарная имплантация при двусторонней нейросенсорной потере слуха</w:t>
            </w:r>
          </w:p>
        </w:tc>
        <w:tc>
          <w:tcPr>
            <w:tcW w:w="1191" w:type="dxa"/>
            <w:tcBorders>
              <w:top w:val="nil"/>
              <w:left w:val="nil"/>
              <w:bottom w:val="nil"/>
              <w:right w:val="nil"/>
            </w:tcBorders>
            <w:vMerge w:val="restart"/>
          </w:tcPr>
          <w:p>
            <w:pPr>
              <w:pStyle w:val="0"/>
              <w:jc w:val="center"/>
            </w:pPr>
            <w:r>
              <w:rPr>
                <w:sz w:val="20"/>
              </w:rPr>
              <w:t xml:space="preserve">1827219</w:t>
            </w:r>
          </w:p>
        </w:tc>
      </w:tr>
      <w:tr>
        <w:tc>
          <w:tcPr>
            <w:tcW w:w="737" w:type="dxa"/>
            <w:tcBorders>
              <w:top w:val="nil"/>
              <w:left w:val="nil"/>
              <w:bottom w:val="nil"/>
              <w:right w:val="nil"/>
            </w:tcBorders>
          </w:tcPr>
          <w:p>
            <w:pPr>
              <w:pStyle w:val="0"/>
              <w:jc w:val="center"/>
            </w:pPr>
            <w:r>
              <w:rPr>
                <w:sz w:val="20"/>
              </w:rPr>
            </w: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H90.3, H90.4, H90.7</w:t>
            </w:r>
          </w:p>
        </w:tc>
        <w:tc>
          <w:tcPr>
            <w:tcW w:w="2466" w:type="dxa"/>
            <w:tcBorders>
              <w:top w:val="nil"/>
              <w:left w:val="nil"/>
              <w:bottom w:val="nil"/>
              <w:right w:val="nil"/>
            </w:tcBorders>
          </w:tcPr>
          <w:p>
            <w:pPr>
              <w:pStyle w:val="0"/>
            </w:pPr>
            <w:r>
              <w:rPr>
                <w:sz w:val="20"/>
              </w:rPr>
              <w:t xml:space="preserve">односторонняя хроническая нейросенсорная потеря слуха IV степени или асимметричная двусторонняя хроническая нейросенсорная тугоухость с односторонней нейросенсорной потерей слуха IV степени или глухотой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кохлеарная имплантация при односторонней глухоте и (или) асимметричная нейросенсорной потере слуха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49.</w:t>
            </w:r>
          </w:p>
        </w:tc>
        <w:tc>
          <w:tcPr>
            <w:tcW w:w="3226" w:type="dxa"/>
            <w:tcBorders>
              <w:top w:val="nil"/>
              <w:left w:val="nil"/>
              <w:bottom w:val="nil"/>
              <w:right w:val="nil"/>
            </w:tcBorders>
          </w:tcPr>
          <w:p>
            <w:pPr>
              <w:pStyle w:val="0"/>
            </w:pPr>
            <w:r>
              <w:rPr>
                <w:sz w:val="20"/>
              </w:rPr>
              <w:t xml:space="preserve">Хирургическое одномоментное лечение двусторонней нейросенсорной тугоухости высокой степени и глухоты</w:t>
            </w:r>
          </w:p>
        </w:tc>
        <w:tc>
          <w:tcPr>
            <w:tcW w:w="1542" w:type="dxa"/>
            <w:tcBorders>
              <w:top w:val="nil"/>
              <w:left w:val="nil"/>
              <w:bottom w:val="nil"/>
              <w:right w:val="nil"/>
            </w:tcBorders>
          </w:tcPr>
          <w:p>
            <w:pPr>
              <w:pStyle w:val="0"/>
            </w:pPr>
            <w:r>
              <w:rPr>
                <w:sz w:val="20"/>
              </w:rPr>
              <w:t xml:space="preserve">H90.3, H80.2, H90.5, H91.2, H91.3, H91.7</w:t>
            </w:r>
          </w:p>
        </w:tc>
        <w:tc>
          <w:tcPr>
            <w:tcW w:w="2466" w:type="dxa"/>
            <w:tcBorders>
              <w:top w:val="nil"/>
              <w:left w:val="nil"/>
              <w:bottom w:val="nil"/>
              <w:right w:val="nil"/>
            </w:tcBorders>
          </w:tcPr>
          <w:p>
            <w:pPr>
              <w:pStyle w:val="0"/>
            </w:pPr>
            <w:r>
              <w:rPr>
                <w:sz w:val="20"/>
              </w:rPr>
              <w:t xml:space="preserve">двусторонняя хроническая нейросенсорная потеря слуха, в том числе после перенесенного менингита, травмы височных костей, последствия минно-взрывной травмы, кохлеарная форма отосклероза, аномалии развития внутреннего уха, генетические мутации в гене GJB2 и т.д.</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двусторонняя одномоментная кохлеарная имплантация при двусторонней нейросенсорной потере слуха</w:t>
            </w:r>
          </w:p>
        </w:tc>
        <w:tc>
          <w:tcPr>
            <w:tcW w:w="1191" w:type="dxa"/>
            <w:tcBorders>
              <w:top w:val="nil"/>
              <w:left w:val="nil"/>
              <w:bottom w:val="nil"/>
              <w:right w:val="nil"/>
            </w:tcBorders>
          </w:tcPr>
          <w:p>
            <w:pPr>
              <w:pStyle w:val="0"/>
              <w:jc w:val="center"/>
            </w:pPr>
            <w:r>
              <w:rPr>
                <w:sz w:val="20"/>
              </w:rPr>
              <w:t xml:space="preserve">2761461</w:t>
            </w:r>
          </w:p>
        </w:tc>
      </w:tr>
      <w:tr>
        <w:tc>
          <w:tcPr>
            <w:gridSpan w:val="7"/>
            <w:tcW w:w="13584" w:type="dxa"/>
            <w:tcBorders>
              <w:top w:val="nil"/>
              <w:left w:val="nil"/>
              <w:bottom w:val="nil"/>
              <w:right w:val="nil"/>
            </w:tcBorders>
          </w:tcPr>
          <w:p>
            <w:pPr>
              <w:pStyle w:val="0"/>
              <w:outlineLvl w:val="3"/>
              <w:jc w:val="center"/>
            </w:pPr>
            <w:r>
              <w:rPr>
                <w:sz w:val="20"/>
              </w:rPr>
              <w:t xml:space="preserve">Офтальмология</w:t>
            </w:r>
          </w:p>
        </w:tc>
      </w:tr>
      <w:tr>
        <w:tc>
          <w:tcPr>
            <w:tcW w:w="737" w:type="dxa"/>
            <w:tcBorders>
              <w:top w:val="nil"/>
              <w:left w:val="nil"/>
              <w:bottom w:val="nil"/>
              <w:right w:val="nil"/>
            </w:tcBorders>
          </w:tcPr>
          <w:p>
            <w:pPr>
              <w:pStyle w:val="0"/>
              <w:jc w:val="center"/>
            </w:pPr>
            <w:r>
              <w:rPr>
                <w:sz w:val="20"/>
              </w:rPr>
              <w:t xml:space="preserve">50.</w:t>
            </w:r>
          </w:p>
        </w:tc>
        <w:tc>
          <w:tcPr>
            <w:tcW w:w="3226" w:type="dxa"/>
            <w:tcBorders>
              <w:top w:val="nil"/>
              <w:left w:val="nil"/>
              <w:bottom w:val="nil"/>
              <w:right w:val="nil"/>
            </w:tcBorders>
          </w:tcPr>
          <w:p>
            <w:pPr>
              <w:pStyle w:val="0"/>
            </w:pPr>
            <w:r>
              <w:rPr>
                <w:sz w:val="20"/>
              </w:rPr>
              <w:t xml:space="preserve">Хирургическое лечение глаукомы, включая имплантацию различных видов шунтов у взрослых и детей</w:t>
            </w:r>
          </w:p>
        </w:tc>
        <w:tc>
          <w:tcPr>
            <w:tcW w:w="1542" w:type="dxa"/>
            <w:tcBorders>
              <w:top w:val="nil"/>
              <w:left w:val="nil"/>
              <w:bottom w:val="nil"/>
              <w:right w:val="nil"/>
            </w:tcBorders>
          </w:tcPr>
          <w:p>
            <w:pPr>
              <w:pStyle w:val="0"/>
            </w:pPr>
            <w:r>
              <w:rPr>
                <w:sz w:val="20"/>
              </w:rPr>
              <w:t xml:space="preserve">H26.0 - H26.4, H40.1 - H40.8, Q15.0</w:t>
            </w:r>
          </w:p>
        </w:tc>
        <w:tc>
          <w:tcPr>
            <w:tcW w:w="2466" w:type="dxa"/>
            <w:tcBorders>
              <w:top w:val="nil"/>
              <w:left w:val="nil"/>
              <w:bottom w:val="nil"/>
              <w:right w:val="nil"/>
            </w:tcBorders>
          </w:tcPr>
          <w:p>
            <w:pPr>
              <w:pStyle w:val="0"/>
            </w:pPr>
            <w:r>
              <w:rPr>
                <w:sz w:val="20"/>
              </w:rPr>
              <w:t xml:space="preserve">глаукома с повышенным или высоким внутриглазным давлением развитой, далеко зашедшей стадии, в том числе с осложнениями у взрослых; врожденная глаукома, глаукома вторичная вследствие воспалительных и других заболеваний глаза, в том числе с осложнениями у детей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антиглаукоматозного металлического шунта или нерассасывающегося клапанного дренажа или гибкого полимерного микрошунта с треугольными выступами</w:t>
            </w:r>
          </w:p>
        </w:tc>
        <w:tc>
          <w:tcPr>
            <w:tcW w:w="1191" w:type="dxa"/>
            <w:tcBorders>
              <w:top w:val="nil"/>
              <w:left w:val="nil"/>
              <w:bottom w:val="nil"/>
              <w:right w:val="nil"/>
            </w:tcBorders>
          </w:tcPr>
          <w:p>
            <w:pPr>
              <w:pStyle w:val="0"/>
              <w:jc w:val="center"/>
            </w:pPr>
            <w:r>
              <w:rPr>
                <w:sz w:val="20"/>
              </w:rPr>
              <w:t xml:space="preserve">137080</w:t>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t xml:space="preserve">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542" w:type="dxa"/>
            <w:tcBorders>
              <w:top w:val="nil"/>
              <w:left w:val="nil"/>
              <w:bottom w:val="nil"/>
              <w:right w:val="nil"/>
            </w:tcBorders>
            <w:vMerge w:val="restart"/>
          </w:tcPr>
          <w:p>
            <w:pPr>
              <w:pStyle w:val="0"/>
            </w:pPr>
            <w:r>
              <w:rPr>
                <w:sz w:val="20"/>
              </w:rPr>
              <w:t xml:space="preserve">C43.1, C44.1, C69.0 - C69.9, C72.3, D31.5, D31.6, Q10.7, Q11.0 - Q11.2</w:t>
            </w:r>
          </w:p>
        </w:tc>
        <w:tc>
          <w:tcPr>
            <w:tcW w:w="2466" w:type="dxa"/>
            <w:tcBorders>
              <w:top w:val="nil"/>
              <w:left w:val="nil"/>
              <w:bottom w:val="nil"/>
              <w:right w:val="nil"/>
            </w:tcBorders>
            <w:vMerge w:val="restart"/>
          </w:tcPr>
          <w:p>
            <w:pPr>
              <w:pStyle w:val="0"/>
            </w:pPr>
            <w:r>
              <w:rPr>
                <w:sz w:val="20"/>
              </w:rPr>
              <w:t xml:space="preserve">злокачественные новообразования глаза, его придаточного аппарата, орбиты у взрослых и детей (T1-T3N0M0),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247" w:type="dxa"/>
            <w:tcBorders>
              <w:top w:val="nil"/>
              <w:left w:val="nil"/>
              <w:bottom w:val="nil"/>
              <w:right w:val="nil"/>
            </w:tcBorders>
            <w:vMerge w:val="restart"/>
          </w:tcPr>
          <w:p>
            <w:pPr>
              <w:pStyle w:val="0"/>
            </w:pPr>
            <w:r>
              <w:rPr>
                <w:sz w:val="20"/>
              </w:rPr>
              <w:t xml:space="preserve">хирургическое и (или) лучевое лечение</w:t>
            </w:r>
          </w:p>
        </w:tc>
        <w:tc>
          <w:tcPr>
            <w:tcW w:w="3175" w:type="dxa"/>
            <w:tcBorders>
              <w:top w:val="nil"/>
              <w:left w:val="nil"/>
              <w:bottom w:val="nil"/>
              <w:right w:val="nil"/>
            </w:tcBorders>
          </w:tcPr>
          <w:p>
            <w:pPr>
              <w:pStyle w:val="0"/>
            </w:pPr>
            <w:r>
              <w:rPr>
                <w:sz w:val="20"/>
              </w:rPr>
              <w:t xml:space="preserve">отсроченная имплантация иридо-хрусталиковой диафрагмы при новообразованиях глаза</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орбитотомия различными доступами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энуклеация с пластикой культи и радиокоагуляцией тканей орбиты при новообразованиях глаза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экзентерация орбиты с одномоментной пластикой свободным кожным лоскутом или пластикой местными тканями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иридэктомия, в том числе с иридопластикой, при новообразованиях глаза</w:t>
            </w:r>
          </w:p>
        </w:tc>
        <w:tc>
          <w:tcPr>
            <w:tcW w:w="1191" w:type="dxa"/>
            <w:tcBorders>
              <w:top w:val="nil"/>
              <w:left w:val="nil"/>
              <w:bottom w:val="nil"/>
              <w:right w:val="nil"/>
            </w:tcBorders>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иридэктомия с иридопластикой с экстракцией катаракты с имплантацией интраокулярной линзы при новообразованиях глаза</w:t>
            </w:r>
          </w:p>
        </w:tc>
        <w:tc>
          <w:tcPr>
            <w:tcW w:w="1191" w:type="dxa"/>
            <w:tcBorders>
              <w:top w:val="nil"/>
              <w:left w:val="nil"/>
              <w:bottom w:val="nil"/>
              <w:right w:val="nil"/>
            </w:tcBorders>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иридоциклосклерэктомия, в том числе с иридопластикой, при новообразованиях глаза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иридоциклосклерэктомия с иридопластикой, экстракапсулярной экстракцией катаракты, имплантацией интраокулярной линзы при новообразованиях глаза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иридоциклохориосклерэктомия, в том числе с иридопластикой, при новообразованиях глаза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реконструктивно-пластические операции переднего и заднего отделов глаза и его придаточного аппарата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орбитотомия с энуклеацией и пластикой культи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контурная пластика орбиты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эксцизия новообразования конъюнктивы и роговицы с послойной кератоконъюнктивальной пластикой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брахитерапия при новообразованиях придаточного аппарата глаза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рентгенотерапия при злокачественных новообразованиях век</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t xml:space="preserve">51.</w:t>
            </w:r>
          </w:p>
        </w:tc>
        <w:tc>
          <w:tcPr>
            <w:tcW w:w="3226" w:type="dxa"/>
            <w:tcBorders>
              <w:top w:val="nil"/>
              <w:left w:val="nil"/>
              <w:bottom w:val="nil"/>
              <w:right w:val="nil"/>
            </w:tcBorders>
          </w:tcPr>
          <w:p>
            <w:pPr>
              <w:pStyle w:val="0"/>
            </w:pPr>
            <w:r>
              <w:rPr>
                <w:sz w:val="20"/>
              </w:rPr>
              <w:t xml:space="preserve">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542" w:type="dxa"/>
            <w:tcBorders>
              <w:top w:val="nil"/>
              <w:left w:val="nil"/>
              <w:bottom w:val="nil"/>
              <w:right w:val="nil"/>
            </w:tcBorders>
          </w:tcPr>
          <w:p>
            <w:pPr>
              <w:pStyle w:val="0"/>
            </w:pPr>
            <w:r>
              <w:rPr>
                <w:sz w:val="20"/>
              </w:rPr>
              <w:t xml:space="preserve">C43.1, C44.1, C69.0 - C69.9, C72.3, D31.5, D31.6, Q10.7, Q11.0 - Q11.2</w:t>
            </w:r>
          </w:p>
        </w:tc>
        <w:tc>
          <w:tcPr>
            <w:tcW w:w="2466" w:type="dxa"/>
            <w:tcBorders>
              <w:top w:val="nil"/>
              <w:left w:val="nil"/>
              <w:bottom w:val="nil"/>
              <w:right w:val="nil"/>
            </w:tcBorders>
          </w:tcPr>
          <w:p>
            <w:pPr>
              <w:pStyle w:val="0"/>
            </w:pPr>
            <w:r>
              <w:rPr>
                <w:sz w:val="20"/>
              </w:rPr>
              <w:t xml:space="preserve">злокачественные новообразования глаза, его придаточного аппарата, орбиты у взрослых и детей (стадии T1 - T3 N0 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247" w:type="dxa"/>
            <w:tcBorders>
              <w:top w:val="nil"/>
              <w:left w:val="nil"/>
              <w:bottom w:val="nil"/>
              <w:right w:val="nil"/>
            </w:tcBorders>
          </w:tcPr>
          <w:p>
            <w:pPr>
              <w:pStyle w:val="0"/>
            </w:pPr>
            <w:r>
              <w:rPr>
                <w:sz w:val="20"/>
              </w:rPr>
              <w:t xml:space="preserve">хирургическое и (или) лучевое лечение</w:t>
            </w:r>
          </w:p>
        </w:tc>
        <w:tc>
          <w:tcPr>
            <w:tcW w:w="3175" w:type="dxa"/>
            <w:tcBorders>
              <w:top w:val="nil"/>
              <w:left w:val="nil"/>
              <w:bottom w:val="nil"/>
              <w:right w:val="nil"/>
            </w:tcBorders>
          </w:tcPr>
          <w:p>
            <w:pPr>
              <w:pStyle w:val="0"/>
            </w:pPr>
            <w:r>
              <w:rPr>
                <w:sz w:val="20"/>
              </w:rPr>
              <w:t xml:space="preserve">брахитерапия, в том числе с одномоментной склеропластикой, при новообразованиях глаза</w:t>
            </w:r>
          </w:p>
        </w:tc>
        <w:tc>
          <w:tcPr>
            <w:tcW w:w="1191" w:type="dxa"/>
            <w:tcBorders>
              <w:top w:val="nil"/>
              <w:left w:val="nil"/>
              <w:bottom w:val="nil"/>
              <w:right w:val="nil"/>
            </w:tcBorders>
          </w:tcPr>
          <w:p>
            <w:pPr>
              <w:pStyle w:val="0"/>
              <w:jc w:val="center"/>
            </w:pPr>
            <w:r>
              <w:rPr>
                <w:sz w:val="20"/>
              </w:rPr>
              <w:t xml:space="preserve">193153</w:t>
            </w:r>
          </w:p>
        </w:tc>
      </w:tr>
      <w:tr>
        <w:tc>
          <w:tcPr>
            <w:tcW w:w="737" w:type="dxa"/>
            <w:tcBorders>
              <w:top w:val="nil"/>
              <w:left w:val="nil"/>
              <w:bottom w:val="nil"/>
              <w:right w:val="nil"/>
            </w:tcBorders>
            <w:vMerge w:val="restart"/>
          </w:tcPr>
          <w:p>
            <w:pPr>
              <w:pStyle w:val="0"/>
              <w:jc w:val="center"/>
            </w:pPr>
            <w:r>
              <w:rPr>
                <w:sz w:val="20"/>
              </w:rPr>
              <w:t xml:space="preserve">52.</w:t>
            </w:r>
          </w:p>
        </w:tc>
        <w:tc>
          <w:tcPr>
            <w:tcW w:w="3226" w:type="dxa"/>
            <w:tcBorders>
              <w:top w:val="nil"/>
              <w:left w:val="nil"/>
              <w:bottom w:val="nil"/>
              <w:right w:val="nil"/>
            </w:tcBorders>
            <w:vMerge w:val="restart"/>
          </w:tcPr>
          <w:p>
            <w:pPr>
              <w:pStyle w:val="0"/>
            </w:pPr>
            <w:r>
              <w:rPr>
                <w:sz w:val="20"/>
              </w:rPr>
              <w:t xml:space="preserve">Реконструктивно-пластические и оптико-реконструктивные операции при травмах (открытых, закрытых) глаза, его придаточного аппарата, орбиты</w:t>
            </w:r>
          </w:p>
        </w:tc>
        <w:tc>
          <w:tcPr>
            <w:tcW w:w="1542" w:type="dxa"/>
            <w:tcBorders>
              <w:top w:val="nil"/>
              <w:left w:val="nil"/>
              <w:bottom w:val="nil"/>
              <w:right w:val="nil"/>
            </w:tcBorders>
            <w:vMerge w:val="restart"/>
          </w:tcPr>
          <w:p>
            <w:pPr>
              <w:pStyle w:val="0"/>
            </w:pPr>
            <w:r>
              <w:rPr>
                <w:sz w:val="20"/>
              </w:rPr>
              <w:t xml:space="preserve">H02.0 - H02.5, H04.0 - H04.6, H05.0 - H05.5, H11.2, H21.5, H27.0, H27.1, H26.0 - H26.9, H31.3, H40.3, S00.1, S00.2, S02.3, S04.0 - S04.5, S05.0 - S05.9, T26.0 - T26.9, H44.0 - H44.8, T85.2, T85.3, T90.4, T95.0, T95.8</w:t>
            </w:r>
          </w:p>
        </w:tc>
        <w:tc>
          <w:tcPr>
            <w:tcW w:w="2466" w:type="dxa"/>
            <w:tcBorders>
              <w:top w:val="nil"/>
              <w:left w:val="nil"/>
              <w:bottom w:val="nil"/>
              <w:right w:val="nil"/>
            </w:tcBorders>
            <w:vMerge w:val="restart"/>
          </w:tcPr>
          <w:p>
            <w:pPr>
              <w:pStyle w:val="0"/>
            </w:pPr>
            <w:r>
              <w:rPr>
                <w:sz w:val="20"/>
              </w:rPr>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вторичная глаукома, энтропион и трихиаз века, эктропион века, лагофтальм, птоз века, стеноз и недостаточность слезных протоков, деформация орбиты, энофтальм, неудаленное инородное тело орбиты 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аллолимбальная трансплантация</w:t>
            </w:r>
          </w:p>
        </w:tc>
        <w:tc>
          <w:tcPr>
            <w:tcW w:w="1191" w:type="dxa"/>
            <w:tcBorders>
              <w:top w:val="nil"/>
              <w:left w:val="nil"/>
              <w:bottom w:val="nil"/>
              <w:right w:val="nil"/>
            </w:tcBorders>
            <w:vMerge w:val="restart"/>
          </w:tcPr>
          <w:p>
            <w:pPr>
              <w:pStyle w:val="0"/>
              <w:jc w:val="center"/>
            </w:pPr>
            <w:r>
              <w:rPr>
                <w:sz w:val="20"/>
              </w:rPr>
              <w:t xml:space="preserve">167900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витрэктомия с удалением люксированного хрусталика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витреоленсэктомия с имплантацией интраокулярной линзы, в том числе с лазерным витриолизисом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дисклеральное удаление инородного тела с локальной склеропластикой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имплантация искусственной радужки (иридохрусталиковой диафрагмы)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иридопластика, в том числе с лазерной реконструкцией, передней камеры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кератопротезирование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пластика полости, века, свода (сводов) с пересадкой свободных лоскутов, в том числе с пересадкой ресниц</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пластика культи с орбитальным имплантатом и реконструкцией, в том числе с кровавой тарзорафией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трансвитеральное удаление внутриглазного инородного тела с эндолазерной коагуляцией сетчатки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реконструктивно-пластические операции на веках, в том числе с кровавой тарзорафией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реконструкция слезоотводящих путей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контурная пластика орбиты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энуклеация (эвисцерация) глаза с пластикой культи орбитальным имплантатом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устранение посттравматического птоза верхнего века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вторичная имплантация интраокулярной линзы с реконструкцией передней камеры, в том числе с дисцизией лазером вторичной катаракты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реконструкция передней камеры с передней витрэктомией с удалением травматической катаракты, в том числе с имплантацией интраокулярной линзы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сквозная кератопластика с имплантацией иридохрусталиковой диафрагмы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эндовитреальное вмешательство, в том числе с тампонадой витреальной полости, с удалением инородного тела из заднего сегмента глаза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пластика орбиты, в том числе с удалением инородного тела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шейверная (лазерная) реконструктивная операция при патологии слезоотводящих путей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реконструктивная блефаропластика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рассечение симблефарона с пластикой конъюнктивальной полости (с пересадкой тканей)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укрепление бельма, удаление ретропротезной пленки при кератопротезировании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микроинвазивная витрэктомия в сочетании с репозицией интраокулярной линзы, и (или)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t xml:space="preserve">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542" w:type="dxa"/>
            <w:tcBorders>
              <w:top w:val="nil"/>
              <w:left w:val="nil"/>
              <w:bottom w:val="nil"/>
              <w:right w:val="nil"/>
            </w:tcBorders>
            <w:vMerge w:val="restart"/>
          </w:tcPr>
          <w:p>
            <w:pPr>
              <w:pStyle w:val="0"/>
            </w:pPr>
            <w:r>
              <w:rPr>
                <w:sz w:val="20"/>
              </w:rPr>
              <w:t xml:space="preserve">H16.0, H17.0 - H17.9, H18.0 - H18.9</w:t>
            </w:r>
          </w:p>
        </w:tc>
        <w:tc>
          <w:tcPr>
            <w:tcW w:w="2466" w:type="dxa"/>
            <w:tcBorders>
              <w:top w:val="nil"/>
              <w:left w:val="nil"/>
              <w:bottom w:val="nil"/>
              <w:right w:val="nil"/>
            </w:tcBorders>
            <w:vMerge w:val="restart"/>
          </w:tcPr>
          <w:p>
            <w:pPr>
              <w:pStyle w:val="0"/>
            </w:pPr>
            <w:r>
              <w:rPr>
                <w:sz w:val="20"/>
              </w:rPr>
              <w:t xml:space="preserve">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1247" w:type="dxa"/>
            <w:tcBorders>
              <w:top w:val="nil"/>
              <w:left w:val="nil"/>
              <w:bottom w:val="nil"/>
              <w:right w:val="nil"/>
            </w:tcBorders>
            <w:vMerge w:val="restart"/>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автоматизированная послойная кератопластика с использованием фемтосекундного лазера или кератома, в том числе с реимплантацией эластичной интраокулярной линзы, при различных болезнях роговицы</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неавтоматизированная послойная кератопластика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имплантация интрастромальных сегментов с помощью фемтосекундного лазера при болезнях роговицы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эксимерлазерная коррекция посттравматического астигматизма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эксимерлазерная фототерапевтическая кератэктомия при язвах роговицы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эксимерлазерная фототерапевтическая кератэктомия рубцов и помутнений роговицы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сквозная реконструктивная кератопластика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сквозная кератопластика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трансплантация десцеметовой мембраны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послойная глубокая передняя кератопластика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кератопротезирование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кератопластика послойная ротационная или обменная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кератопластика послойная инвертная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t xml:space="preserve">Хирургическое и (или) лазерное лечение ретролентальной фиброплазии (ретинопатия недоношенных), в том числе с применением комплексного офтальмологического обследования под общей анестезией</w:t>
            </w:r>
          </w:p>
        </w:tc>
        <w:tc>
          <w:tcPr>
            <w:tcW w:w="1542" w:type="dxa"/>
            <w:tcBorders>
              <w:top w:val="nil"/>
              <w:left w:val="nil"/>
              <w:bottom w:val="nil"/>
              <w:right w:val="nil"/>
            </w:tcBorders>
            <w:vMerge w:val="restart"/>
          </w:tcPr>
          <w:p>
            <w:pPr>
              <w:pStyle w:val="0"/>
            </w:pPr>
            <w:r>
              <w:rPr>
                <w:sz w:val="20"/>
              </w:rPr>
              <w:t xml:space="preserve">H35.2</w:t>
            </w:r>
          </w:p>
        </w:tc>
        <w:tc>
          <w:tcPr>
            <w:tcW w:w="2466" w:type="dxa"/>
            <w:tcBorders>
              <w:top w:val="nil"/>
              <w:left w:val="nil"/>
              <w:bottom w:val="nil"/>
              <w:right w:val="nil"/>
            </w:tcBorders>
            <w:vMerge w:val="restart"/>
          </w:tcPr>
          <w:p>
            <w:pPr>
              <w:pStyle w:val="0"/>
            </w:pPr>
            <w:r>
              <w:rPr>
                <w:sz w:val="20"/>
              </w:rPr>
              <w:t xml:space="preserve">ретролентальная фиброплазия (ретинопатия недоношенных) у детей, активная фаза, рубцовая фаза,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реконструкция передней камеры с ленсэктомией, в том числе с витрэктомией, швартотомией</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исправление косоглазия с пластикой экстраокулярных мышц</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силиконового масла (другого высокомолекулярного соединения) из витреальной полости с введением расширяющегося газа и (или) воздуха, в том числе с эндолазеркоагуляцией сетчатки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53.</w:t>
            </w:r>
          </w:p>
        </w:tc>
        <w:tc>
          <w:tcPr>
            <w:tcW w:w="3226" w:type="dxa"/>
            <w:tcBorders>
              <w:top w:val="nil"/>
              <w:left w:val="nil"/>
              <w:bottom w:val="nil"/>
              <w:right w:val="nil"/>
            </w:tcBorders>
            <w:vMerge w:val="restart"/>
          </w:tcPr>
          <w:p>
            <w:pPr>
              <w:pStyle w:val="0"/>
            </w:pPr>
            <w:r>
              <w:rPr>
                <w:sz w:val="20"/>
              </w:rPr>
              <w:t xml:space="preserve">Транспупиллярная, микроинвазивная энергетическая оптико-реконструктивная, эндовитреальная 23 - 27 гейджевая хирургия при витреоретинальной патологии различного генеза</w:t>
            </w:r>
          </w:p>
        </w:tc>
        <w:tc>
          <w:tcPr>
            <w:tcW w:w="1542" w:type="dxa"/>
            <w:tcBorders>
              <w:top w:val="nil"/>
              <w:left w:val="nil"/>
              <w:bottom w:val="nil"/>
              <w:right w:val="nil"/>
            </w:tcBorders>
            <w:vMerge w:val="restart"/>
          </w:tcPr>
          <w:p>
            <w:pPr>
              <w:pStyle w:val="0"/>
            </w:pPr>
            <w:r>
              <w:rPr>
                <w:sz w:val="20"/>
              </w:rPr>
              <w:t xml:space="preserve">E10, E11, H25.0 - H25.9, H26.0 - H26.4, H27.0, H28, H30.0 - H30.9, H31.3, H32.8, H33.0 - H33.5, H34.8, H35.2 - H35.4, H36.0, H36.8, H43.1, H43.3, H44.0, H44.1</w:t>
            </w:r>
          </w:p>
        </w:tc>
        <w:tc>
          <w:tcPr>
            <w:tcW w:w="2466" w:type="dxa"/>
            <w:tcBorders>
              <w:top w:val="nil"/>
              <w:left w:val="nil"/>
              <w:bottom w:val="nil"/>
              <w:right w:val="nil"/>
            </w:tcBorders>
            <w:vMerge w:val="restart"/>
          </w:tcPr>
          <w:p>
            <w:pPr>
              <w:pStyle w:val="0"/>
            </w:pPr>
            <w:r>
              <w:rPr>
                <w:sz w:val="20"/>
              </w:rP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осложненное патологией роговицы, хрусталика, стекловидного тела. Диабетическая ретинопатия взрослых, пролиферативная стадия, в том числе с осложнениями или с патологией хрусталика, стекловидного тела, вторичной глаукомой, макулярным отеком. Различные формы отслойки и разрывы сетчатки у взрослых и детей, в том числе осложненные патологией роговицы, хрусталика, стекловидного тела. Катаракта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tcBorders>
              <w:top w:val="nil"/>
              <w:left w:val="nil"/>
              <w:bottom w:val="nil"/>
              <w:right w:val="nil"/>
            </w:tcBorders>
            <w:vMerge w:val="restart"/>
          </w:tcPr>
          <w:p>
            <w:pPr>
              <w:pStyle w:val="0"/>
              <w:jc w:val="center"/>
            </w:pPr>
            <w:r>
              <w:rPr>
                <w:sz w:val="20"/>
              </w:rPr>
              <w:t xml:space="preserve">233873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микроинвазивная ревизия витреальной полости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микроинвазивная ревизия витреальной полости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t xml:space="preserve">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542" w:type="dxa"/>
            <w:tcBorders>
              <w:top w:val="nil"/>
              <w:left w:val="nil"/>
              <w:bottom w:val="nil"/>
              <w:right w:val="nil"/>
            </w:tcBorders>
            <w:vMerge w:val="restart"/>
          </w:tcPr>
          <w:p>
            <w:pPr>
              <w:pStyle w:val="0"/>
            </w:pPr>
            <w:r>
              <w:rPr>
                <w:sz w:val="20"/>
              </w:rPr>
              <w:t xml:space="preserve">H26.0, H26.1, H26.2, H26.4, H27.0, H33.0, H33.2 - H33.5, H35.1, H40.3, H40.4, H40.5, H43.1, H43.3, H49.9, Q10.0, Q10.1, Q10.4 - Q10.7, Q11.1, Q12.0, Q12.1, Q12.3, Q12.4, Q12.8, Q13.0, Q13.3, Q13.4, Q13.8, Q14.0, Q14.1, Q14.3, Q15.0, H02.0 - H02.5, H04.5, H05.3, H11.2</w:t>
            </w:r>
          </w:p>
        </w:tc>
        <w:tc>
          <w:tcPr>
            <w:tcW w:w="2466" w:type="dxa"/>
            <w:tcBorders>
              <w:top w:val="nil"/>
              <w:left w:val="nil"/>
              <w:bottom w:val="nil"/>
              <w:right w:val="nil"/>
            </w:tcBorders>
            <w:vMerge w:val="restart"/>
          </w:tcPr>
          <w:p>
            <w:pPr>
              <w:pStyle w:val="0"/>
            </w:pPr>
            <w:r>
              <w:rPr>
                <w:sz w:val="20"/>
              </w:rPr>
              <w:t xml:space="preserve">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(сетчатки, стекловидного тела, сосудистой оболочки, без осложнений или осложненные патологией стекловидного тела, частичной атрофией зрительного нерва). Врожденные аномалии (пороки развития)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сквозная кератопластика, в том числе с реконструкцией передней камеры, имплантацией эластичной интраокулярной линзы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сквозная лимбокератопластика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послойная кератопластика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реконструкция передней камеры с ленсэктомией, в том числе с витрэктомией, швартотомией</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1247" w:type="dxa"/>
            <w:tcBorders>
              <w:top w:val="nil"/>
              <w:left w:val="nil"/>
              <w:bottom w:val="nil"/>
              <w:right w:val="nil"/>
            </w:tcBorders>
            <w:vMerge w:val="restart"/>
          </w:tcPr>
          <w:p>
            <w:pPr>
              <w:pStyle w:val="0"/>
            </w:pPr>
            <w:r>
              <w:rPr>
                <w:sz w:val="20"/>
              </w:rPr>
            </w:r>
          </w:p>
        </w:tc>
        <w:tc>
          <w:tcPr>
            <w:tcW w:w="3175" w:type="dxa"/>
            <w:tcBorders>
              <w:top w:val="nil"/>
              <w:left w:val="nil"/>
              <w:bottom w:val="nil"/>
              <w:right w:val="nil"/>
            </w:tcBorders>
          </w:tcPr>
          <w:p>
            <w:pPr>
              <w:pStyle w:val="0"/>
            </w:pPr>
            <w:r>
              <w:rPr>
                <w:sz w:val="20"/>
              </w:rPr>
              <w:t xml:space="preserve">микроинвазивная экстракция катаракты, в том числе с реконструкцией передней камеры, витрэктомией, имплантацией эластичной интраокулярной линзы</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подвывихнутого хрусталика с витрэктомией и имплантацией различных моделей эластичной интраокулярной линзы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факоаспирация врожденной катаракты с имплантацией эластичной интраокулярной линзы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диодлазерная циклофотокоагуляция, в том числе с коагуляцией сосудов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силиконового масла (другого высокомолекулярного соединения) из витреальной полости с введением расширяющегося газа и (или) воздуха, в том числе эндолазеркоагуляцией сетчатки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реконструктивно-пластические операции на экстраокулярных мышцах или веках или слезных путях при пороках развития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имплантация эластичной интраокулярной линзы в афакичный глаз с реконструкцией задней камеры, в том числе с витрэктомией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пластика культи орбитальным имплантатом с реконструкцией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вторичной катаракты с реконструкцией задней камеры, в том числе с имплантацией интраокулярной линзы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микроинвазивная капсулэктомия, в том числе с витрэктомией на афакичном (артифакичном) глазу</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репозиция интраокулярной линзы с витрэктомией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контурная пластика орбиты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пластика конъюнктивальных сводов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t xml:space="preserve">54.</w:t>
            </w:r>
          </w:p>
        </w:tc>
        <w:tc>
          <w:tcPr>
            <w:tcW w:w="3226" w:type="dxa"/>
            <w:tcBorders>
              <w:top w:val="nil"/>
              <w:left w:val="nil"/>
              <w:bottom w:val="nil"/>
              <w:right w:val="nil"/>
            </w:tcBorders>
            <w:vMerge w:val="restart"/>
          </w:tcPr>
          <w:p>
            <w:pPr>
              <w:pStyle w:val="0"/>
            </w:pPr>
            <w:r>
              <w:rPr>
                <w:sz w:val="20"/>
              </w:rPr>
              <w:t xml:space="preserve">Комплексное лечение экзофтальма при нарушении функции щитовидной железы (эндокринной офтальмопатии), угрожающего потерей зрения и слепотой, включая хирургическое и интенсивное консервативное лечение</w:t>
            </w:r>
          </w:p>
        </w:tc>
        <w:tc>
          <w:tcPr>
            <w:tcW w:w="1542" w:type="dxa"/>
            <w:tcBorders>
              <w:top w:val="nil"/>
              <w:left w:val="nil"/>
              <w:bottom w:val="nil"/>
              <w:right w:val="nil"/>
            </w:tcBorders>
            <w:vMerge w:val="restart"/>
          </w:tcPr>
          <w:p>
            <w:pPr>
              <w:pStyle w:val="0"/>
            </w:pPr>
            <w:r>
              <w:rPr>
                <w:sz w:val="20"/>
              </w:rPr>
              <w:t xml:space="preserve">H06.2, H16.8, H19.3, H48, H50.4, H54</w:t>
            </w:r>
          </w:p>
        </w:tc>
        <w:tc>
          <w:tcPr>
            <w:tcW w:w="2466" w:type="dxa"/>
            <w:tcBorders>
              <w:top w:val="nil"/>
              <w:left w:val="nil"/>
              <w:bottom w:val="nil"/>
              <w:right w:val="nil"/>
            </w:tcBorders>
            <w:vMerge w:val="restart"/>
          </w:tcPr>
          <w:p>
            <w:pPr>
              <w:pStyle w:val="0"/>
            </w:pPr>
            <w:r>
              <w:rPr>
                <w:sz w:val="20"/>
              </w:rPr>
              <w:t xml:space="preserve">экзофтальм при нарушении функции щитовидной железы (эндокринная офтальмопатия, активная и неактивная стадия), осложненный поражением зрительного нерва и зрительных путей (оптической нейропатией), кератитом, керато-конъюнктивитом, язвой роговицы (поражения роговицы) и гетеротропией (вторичным косоглазием)</w:t>
            </w:r>
          </w:p>
        </w:tc>
        <w:tc>
          <w:tcPr>
            <w:tcW w:w="1247" w:type="dxa"/>
            <w:tcBorders>
              <w:top w:val="nil"/>
              <w:left w:val="nil"/>
              <w:bottom w:val="nil"/>
              <w:right w:val="nil"/>
            </w:tcBorders>
            <w:vMerge w:val="restart"/>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интенсивное комплексное консервативное лечение эндокринной офтальмопатии</w:t>
            </w:r>
          </w:p>
        </w:tc>
        <w:tc>
          <w:tcPr>
            <w:tcW w:w="1191" w:type="dxa"/>
            <w:tcBorders>
              <w:top w:val="nil"/>
              <w:left w:val="nil"/>
              <w:bottom w:val="nil"/>
              <w:right w:val="nil"/>
            </w:tcBorders>
            <w:vMerge w:val="restart"/>
          </w:tcPr>
          <w:p>
            <w:pPr>
              <w:pStyle w:val="0"/>
              <w:jc w:val="center"/>
            </w:pPr>
            <w:r>
              <w:rPr>
                <w:sz w:val="20"/>
              </w:rPr>
              <w:t xml:space="preserve">263529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внутренняя декомпрессия орбиты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внутренняя декомпрессия орбиты в сочетании с реконструктивно-пластическими операциями на глазодвигательных мышцах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костная декомпрессия латеральной стенки орбиты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внутренняя декомпрессия орбиты в сочетании с костной декомпрессией латеральной стенки орбиты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реконструктивно-пластические операции на глазодвигательных мышцах</w:t>
            </w:r>
          </w:p>
        </w:tc>
        <w:tc>
          <w:tcPr>
            <w:tcBorders>
              <w:top w:val="nil"/>
              <w:left w:val="nil"/>
              <w:bottom w:val="nil"/>
              <w:right w:val="nil"/>
            </w:tcBorders>
            <w:vMerge w:val="continue"/>
          </w:tcPr>
          <w:p/>
        </w:tc>
      </w:tr>
      <w:tr>
        <w:tc>
          <w:tcPr>
            <w:gridSpan w:val="7"/>
            <w:tcW w:w="13584" w:type="dxa"/>
            <w:tcBorders>
              <w:top w:val="nil"/>
              <w:left w:val="nil"/>
              <w:bottom w:val="nil"/>
              <w:right w:val="nil"/>
            </w:tcBorders>
          </w:tcPr>
          <w:p>
            <w:pPr>
              <w:pStyle w:val="0"/>
              <w:outlineLvl w:val="3"/>
              <w:jc w:val="center"/>
            </w:pPr>
            <w:r>
              <w:rPr>
                <w:sz w:val="20"/>
              </w:rPr>
              <w:t xml:space="preserve">Педиатрия</w:t>
            </w:r>
          </w:p>
        </w:tc>
      </w:tr>
      <w:tr>
        <w:tc>
          <w:tcPr>
            <w:tcW w:w="737" w:type="dxa"/>
            <w:tcBorders>
              <w:top w:val="nil"/>
              <w:left w:val="nil"/>
              <w:bottom w:val="nil"/>
              <w:right w:val="nil"/>
            </w:tcBorders>
            <w:vMerge w:val="restart"/>
          </w:tcPr>
          <w:p>
            <w:pPr>
              <w:pStyle w:val="0"/>
              <w:jc w:val="center"/>
            </w:pPr>
            <w:r>
              <w:rPr>
                <w:sz w:val="20"/>
              </w:rPr>
              <w:t xml:space="preserve">55.</w:t>
            </w:r>
          </w:p>
        </w:tc>
        <w:tc>
          <w:tcPr>
            <w:tcW w:w="3226" w:type="dxa"/>
            <w:tcBorders>
              <w:top w:val="nil"/>
              <w:left w:val="nil"/>
              <w:bottom w:val="nil"/>
              <w:right w:val="nil"/>
            </w:tcBorders>
            <w:vMerge w:val="restart"/>
          </w:tcPr>
          <w:p>
            <w:pPr>
              <w:pStyle w:val="0"/>
            </w:pPr>
            <w:r>
              <w:rPr>
                <w:sz w:val="20"/>
              </w:rPr>
              <w:t xml:space="preserve">Комбинированное лечение тяжелых форм преждевременного полового развития (II - V степени по Prader), включая оперативное лечение, блокаду гормональных рецепторов, супрессивную терапию в пульсовом режиме</w:t>
            </w:r>
          </w:p>
        </w:tc>
        <w:tc>
          <w:tcPr>
            <w:tcW w:w="1542" w:type="dxa"/>
            <w:tcBorders>
              <w:top w:val="nil"/>
              <w:left w:val="nil"/>
              <w:bottom w:val="nil"/>
              <w:right w:val="nil"/>
            </w:tcBorders>
            <w:vMerge w:val="restart"/>
          </w:tcPr>
          <w:p>
            <w:pPr>
              <w:pStyle w:val="0"/>
            </w:pPr>
            <w:r>
              <w:rPr>
                <w:sz w:val="20"/>
              </w:rPr>
              <w:t xml:space="preserve">E30, E22.8, Q78.1</w:t>
            </w:r>
          </w:p>
        </w:tc>
        <w:tc>
          <w:tcPr>
            <w:tcW w:w="2466" w:type="dxa"/>
            <w:tcBorders>
              <w:top w:val="nil"/>
              <w:left w:val="nil"/>
              <w:bottom w:val="nil"/>
              <w:right w:val="nil"/>
            </w:tcBorders>
            <w:vMerge w:val="restart"/>
          </w:tcPr>
          <w:p>
            <w:pPr>
              <w:pStyle w:val="0"/>
            </w:pPr>
            <w:r>
              <w:rPr>
                <w:sz w:val="20"/>
              </w:rPr>
              <w:t xml:space="preserve">преждевременное половое развитие, обусловленное врожденными мальформациями и (или) опухолями головного мозга. Преждевременное половое развитие, обусловленное опухолями надпочечников. Преждевременное половое развитие, обусловленное опухолями гонад. Преждевременное половое развитие, обусловленное мутацией генов половых гормонов и их рецепторов</w:t>
            </w:r>
          </w:p>
        </w:tc>
        <w:tc>
          <w:tcPr>
            <w:tcW w:w="1247" w:type="dxa"/>
            <w:tcBorders>
              <w:top w:val="nil"/>
              <w:left w:val="nil"/>
              <w:bottom w:val="nil"/>
              <w:right w:val="nil"/>
            </w:tcBorders>
            <w:vMerge w:val="restart"/>
          </w:tcPr>
          <w:p>
            <w:pPr>
              <w:pStyle w:val="0"/>
            </w:pPr>
            <w:r>
              <w:rPr>
                <w:sz w:val="20"/>
              </w:rPr>
              <w:t xml:space="preserve">комбинированное лечение</w:t>
            </w:r>
          </w:p>
        </w:tc>
        <w:tc>
          <w:tcPr>
            <w:tcW w:w="3175" w:type="dxa"/>
            <w:tcBorders>
              <w:top w:val="nil"/>
              <w:left w:val="nil"/>
              <w:bottom w:val="nil"/>
              <w:right w:val="nil"/>
            </w:tcBorders>
          </w:tcPr>
          <w:p>
            <w:pPr>
              <w:pStyle w:val="0"/>
            </w:pPr>
            <w:r>
              <w:rPr>
                <w:sz w:val="20"/>
              </w:rPr>
              <w:t xml:space="preserve">введение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191" w:type="dxa"/>
            <w:tcBorders>
              <w:top w:val="nil"/>
              <w:left w:val="nil"/>
              <w:bottom w:val="nil"/>
              <w:right w:val="nil"/>
            </w:tcBorders>
            <w:vMerge w:val="restart"/>
          </w:tcPr>
          <w:p>
            <w:pPr>
              <w:pStyle w:val="0"/>
              <w:jc w:val="center"/>
            </w:pPr>
            <w:r>
              <w:rPr>
                <w:sz w:val="20"/>
              </w:rPr>
              <w:t xml:space="preserve">152741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опухолей гонад в сочетании с введением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удаление опухолей надпочечников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комплексное лечение костной дисплазии, включая бисфосфанаты последнего поколения и другие лекарственные препараты, влияющие на формирование костной ткани, под контролем эффективности лечения с применением двухэнергетической рентгеновской абсорбциометрии, определением маркеров костного ремоделирования, гормонально-биохимического статуса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Поликомпонентное лечение атопического дерматита, бронхиальной астмы, крапивницы с инициацией или заменой генно-инженерных биологических лекарственных препаратов</w:t>
            </w:r>
          </w:p>
        </w:tc>
        <w:tc>
          <w:tcPr>
            <w:tcW w:w="1542" w:type="dxa"/>
            <w:tcBorders>
              <w:top w:val="nil"/>
              <w:left w:val="nil"/>
              <w:bottom w:val="nil"/>
              <w:right w:val="nil"/>
            </w:tcBorders>
          </w:tcPr>
          <w:p>
            <w:pPr>
              <w:pStyle w:val="0"/>
            </w:pPr>
            <w:r>
              <w:rPr>
                <w:sz w:val="20"/>
              </w:rPr>
              <w:t xml:space="preserve">J45.0, J45.1, J45.8, L20.8, L50.1, T78.3</w:t>
            </w:r>
          </w:p>
        </w:tc>
        <w:tc>
          <w:tcPr>
            <w:tcW w:w="2466" w:type="dxa"/>
            <w:tcBorders>
              <w:top w:val="nil"/>
              <w:left w:val="nil"/>
              <w:bottom w:val="nil"/>
              <w:right w:val="nil"/>
            </w:tcBorders>
          </w:tcPr>
          <w:p>
            <w:pPr>
              <w:pStyle w:val="0"/>
            </w:pPr>
            <w:r>
              <w:rPr>
                <w:sz w:val="20"/>
              </w:rPr>
              <w:t xml:space="preserve">бронхиальная астма, тяжелое персистирующее течение, неконтролируемый и (или) атопический дерматит, распространенная форма, обострение в сочетании с другими клиническими проявлениями поливалентной аллергии (аллергическим ринитом, риносинуситом, риноконъюнктивитом, конъюнктивитом) или хроническая крапивница тяжелого течения</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базисного кортикостероидного и иммуносупрессивного лечения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t xml:space="preserve">56.</w:t>
            </w:r>
          </w:p>
        </w:tc>
        <w:tc>
          <w:tcPr>
            <w:tcW w:w="3226" w:type="dxa"/>
            <w:tcBorders>
              <w:top w:val="nil"/>
              <w:left w:val="nil"/>
              <w:bottom w:val="nil"/>
              <w:right w:val="nil"/>
            </w:tcBorders>
          </w:tcPr>
          <w:p>
            <w:pPr>
              <w:pStyle w:val="0"/>
            </w:pPr>
            <w:r>
              <w:rPr>
                <w:sz w:val="20"/>
              </w:rPr>
              <w:t xml:space="preserve">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препаратов, с инициацией или заменой генно-инженерных биологических лекарственных препаратов и методов экстракорпоральной детоксикации</w:t>
            </w:r>
          </w:p>
        </w:tc>
        <w:tc>
          <w:tcPr>
            <w:tcW w:w="1542" w:type="dxa"/>
            <w:tcBorders>
              <w:top w:val="nil"/>
              <w:left w:val="nil"/>
              <w:bottom w:val="nil"/>
              <w:right w:val="nil"/>
            </w:tcBorders>
          </w:tcPr>
          <w:p>
            <w:pPr>
              <w:pStyle w:val="0"/>
            </w:pPr>
            <w:r>
              <w:rPr>
                <w:sz w:val="20"/>
              </w:rPr>
              <w:t xml:space="preserve">E74.0</w:t>
            </w:r>
          </w:p>
        </w:tc>
        <w:tc>
          <w:tcPr>
            <w:tcW w:w="2466" w:type="dxa"/>
            <w:tcBorders>
              <w:top w:val="nil"/>
              <w:left w:val="nil"/>
              <w:bottom w:val="nil"/>
              <w:right w:val="nil"/>
            </w:tcBorders>
          </w:tcPr>
          <w:p>
            <w:pPr>
              <w:pStyle w:val="0"/>
            </w:pPr>
            <w:r>
              <w:rPr>
                <w:sz w:val="20"/>
              </w:rPr>
              <w:t xml:space="preserve">гликогеновая болезнь с формированием фиброза</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поликомпонентное лечение с применением специализированных диет и лекарственной терапии, включающей генно-инженерные стимуляторы гемопоэза для 1b типа гликогеноза, гепатопротекторы, метаболические и (или) дезинтоксикационные препараты, под контролем эффективности лечения с применением комплекса биохимических, иммунологических, молекулярно-биологических, молекулярно-генетических и морфологических методов диагностики, а также комплекса методов визуализации (ультразвуковой диагностики с доплерографией, магнитно-резонансной томографии, компьютерной томографии)</w:t>
            </w:r>
          </w:p>
        </w:tc>
        <w:tc>
          <w:tcPr>
            <w:tcW w:w="1191" w:type="dxa"/>
            <w:tcBorders>
              <w:top w:val="nil"/>
              <w:left w:val="nil"/>
              <w:bottom w:val="nil"/>
              <w:right w:val="nil"/>
            </w:tcBorders>
          </w:tcPr>
          <w:p>
            <w:pPr>
              <w:pStyle w:val="0"/>
              <w:jc w:val="center"/>
            </w:pPr>
            <w:r>
              <w:rPr>
                <w:sz w:val="20"/>
              </w:rPr>
              <w:t xml:space="preserve">229012</w:t>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K74.6</w:t>
            </w:r>
          </w:p>
        </w:tc>
        <w:tc>
          <w:tcPr>
            <w:tcW w:w="2466" w:type="dxa"/>
            <w:tcBorders>
              <w:top w:val="nil"/>
              <w:left w:val="nil"/>
              <w:bottom w:val="nil"/>
              <w:right w:val="nil"/>
            </w:tcBorders>
          </w:tcPr>
          <w:p>
            <w:pPr>
              <w:pStyle w:val="0"/>
            </w:pPr>
            <w:r>
              <w:rPr>
                <w:sz w:val="20"/>
              </w:rPr>
              <w:t xml:space="preserve">цирроз печени, активное течение с развитием коллатерального кровообращения</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поликомпонентное лечение с применением гормональных и (или) иммуномодулирующих, противовирусных лекарственных препаратов, генно-инженерных стимуляторов гемопоэза, в том числе с проведением экстракорпоральных методов детоксикации под контролем комплекса иммунологических, биохимических (включая параметры гемостаза), цитохимических, молекулярно-генетических методов, а также методов визуализации (эндоскопических, ультразвуковой диагностики с доплерографией и количественной оценкой нарушений структуры паренхимы печени, фиброэластографии, магнитно-резонансной томографии)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Поликомпонентное лечение кистозного фиброза (муковисцидоза) с использованием химиотерапевтических, генно-инженерных биологических лекарственных препаратов, включая генетическую диагностику</w:t>
            </w:r>
          </w:p>
        </w:tc>
        <w:tc>
          <w:tcPr>
            <w:tcW w:w="1542" w:type="dxa"/>
            <w:tcBorders>
              <w:top w:val="nil"/>
              <w:left w:val="nil"/>
              <w:bottom w:val="nil"/>
              <w:right w:val="nil"/>
            </w:tcBorders>
          </w:tcPr>
          <w:p>
            <w:pPr>
              <w:pStyle w:val="0"/>
            </w:pPr>
            <w:r>
              <w:rPr>
                <w:sz w:val="20"/>
              </w:rPr>
              <w:t xml:space="preserve">E84</w:t>
            </w:r>
          </w:p>
        </w:tc>
        <w:tc>
          <w:tcPr>
            <w:tcW w:w="2466" w:type="dxa"/>
            <w:tcBorders>
              <w:top w:val="nil"/>
              <w:left w:val="nil"/>
              <w:bottom w:val="nil"/>
              <w:right w:val="nil"/>
            </w:tcBorders>
          </w:tcPr>
          <w:p>
            <w:pPr>
              <w:pStyle w:val="0"/>
            </w:pPr>
            <w:r>
              <w:rPr>
                <w:sz w:val="20"/>
              </w:rPr>
              <w:t xml:space="preserve">кистозный фиброз. Кистозный фиброз с легочными проявлениями, дыхательной недостаточностью и сниженными респираторными функциями. Кистозный фиброз с кишечными проявлениями и синдромом мальабсорбции. Кистозный фиброз с другими проявлениями, дыхательной недостаточностью и синдромом мальабсорбции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 методов лечения, направленных на улучшение дренажной функции бронхов (физиотерапия, кинезо- и механотерапия) с учетом резистентности патологического агента, эндоскопической санации бронхиального дерева и введением химиотерапевтических и генно-инженерных биологических лекарственных препаратов под контролем микробиологического мониторирования, лабораторных и инструментальных методов, включая ультразвуковые исследования с доплерографией сосудов печени, фиброэластографию и количественную оценку нарушений структуры паренхимы печени, биохимические, цитохимические (мониторирование содержания панкреатической эластазы, витаминов), лучевые методы (в том числе ангиопульмонографию) и радиоизотопное сканирование</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542" w:type="dxa"/>
            <w:tcBorders>
              <w:top w:val="nil"/>
              <w:left w:val="nil"/>
              <w:bottom w:val="nil"/>
              <w:right w:val="nil"/>
            </w:tcBorders>
          </w:tcPr>
          <w:p>
            <w:pPr>
              <w:pStyle w:val="0"/>
            </w:pPr>
            <w:r>
              <w:rPr>
                <w:sz w:val="20"/>
              </w:rPr>
              <w:t xml:space="preserve">D80, D81.0, D81.1, D81.2, D82, D83, D84</w:t>
            </w:r>
          </w:p>
        </w:tc>
        <w:tc>
          <w:tcPr>
            <w:tcW w:w="2466" w:type="dxa"/>
            <w:tcBorders>
              <w:top w:val="nil"/>
              <w:left w:val="nil"/>
              <w:bottom w:val="nil"/>
              <w:right w:val="nil"/>
            </w:tcBorders>
          </w:tcPr>
          <w:p>
            <w:pPr>
              <w:pStyle w:val="0"/>
            </w:pPr>
            <w:r>
              <w:rPr>
                <w:sz w:val="20"/>
              </w:rPr>
              <w:t xml:space="preserve">иммунодефициты с преимущественной недостаточностью антител, наследственная гипогаммаглобулинемия, несемейная гипогаммаглобулинемия, избирательный дефицит иммуноглобулина A, избирательный дефицит подклассов иммуноглобулина G, избирательный дефицит иммуноглобулина M, иммунодефицит с повышенным содержанием иммуноглобулина M, недостаточность антител с близким к норме уровнем иммуноглобулинов или с гипериммуноглобулинемией. Преходящая гипогаммаглобулинемия детей. Комбинированные иммунодефициты. Тяжелый комбинированный иммунодефицит с ретикулярным дисгенезом. Тяжелый комбинированный иммунодефицит с низким содержанием T- и B-клеток. Тяжелый комбинированный иммунодефицит с низким или нормальным содержанием B-клеток. Общий вариабельный иммунодефицит. Другие уточненные иммунодефицитные нарушения. Иммунодефицит неуточненный</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t xml:space="preserve">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иммуносупрессивных и (или) ренопротективных лекарственных препаратов с морфологическим исследованием почечной ткани (методами световой, электронной микроскопии и иммунофлюоросценции) и дополнительным молекулярно-генетическим исследованием</w:t>
            </w:r>
          </w:p>
        </w:tc>
        <w:tc>
          <w:tcPr>
            <w:tcW w:w="1542" w:type="dxa"/>
            <w:tcBorders>
              <w:top w:val="nil"/>
              <w:left w:val="nil"/>
              <w:bottom w:val="nil"/>
              <w:right w:val="nil"/>
            </w:tcBorders>
            <w:vMerge w:val="restart"/>
          </w:tcPr>
          <w:p>
            <w:pPr>
              <w:pStyle w:val="0"/>
            </w:pPr>
            <w:r>
              <w:rPr>
                <w:sz w:val="20"/>
              </w:rPr>
              <w:t xml:space="preserve">N04, N07, N25</w:t>
            </w:r>
          </w:p>
        </w:tc>
        <w:tc>
          <w:tcPr>
            <w:tcW w:w="2466" w:type="dxa"/>
            <w:tcBorders>
              <w:top w:val="nil"/>
              <w:left w:val="nil"/>
              <w:bottom w:val="nil"/>
              <w:right w:val="nil"/>
            </w:tcBorders>
            <w:vMerge w:val="restart"/>
          </w:tcPr>
          <w:p>
            <w:pPr>
              <w:pStyle w:val="0"/>
            </w:pPr>
            <w:r>
              <w:rPr>
                <w:sz w:val="20"/>
              </w:rPr>
              <w:t xml:space="preserve">нефротический синдром неустановленной этиологии и морфологического варианта, в том числе врожденный, резистентный к кортикостероидному и цитотоксическому лечению, сопровождающийся отечным синдромом, постоянным или транзиторным нарушением функции почек, осложнившийся артериальной гипертензией, кушингоидным синдромом, остеопенией, эрозивно-язвенным поражением желудочно-кишечного тракта, анемией, неврологическими нарушениями, склонностью к тромбообразованию, задержкой роста и иммунодефицитным состоянием</w:t>
            </w:r>
          </w:p>
        </w:tc>
        <w:tc>
          <w:tcPr>
            <w:tcW w:w="1247" w:type="dxa"/>
            <w:tcBorders>
              <w:top w:val="nil"/>
              <w:left w:val="nil"/>
              <w:bottom w:val="nil"/>
              <w:right w:val="nil"/>
            </w:tcBorders>
            <w:vMerge w:val="restart"/>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поликомпонентное иммуносупрессивное лечение нефротического стероидозависимого и стероидрезистентного синдрома с применением селективных иммуносупрессивных, генно-инженерных биологических лекарственных препаратов под контролем иммунологических сывороточных и тканевых маркеров активности патологического процесса, а также эффективности и токсичности проводимого лечения</w:t>
            </w:r>
          </w:p>
        </w:tc>
        <w:tc>
          <w:tcPr>
            <w:tcW w:w="1191" w:type="dxa"/>
            <w:tcBorders>
              <w:top w:val="nil"/>
              <w:left w:val="nil"/>
              <w:bottom w:val="nil"/>
              <w:right w:val="nil"/>
            </w:tcBorders>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поликомпонентное иммуносупрессивное лечение с включением селективных иммуносупрессивных, генно-инженерных рекобинантных и биологических лекарственных препаратов при первичных и вторичных нефритах, ассоциированных с коллагенозами и васкулитами, под контролем лабораторных и инструментальных методов, включая иммунологические, фармакодинамические, а также эндоскопические, рентгенорадиологические и ультразвуковые методы диагностики</w:t>
            </w:r>
          </w:p>
        </w:tc>
        <w:tc>
          <w:tcPr>
            <w:tcW w:w="1191" w:type="dxa"/>
            <w:tcBorders>
              <w:top w:val="nil"/>
              <w:left w:val="nil"/>
              <w:bottom w:val="nil"/>
              <w:right w:val="nil"/>
            </w:tcBorders>
          </w:tcPr>
          <w:p>
            <w:pPr>
              <w:pStyle w:val="0"/>
              <w:jc w:val="both"/>
            </w:pPr>
            <w:r>
              <w:rPr>
                <w:sz w:val="20"/>
              </w:rPr>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r>
          </w:p>
        </w:tc>
        <w:tc>
          <w:tcPr>
            <w:tcW w:w="2466" w:type="dxa"/>
            <w:tcBorders>
              <w:top w:val="nil"/>
              <w:left w:val="nil"/>
              <w:bottom w:val="nil"/>
              <w:right w:val="nil"/>
            </w:tcBorders>
            <w:vMerge w:val="restart"/>
          </w:tcPr>
          <w:p>
            <w:pPr>
              <w:pStyle w:val="0"/>
            </w:pPr>
            <w:r>
              <w:rPr>
                <w:sz w:val="20"/>
              </w:rPr>
              <w:t xml:space="preserve">наследственные нефропатии, в том числе наследственный нефрит, кистозные болезни, болезни почечных сосудов и другие, осложнившиеся нарушением почечных функций вплоть до почечной недостаточности, анемией, артериальной гипертензией, инфекцией мочевыводящих путей, задержкой роста, нарушением зрения и слуха, неврологическими расстройствами. Наследственные и приобретенные тубулопатии, сопровождающиеся нарушением почечных функций, системными метаболическими расстройствами, жизнеугрожающими нарушениями водноэлектролитного, минерального, кислотно-основного гомеостаза, артериальной гипертензией, неврологическими нарушениями, задержкой роста и развития</w:t>
            </w:r>
          </w:p>
        </w:tc>
        <w:tc>
          <w:tcPr>
            <w:tcW w:w="1247" w:type="dxa"/>
            <w:tcBorders>
              <w:top w:val="nil"/>
              <w:left w:val="nil"/>
              <w:bottom w:val="nil"/>
              <w:right w:val="nil"/>
            </w:tcBorders>
            <w:vMerge w:val="restart"/>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поликомпонентное лечение при наследственных нефритах с применением нефропротективных и генно-инженерных биологических лекарственных препаратов под контролем лабораторных и инструментальных методов, включая иммунологические, фармакодинамические, а также рентгенорадиологические и ультразвуковые методы диагностики</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поликомпонентное лечение метаболических расстройств при канальцевых заболеваниях почек в стадии почечной недостаточности с использованием цистеамина и других селективных метаболических корректоров под контролем лабораторных и инструментальных методов, включая иммунологические, цитохимические, а также рентгенорадиологические (в том числе двухэнергетическая рентгеновская абсорбциометрия) и ультразвуковые методы диагностики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57.</w:t>
            </w:r>
          </w:p>
        </w:tc>
        <w:tc>
          <w:tcPr>
            <w:tcW w:w="3226" w:type="dxa"/>
            <w:tcBorders>
              <w:top w:val="nil"/>
              <w:left w:val="nil"/>
              <w:bottom w:val="nil"/>
              <w:right w:val="nil"/>
            </w:tcBorders>
            <w:vMerge w:val="restart"/>
          </w:tcPr>
          <w:p>
            <w:pPr>
              <w:pStyle w:val="0"/>
            </w:pPr>
            <w:r>
              <w:rPr>
                <w:sz w:val="20"/>
              </w:rPr>
              <w:t xml:space="preserve">Поликомпонентное лечение рассеянного склероза, оптикомиелита Девика, нейродегенеративных нервно-мышечных заболеваний, спастических 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542" w:type="dxa"/>
            <w:tcBorders>
              <w:top w:val="nil"/>
              <w:left w:val="nil"/>
              <w:bottom w:val="nil"/>
              <w:right w:val="nil"/>
            </w:tcBorders>
            <w:vMerge w:val="restart"/>
          </w:tcPr>
          <w:p>
            <w:pPr>
              <w:pStyle w:val="0"/>
            </w:pPr>
            <w:r>
              <w:rPr>
                <w:sz w:val="20"/>
              </w:rPr>
              <w:t xml:space="preserve">G12.0, G31.8, G35, G36, G60, G70, G71, G80, G80.1, G80.2, G80.8, G81.1, G82.4</w:t>
            </w:r>
          </w:p>
        </w:tc>
        <w:tc>
          <w:tcPr>
            <w:tcW w:w="2466" w:type="dxa"/>
            <w:tcBorders>
              <w:top w:val="nil"/>
              <w:left w:val="nil"/>
              <w:bottom w:val="nil"/>
              <w:right w:val="nil"/>
            </w:tcBorders>
            <w:vMerge w:val="restart"/>
          </w:tcPr>
          <w:p>
            <w:pPr>
              <w:pStyle w:val="0"/>
            </w:pPr>
            <w:r>
              <w:rPr>
                <w:sz w:val="20"/>
              </w:rPr>
              <w:t xml:space="preserve">врожденные и дегенеративные заболевания центральной нервной системы с тяжелыми двигательными нарушениями, включая 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Спастические формы детского церебрального паралича и другие паралитические синдромы с двигательными нарушениями, соответствующими 3 - 5 уровням по шкале GMFCS</w:t>
            </w:r>
          </w:p>
        </w:tc>
        <w:tc>
          <w:tcPr>
            <w:tcW w:w="1247" w:type="dxa"/>
            <w:tcBorders>
              <w:top w:val="nil"/>
              <w:left w:val="nil"/>
              <w:bottom w:val="nil"/>
              <w:right w:val="nil"/>
            </w:tcBorders>
            <w:vMerge w:val="restart"/>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поликомпонентное иммуномодулирующее лечение нервно-мышечных, врожденных, дегенеративных, демиелинизирующих и митохондриальных заболеваний центральной нервной системы иммунобиологическими и генно-инженерными лекарственными препаратами на основе комплекса иммунобиологических и молекулярно-генетических методов диагностики под контролем лабораторных и инструментальных методов, включая иммунологические, биохимические, цитохимические методы, а также методы визуализации (рентгенологические, ультразвуковые методы и радиоизотопное сканирование)</w:t>
            </w:r>
          </w:p>
        </w:tc>
        <w:tc>
          <w:tcPr>
            <w:tcW w:w="1191" w:type="dxa"/>
            <w:tcBorders>
              <w:top w:val="nil"/>
              <w:left w:val="nil"/>
              <w:bottom w:val="nil"/>
              <w:right w:val="nil"/>
            </w:tcBorders>
            <w:vMerge w:val="restart"/>
          </w:tcPr>
          <w:p>
            <w:pPr>
              <w:pStyle w:val="0"/>
              <w:jc w:val="center"/>
            </w:pPr>
            <w:r>
              <w:rPr>
                <w:sz w:val="20"/>
              </w:rPr>
              <w:t xml:space="preserve">305084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поликомпонентное лечение нервно-мышечных, врожденных, дегенеративных и демиелинизирующих и митохондриальных заболеваний центральной нервной системы мегадозами кортикостероидов, цитостатическими лекарственными препаратами, а также методами экстракорпорального воздействия на кровь под контролем комплекса нейровизуализационных и нейрофункциональных методов обследования, определения уровня сывороточных и тканевых маркеров активности патологического процесса</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58.</w:t>
            </w:r>
          </w:p>
        </w:tc>
        <w:tc>
          <w:tcPr>
            <w:tcW w:w="3226" w:type="dxa"/>
            <w:tcBorders>
              <w:top w:val="nil"/>
              <w:left w:val="nil"/>
              <w:bottom w:val="nil"/>
              <w:right w:val="nil"/>
            </w:tcBorders>
            <w:vMerge w:val="restart"/>
          </w:tcPr>
          <w:p>
            <w:pPr>
              <w:pStyle w:val="0"/>
            </w:pPr>
            <w:r>
              <w:rPr>
                <w:sz w:val="20"/>
              </w:rPr>
              <w:t xml:space="preserve">Лечение сахарного диабета у детей с использованием систем непрерывного введения инсулина с гибридной обратной связью</w:t>
            </w:r>
          </w:p>
        </w:tc>
        <w:tc>
          <w:tcPr>
            <w:tcW w:w="1542" w:type="dxa"/>
            <w:tcBorders>
              <w:top w:val="nil"/>
              <w:left w:val="nil"/>
              <w:bottom w:val="nil"/>
              <w:right w:val="nil"/>
            </w:tcBorders>
            <w:vMerge w:val="restart"/>
          </w:tcPr>
          <w:p>
            <w:pPr>
              <w:pStyle w:val="0"/>
            </w:pPr>
            <w:r>
              <w:rPr>
                <w:sz w:val="20"/>
              </w:rPr>
              <w:t xml:space="preserve">E10.2, E10.3, E10.4, E10.5, E10.6, E10.7, E10.8, E10.9</w:t>
            </w:r>
          </w:p>
        </w:tc>
        <w:tc>
          <w:tcPr>
            <w:tcW w:w="2466" w:type="dxa"/>
            <w:tcBorders>
              <w:top w:val="nil"/>
              <w:left w:val="nil"/>
              <w:bottom w:val="nil"/>
              <w:right w:val="nil"/>
            </w:tcBorders>
            <w:vMerge w:val="restart"/>
          </w:tcPr>
          <w:p>
            <w:pPr>
              <w:pStyle w:val="0"/>
            </w:pPr>
            <w:r>
              <w:rPr>
                <w:sz w:val="20"/>
              </w:rPr>
              <w:t xml:space="preserve">сахарный диабет 1 типа в детском возрасте, сопровождающийся высокой вариабельностью гликемии в виде подтвержденных эпизодов частой легкой или тяжелой гипогликемии</w:t>
            </w:r>
          </w:p>
        </w:tc>
        <w:tc>
          <w:tcPr>
            <w:tcW w:w="1247" w:type="dxa"/>
            <w:tcBorders>
              <w:top w:val="nil"/>
              <w:left w:val="nil"/>
              <w:bottom w:val="nil"/>
              <w:right w:val="nil"/>
            </w:tcBorders>
            <w:vMerge w:val="restart"/>
          </w:tcPr>
          <w:p>
            <w:pPr>
              <w:pStyle w:val="0"/>
            </w:pPr>
            <w:r>
              <w:rPr>
                <w:sz w:val="20"/>
              </w:rPr>
            </w:r>
          </w:p>
        </w:tc>
        <w:tc>
          <w:tcPr>
            <w:tcW w:w="3175" w:type="dxa"/>
            <w:tcBorders>
              <w:top w:val="nil"/>
              <w:left w:val="nil"/>
              <w:bottom w:val="nil"/>
              <w:right w:val="nil"/>
            </w:tcBorders>
          </w:tcPr>
          <w:p>
            <w:pPr>
              <w:pStyle w:val="0"/>
            </w:pPr>
            <w:r>
              <w:rPr>
                <w:sz w:val="20"/>
              </w:rPr>
              <w:t xml:space="preserve">применение систем непрерывного подкожного введения инсулина с функцией автоматической остановки подачи инсулина при гипогликемии и возможностью проведения мониторинга и контроля проводимого лечения у пациента с сахарным диабетом</w:t>
            </w:r>
          </w:p>
        </w:tc>
        <w:tc>
          <w:tcPr>
            <w:tcW w:w="1191" w:type="dxa"/>
            <w:tcBorders>
              <w:top w:val="nil"/>
              <w:left w:val="nil"/>
              <w:bottom w:val="nil"/>
              <w:right w:val="nil"/>
            </w:tcBorders>
            <w:vMerge w:val="restart"/>
          </w:tcPr>
          <w:p>
            <w:pPr>
              <w:pStyle w:val="0"/>
              <w:jc w:val="center"/>
            </w:pPr>
            <w:r>
              <w:rPr>
                <w:sz w:val="20"/>
              </w:rPr>
              <w:t xml:space="preserve">675414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применение систем непрерывного подкожного введения инсулина с функцией предикативной автоматической остановки подачи инсулина до гипогликемии и возможностью проведения мониторинга и контроля проводимого лечения у пациента с сахарным диабетом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59.</w:t>
            </w:r>
          </w:p>
        </w:tc>
        <w:tc>
          <w:tcPr>
            <w:tcW w:w="3226" w:type="dxa"/>
            <w:tcBorders>
              <w:top w:val="nil"/>
              <w:left w:val="nil"/>
              <w:bottom w:val="nil"/>
              <w:right w:val="nil"/>
            </w:tcBorders>
          </w:tcPr>
          <w:p>
            <w:pPr>
              <w:pStyle w:val="0"/>
            </w:pPr>
            <w:r>
              <w:rPr>
                <w:sz w:val="20"/>
              </w:rPr>
              <w:t xml:space="preserve">Поликомпонентное лечение юношеского ревматоидного артрита с инициацией и (или) заменой генно-инженерных биологических лекарственных препаратов или селективных иммунодепрессантов</w:t>
            </w:r>
          </w:p>
        </w:tc>
        <w:tc>
          <w:tcPr>
            <w:tcW w:w="1542" w:type="dxa"/>
            <w:tcBorders>
              <w:top w:val="nil"/>
              <w:left w:val="nil"/>
              <w:bottom w:val="nil"/>
              <w:right w:val="nil"/>
            </w:tcBorders>
          </w:tcPr>
          <w:p>
            <w:pPr>
              <w:pStyle w:val="0"/>
            </w:pPr>
            <w:r>
              <w:rPr>
                <w:sz w:val="20"/>
              </w:rPr>
              <w:t xml:space="preserve">M08.0</w:t>
            </w:r>
          </w:p>
        </w:tc>
        <w:tc>
          <w:tcPr>
            <w:tcW w:w="2466" w:type="dxa"/>
            <w:tcBorders>
              <w:top w:val="nil"/>
              <w:left w:val="nil"/>
              <w:bottom w:val="nil"/>
              <w:right w:val="nil"/>
            </w:tcBorders>
          </w:tcPr>
          <w:p>
            <w:pPr>
              <w:pStyle w:val="0"/>
            </w:pPr>
            <w:r>
              <w:rPr>
                <w:sz w:val="20"/>
              </w:rPr>
              <w:t xml:space="preserve">юношеский ревматоидный артрит с высокой (средней) степенью активности воспалительного процесса и (или) резистентностью и (или) непереносимостью ранее назначенного лечения генно-инженерными биологическими препаратами и (или) селективными иммунодепрессантами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сочетании с пульс-терапией (или без нее) глюкокортикоидами и (или) глюкокортикоидами для перорального приема и (или) иммунодепрессантов, и (или) иммуноглобулина человека нормального под контролем лабораторных и инструментальных методов, включая биохимические, иммунологические, и (или) молекулярно-генетические, и (или) молекулярно-биологические, и (или) микробиологические методы,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1191" w:type="dxa"/>
            <w:tcBorders>
              <w:top w:val="nil"/>
              <w:left w:val="nil"/>
              <w:bottom w:val="nil"/>
              <w:right w:val="nil"/>
            </w:tcBorders>
          </w:tcPr>
          <w:p>
            <w:pPr>
              <w:pStyle w:val="0"/>
              <w:jc w:val="center"/>
            </w:pPr>
            <w:r>
              <w:rPr>
                <w:sz w:val="20"/>
              </w:rPr>
              <w:t xml:space="preserve">421448</w:t>
            </w:r>
          </w:p>
        </w:tc>
      </w:tr>
      <w:tr>
        <w:tc>
          <w:tcPr>
            <w:tcW w:w="737" w:type="dxa"/>
            <w:tcBorders>
              <w:top w:val="nil"/>
              <w:left w:val="nil"/>
              <w:bottom w:val="nil"/>
              <w:right w:val="nil"/>
            </w:tcBorders>
          </w:tcPr>
          <w:p>
            <w:pPr>
              <w:pStyle w:val="0"/>
              <w:jc w:val="center"/>
            </w:pPr>
            <w:r>
              <w:rPr>
                <w:sz w:val="20"/>
              </w:rPr>
              <w:t xml:space="preserve">60.</w:t>
            </w:r>
          </w:p>
        </w:tc>
        <w:tc>
          <w:tcPr>
            <w:tcW w:w="3226" w:type="dxa"/>
            <w:tcBorders>
              <w:top w:val="nil"/>
              <w:left w:val="nil"/>
              <w:bottom w:val="nil"/>
              <w:right w:val="nil"/>
            </w:tcBorders>
          </w:tcPr>
          <w:p>
            <w:pPr>
              <w:pStyle w:val="0"/>
            </w:pPr>
            <w:r>
              <w:rPr>
                <w:sz w:val="20"/>
              </w:rPr>
              <w:t xml:space="preserve">Поликомпонентное лечение узелкового полиартериита и родственных состояний, других некротизирующих васкулопатий, других системных поражений соединительной ткани с инициацией или заменой генно-инженерных биологических лекарственных препаратов и (или) селективных иммунодепрессантов</w:t>
            </w:r>
          </w:p>
        </w:tc>
        <w:tc>
          <w:tcPr>
            <w:tcW w:w="1542" w:type="dxa"/>
            <w:tcBorders>
              <w:top w:val="nil"/>
              <w:left w:val="nil"/>
              <w:bottom w:val="nil"/>
              <w:right w:val="nil"/>
            </w:tcBorders>
          </w:tcPr>
          <w:p>
            <w:pPr>
              <w:pStyle w:val="0"/>
            </w:pPr>
            <w:r>
              <w:rPr>
                <w:sz w:val="20"/>
              </w:rPr>
              <w:t xml:space="preserve">M32</w:t>
            </w:r>
          </w:p>
        </w:tc>
        <w:tc>
          <w:tcPr>
            <w:tcW w:w="2466" w:type="dxa"/>
            <w:tcBorders>
              <w:top w:val="nil"/>
              <w:left w:val="nil"/>
              <w:bottom w:val="nil"/>
              <w:right w:val="nil"/>
            </w:tcBorders>
          </w:tcPr>
          <w:p>
            <w:pPr>
              <w:pStyle w:val="0"/>
            </w:pPr>
            <w:r>
              <w:rPr>
                <w:sz w:val="20"/>
              </w:rPr>
              <w:t xml:space="preserve">системная красная волчанка с высокой (средней) степенью активности воспалительного процесса, и (или) резистентностью, и (или) непереносимостью ранее назначенного лечения генно-инженерными биологическими препаратами и (или) селективными иммунодепрессантами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сочетании с пульс-терапией (или без нее) глюкокортикоидами и (или) глюкокортикоидами для перорального приема, и (или) иммунодепрессантов, и (или) высокодозного иммуноглобулина человека нормального, и (или) антибактериальных (противогрибковых) препаратов и (или) интенсивная терапия, включая методы протезирования функции дыхания и почечной функции и (или) экстракорпоральные методы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1191" w:type="dxa"/>
            <w:tcBorders>
              <w:top w:val="nil"/>
              <w:left w:val="nil"/>
              <w:bottom w:val="nil"/>
              <w:right w:val="nil"/>
            </w:tcBorders>
          </w:tcPr>
          <w:p>
            <w:pPr>
              <w:pStyle w:val="0"/>
              <w:jc w:val="center"/>
            </w:pPr>
            <w:r>
              <w:rPr>
                <w:sz w:val="20"/>
              </w:rPr>
              <w:t xml:space="preserve">748378</w:t>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Поликомпонентное лечение юношеского артрита с системным началом, криопирин-ассоциированного периодического синдрома, семейной средиземноморской лихорадки, периодического синдрома, ассоциированного с рецептором фактора некроза опухоли, синдрома гипериммуноглобулинемии D с инициацией или заменой генно-инженерных биологических лекарственных препаратов и (или) селективных иммунодепрессантов</w:t>
            </w:r>
          </w:p>
        </w:tc>
        <w:tc>
          <w:tcPr>
            <w:tcW w:w="1542" w:type="dxa"/>
            <w:tcBorders>
              <w:top w:val="nil"/>
              <w:left w:val="nil"/>
              <w:bottom w:val="nil"/>
              <w:right w:val="nil"/>
            </w:tcBorders>
          </w:tcPr>
          <w:p>
            <w:pPr>
              <w:pStyle w:val="0"/>
            </w:pPr>
            <w:r>
              <w:rPr>
                <w:sz w:val="20"/>
              </w:rPr>
              <w:t xml:space="preserve">M08.2, E85.0, D89.8</w:t>
            </w:r>
          </w:p>
        </w:tc>
        <w:tc>
          <w:tcPr>
            <w:tcW w:w="2466" w:type="dxa"/>
            <w:tcBorders>
              <w:top w:val="nil"/>
              <w:left w:val="nil"/>
              <w:bottom w:val="nil"/>
              <w:right w:val="nil"/>
            </w:tcBorders>
          </w:tcPr>
          <w:p>
            <w:pPr>
              <w:pStyle w:val="0"/>
            </w:pPr>
            <w:r>
              <w:rPr>
                <w:sz w:val="20"/>
              </w:rPr>
              <w:t xml:space="preserve">юношеский артрит с системным началом, криопирин-ассоциированный периодический синдром, семейная средиземноморская лихорадка, периодический синдром, ассоциированный с рецептором фактора некроза опухоли, синдром гипериммуноглобулинемии D с высокой (средней) степенью активности воспалительного процесса и (или) резистентностью к проводимому лекарственному лечению и (или) непереносимостью ранее назначенного лечения генно-инженерными биологическими препаратами и (или) селективными иммунодепрессантами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сочетании с пульс-терапией (или без нее) глюкокортикоидами, и (или) глюкокортикоидами для перорального приема и (или) иммунодепрессантов, и (или) высокодозного иммуноглобулина человека нормального, и (или) антибактериальных (противогрибковых) препаратов, и (или) интенсивной терапии,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Поликомпонентное лечение узелкового полиартериита и родственных состояний, других некротизирующих васкулопатий, других системных поражений соединительной ткани с инициацией или заменой генно-инженерных биологических лекарственных препаратов и (или) селективных иммунодепрессантов</w:t>
            </w:r>
          </w:p>
        </w:tc>
        <w:tc>
          <w:tcPr>
            <w:tcW w:w="1542" w:type="dxa"/>
            <w:tcBorders>
              <w:top w:val="nil"/>
              <w:left w:val="nil"/>
              <w:bottom w:val="nil"/>
              <w:right w:val="nil"/>
            </w:tcBorders>
          </w:tcPr>
          <w:p>
            <w:pPr>
              <w:pStyle w:val="0"/>
            </w:pPr>
            <w:r>
              <w:rPr>
                <w:sz w:val="20"/>
              </w:rPr>
              <w:t xml:space="preserve">M30, M31, M35</w:t>
            </w:r>
          </w:p>
        </w:tc>
        <w:tc>
          <w:tcPr>
            <w:tcW w:w="2466" w:type="dxa"/>
            <w:tcBorders>
              <w:top w:val="nil"/>
              <w:left w:val="nil"/>
              <w:bottom w:val="nil"/>
              <w:right w:val="nil"/>
            </w:tcBorders>
          </w:tcPr>
          <w:p>
            <w:pPr>
              <w:pStyle w:val="0"/>
            </w:pPr>
            <w:r>
              <w:rPr>
                <w:sz w:val="20"/>
              </w:rPr>
              <w:t xml:space="preserve">узелковый полиартериит и родственные состояния, другие некротизирующие васкулопатии, другие системные поражения соединительной ткани с высокой (средней) степенью активности воспалительного процесса и (или) резистентностью и (или) непереносимостью ранее назначенного лечения генно-инженерными биологическими препаратами и (или) селективными иммунодепрессантами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сочетании с пульс-терапией (или без нее) глюкокортикоидами, и (или) глюкокортикоидами для перорального приема и (или) иммунодепрессантов, и (или) высокодозного иммуноглобулина человека нормального, и (или) антибактериальных (противогрибковых) препаратов, и (или) интенсивной терапии,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Поликомпонентное лечение системного склероза с инициацией или заменой генно-инженерных биологических лекарственных препаратов и (или) селективных иммунодепрессантов</w:t>
            </w:r>
          </w:p>
        </w:tc>
        <w:tc>
          <w:tcPr>
            <w:tcW w:w="1542" w:type="dxa"/>
            <w:tcBorders>
              <w:top w:val="nil"/>
              <w:left w:val="nil"/>
              <w:bottom w:val="nil"/>
              <w:right w:val="nil"/>
            </w:tcBorders>
          </w:tcPr>
          <w:p>
            <w:pPr>
              <w:pStyle w:val="0"/>
            </w:pPr>
            <w:r>
              <w:rPr>
                <w:sz w:val="20"/>
              </w:rPr>
              <w:t xml:space="preserve">M34</w:t>
            </w:r>
          </w:p>
        </w:tc>
        <w:tc>
          <w:tcPr>
            <w:tcW w:w="2466" w:type="dxa"/>
            <w:tcBorders>
              <w:top w:val="nil"/>
              <w:left w:val="nil"/>
              <w:bottom w:val="nil"/>
              <w:right w:val="nil"/>
            </w:tcBorders>
          </w:tcPr>
          <w:p>
            <w:pPr>
              <w:pStyle w:val="0"/>
            </w:pPr>
            <w:r>
              <w:rPr>
                <w:sz w:val="20"/>
              </w:rPr>
              <w:t xml:space="preserve">системный склероз с высокой степенью активности воспалительного процесса и (или) резистентностью к проводимому лекарственному лечению и (или) непереносимостью ранее назначенного лечения генно-инженерными биологическими препаратами и (или) селективными иммунодепрессантами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сочетании с пульс-терапией (или без нее) глюкокортикоидами, и (или) глюкокортикоидами для перорального приема и (или) иммунодепрессантов, и (или) высокодозного иммуноглобулина человека нормального, и (или) антибактериальных (противогрибковых) препаратов, и (или) интенсивной терапии,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и (или) молекулярно-биологические, и (или) микробиологические методы, и (или) морфологические,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t xml:space="preserve">61.</w:t>
            </w:r>
          </w:p>
        </w:tc>
        <w:tc>
          <w:tcPr>
            <w:tcW w:w="3226" w:type="dxa"/>
            <w:tcBorders>
              <w:top w:val="nil"/>
              <w:left w:val="nil"/>
              <w:bottom w:val="nil"/>
              <w:right w:val="nil"/>
            </w:tcBorders>
          </w:tcPr>
          <w:p>
            <w:pPr>
              <w:pStyle w:val="0"/>
            </w:pPr>
            <w:r>
              <w:rPr>
                <w:sz w:val="20"/>
              </w:rPr>
              <w:t xml:space="preserve">Поликомпонентное лечение дерматополимиозита с инициацией или заменой генно-инженерных биологических лекарственных препаратов и (или) селективных иммунодепрессантов</w:t>
            </w:r>
          </w:p>
        </w:tc>
        <w:tc>
          <w:tcPr>
            <w:tcW w:w="1542" w:type="dxa"/>
            <w:tcBorders>
              <w:top w:val="nil"/>
              <w:left w:val="nil"/>
              <w:bottom w:val="nil"/>
              <w:right w:val="nil"/>
            </w:tcBorders>
          </w:tcPr>
          <w:p>
            <w:pPr>
              <w:pStyle w:val="0"/>
            </w:pPr>
            <w:r>
              <w:rPr>
                <w:sz w:val="20"/>
              </w:rPr>
              <w:t xml:space="preserve">M33</w:t>
            </w:r>
          </w:p>
        </w:tc>
        <w:tc>
          <w:tcPr>
            <w:tcW w:w="2466" w:type="dxa"/>
            <w:tcBorders>
              <w:top w:val="nil"/>
              <w:left w:val="nil"/>
              <w:bottom w:val="nil"/>
              <w:right w:val="nil"/>
            </w:tcBorders>
          </w:tcPr>
          <w:p>
            <w:pPr>
              <w:pStyle w:val="0"/>
            </w:pPr>
            <w:r>
              <w:rPr>
                <w:sz w:val="20"/>
              </w:rPr>
              <w:t xml:space="preserve">дерматополимиозит с высокой степенью активности воспалительного процесса и (или) резистентностью к проводимому лекарственному лечению и (или) непереносимостью ранее назначенного лечения генно-инженерными биологическими препаратами и (или) селективными иммунодепрессантами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поликомпонентная терапия с инициацией или заменой генно-инженерных биологических лекарственных препаратов и (или) селективных иммунодепрессантов в сочетании с пульс-терапией (или без нее) глюкокортикоидами, и (или) глюкокортикоидами для перорального приема и (или) иммунодепрессантов, и (или) высокодозного иммуноглобулина человека нормального, и (или) антибактериальных (противогрибковых) препаратов и (или) интенсивной терапией, включая методы протезирования функции дыхания и почечной функции и (или) экстракорпоральные методы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1191" w:type="dxa"/>
            <w:tcBorders>
              <w:top w:val="nil"/>
              <w:left w:val="nil"/>
              <w:bottom w:val="nil"/>
              <w:right w:val="nil"/>
            </w:tcBorders>
          </w:tcPr>
          <w:p>
            <w:pPr>
              <w:pStyle w:val="0"/>
              <w:jc w:val="center"/>
            </w:pPr>
            <w:r>
              <w:rPr>
                <w:sz w:val="20"/>
              </w:rPr>
              <w:t xml:space="preserve">1051309</w:t>
            </w:r>
          </w:p>
        </w:tc>
      </w:tr>
      <w:tr>
        <w:tc>
          <w:tcPr>
            <w:tcW w:w="737" w:type="dxa"/>
            <w:tcBorders>
              <w:top w:val="nil"/>
              <w:left w:val="nil"/>
              <w:bottom w:val="nil"/>
              <w:right w:val="nil"/>
            </w:tcBorders>
          </w:tcPr>
          <w:p>
            <w:pPr>
              <w:pStyle w:val="0"/>
              <w:jc w:val="center"/>
            </w:pPr>
            <w:r>
              <w:rPr>
                <w:sz w:val="20"/>
              </w:rPr>
              <w:t xml:space="preserve">62.</w:t>
            </w:r>
          </w:p>
        </w:tc>
        <w:tc>
          <w:tcPr>
            <w:tcW w:w="3226" w:type="dxa"/>
            <w:tcBorders>
              <w:top w:val="nil"/>
              <w:left w:val="nil"/>
              <w:bottom w:val="nil"/>
              <w:right w:val="nil"/>
            </w:tcBorders>
          </w:tcPr>
          <w:p>
            <w:pPr>
              <w:pStyle w:val="0"/>
            </w:pPr>
            <w:r>
              <w:rPr>
                <w:sz w:val="20"/>
              </w:rPr>
              <w:t xml:space="preserve">Поликомпонентное лечение вторичного гемофагоцитарного синдрома (гемофагоцитарного лимфогистиоцитоза)</w:t>
            </w:r>
          </w:p>
        </w:tc>
        <w:tc>
          <w:tcPr>
            <w:tcW w:w="1542" w:type="dxa"/>
            <w:tcBorders>
              <w:top w:val="nil"/>
              <w:left w:val="nil"/>
              <w:bottom w:val="nil"/>
              <w:right w:val="nil"/>
            </w:tcBorders>
          </w:tcPr>
          <w:p>
            <w:pPr>
              <w:pStyle w:val="0"/>
            </w:pPr>
            <w:r>
              <w:rPr>
                <w:sz w:val="20"/>
              </w:rPr>
              <w:t xml:space="preserve">D76.1</w:t>
            </w:r>
          </w:p>
        </w:tc>
        <w:tc>
          <w:tcPr>
            <w:tcW w:w="2466" w:type="dxa"/>
            <w:tcBorders>
              <w:top w:val="nil"/>
              <w:left w:val="nil"/>
              <w:bottom w:val="nil"/>
              <w:right w:val="nil"/>
            </w:tcBorders>
          </w:tcPr>
          <w:p>
            <w:pPr>
              <w:pStyle w:val="0"/>
            </w:pPr>
            <w:r>
              <w:rPr>
                <w:sz w:val="20"/>
              </w:rPr>
              <w:t xml:space="preserve">вторичный гемофагоцитарный синдром (гемофагоцитарный лимфогистиоцитоз), ассоциированный с ревматическими болезнями и аутовоспалительными заболеваниями</w:t>
            </w:r>
          </w:p>
        </w:tc>
        <w:tc>
          <w:tcPr>
            <w:tcW w:w="1247" w:type="dxa"/>
            <w:tcBorders>
              <w:top w:val="nil"/>
              <w:left w:val="nil"/>
              <w:bottom w:val="nil"/>
              <w:right w:val="nil"/>
            </w:tcBorders>
          </w:tcPr>
          <w:p>
            <w:pPr>
              <w:pStyle w:val="0"/>
            </w:pPr>
            <w:r>
              <w:rPr>
                <w:sz w:val="20"/>
              </w:rPr>
              <w:t xml:space="preserve">терапевтическое лечение</w:t>
            </w:r>
          </w:p>
        </w:tc>
        <w:tc>
          <w:tcPr>
            <w:tcW w:w="3175" w:type="dxa"/>
            <w:tcBorders>
              <w:top w:val="nil"/>
              <w:left w:val="nil"/>
              <w:bottom w:val="nil"/>
              <w:right w:val="nil"/>
            </w:tcBorders>
          </w:tcPr>
          <w:p>
            <w:pPr>
              <w:pStyle w:val="0"/>
            </w:pPr>
            <w:r>
              <w:rPr>
                <w:sz w:val="20"/>
              </w:rPr>
              <w:t xml:space="preserve">поликомпонентная терапия с применением высоких доз глюкокортикоидов для внутривенного и (или) перорального приема и высокодозного иммуноглобулина человека нормального, и (или) генно-инженерных биологических лекарственных препаратов, и (или) селективных иммунодепрессантов, и (или) иммунодепрессантов в сочетании или без антибактериальных и (или) противогрибковых препаратов, и (или) интенсивной терапии, включая методы протезирования функции дыхания и почечной функции, и (или) экстракорпоральные методы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видеоэндоскопические, и (или) рентгенологические (компьютерная томография, магнитно-резонансная томография), и (или) ультразвуковые методы, в сочетании с немедикаментозными методами (или без них) профилактики, лечения и медицинской реабилитации (включая лечебную физическую культуру, и (или) физиотерапевтические процедуры, и (или) психологическую реабилитацию)</w:t>
            </w:r>
          </w:p>
        </w:tc>
        <w:tc>
          <w:tcPr>
            <w:tcW w:w="1191" w:type="dxa"/>
            <w:tcBorders>
              <w:top w:val="nil"/>
              <w:left w:val="nil"/>
              <w:bottom w:val="nil"/>
              <w:right w:val="nil"/>
            </w:tcBorders>
          </w:tcPr>
          <w:p>
            <w:pPr>
              <w:pStyle w:val="0"/>
              <w:jc w:val="center"/>
            </w:pPr>
            <w:r>
              <w:rPr>
                <w:sz w:val="20"/>
              </w:rPr>
              <w:t xml:space="preserve">1402698</w:t>
            </w:r>
          </w:p>
        </w:tc>
      </w:tr>
      <w:tr>
        <w:tc>
          <w:tcPr>
            <w:gridSpan w:val="7"/>
            <w:tcW w:w="13584" w:type="dxa"/>
            <w:tcBorders>
              <w:top w:val="nil"/>
              <w:left w:val="nil"/>
              <w:bottom w:val="nil"/>
              <w:right w:val="nil"/>
            </w:tcBorders>
          </w:tcPr>
          <w:p>
            <w:pPr>
              <w:pStyle w:val="0"/>
              <w:outlineLvl w:val="3"/>
              <w:jc w:val="center"/>
            </w:pPr>
            <w:r>
              <w:rPr>
                <w:sz w:val="20"/>
              </w:rPr>
              <w:t xml:space="preserve">Сердечно-сосудистая хирургия</w:t>
            </w:r>
          </w:p>
        </w:tc>
      </w:tr>
      <w:tr>
        <w:tc>
          <w:tcPr>
            <w:tcW w:w="737" w:type="dxa"/>
            <w:tcBorders>
              <w:top w:val="nil"/>
              <w:left w:val="nil"/>
              <w:bottom w:val="nil"/>
              <w:right w:val="nil"/>
            </w:tcBorders>
            <w:vMerge w:val="restart"/>
          </w:tcPr>
          <w:p>
            <w:pPr>
              <w:pStyle w:val="0"/>
              <w:jc w:val="center"/>
            </w:pPr>
            <w:r>
              <w:rPr>
                <w:sz w:val="20"/>
              </w:rPr>
              <w:t xml:space="preserve">63.</w:t>
            </w:r>
          </w:p>
        </w:tc>
        <w:tc>
          <w:tcPr>
            <w:tcW w:w="3226" w:type="dxa"/>
            <w:tcBorders>
              <w:top w:val="nil"/>
              <w:left w:val="nil"/>
              <w:bottom w:val="nil"/>
              <w:right w:val="nil"/>
            </w:tcBorders>
            <w:vMerge w:val="restart"/>
          </w:tcPr>
          <w:p>
            <w:pPr>
              <w:pStyle w:val="0"/>
            </w:pPr>
            <w:r>
              <w:rPr>
                <w:sz w:val="20"/>
              </w:rPr>
              <w:t xml:space="preserve">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542" w:type="dxa"/>
            <w:tcBorders>
              <w:top w:val="nil"/>
              <w:left w:val="nil"/>
              <w:bottom w:val="nil"/>
              <w:right w:val="nil"/>
            </w:tcBorders>
            <w:vMerge w:val="restart"/>
          </w:tcPr>
          <w:p>
            <w:pPr>
              <w:pStyle w:val="0"/>
            </w:pPr>
            <w:r>
              <w:rPr>
                <w:sz w:val="20"/>
              </w:rPr>
              <w:t xml:space="preserve">I20.1, I20.8, I20.9, I25, I44.1, I44.2, I45.2, I45.3, I45.6, I46.0, I49.5, Q21.0, Q24.6</w:t>
            </w:r>
          </w:p>
        </w:tc>
        <w:tc>
          <w:tcPr>
            <w:tcW w:w="2466" w:type="dxa"/>
            <w:tcBorders>
              <w:top w:val="nil"/>
              <w:left w:val="nil"/>
              <w:bottom w:val="nil"/>
              <w:right w:val="nil"/>
            </w:tcBorders>
            <w:vMerge w:val="restart"/>
          </w:tcPr>
          <w:p>
            <w:pPr>
              <w:pStyle w:val="0"/>
            </w:pPr>
            <w:r>
              <w:rPr>
                <w:sz w:val="20"/>
              </w:rPr>
              <w:t xml:space="preserve">ишемическая болезнь сердца со значительным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аортокоронарное шунтирование у больных ишемической болезнью сердца в условиях искусственного кровоснабжения</w:t>
            </w:r>
          </w:p>
        </w:tc>
        <w:tc>
          <w:tcPr>
            <w:tcW w:w="1191" w:type="dxa"/>
            <w:tcBorders>
              <w:top w:val="nil"/>
              <w:left w:val="nil"/>
              <w:bottom w:val="nil"/>
              <w:right w:val="nil"/>
            </w:tcBorders>
            <w:vMerge w:val="restart"/>
          </w:tcPr>
          <w:p>
            <w:pPr>
              <w:pStyle w:val="0"/>
              <w:jc w:val="center"/>
            </w:pPr>
            <w:r>
              <w:rPr>
                <w:sz w:val="20"/>
              </w:rPr>
              <w:t xml:space="preserve">519537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аортокоронарное шунтирование у больных ишемической болезнью сердца на работающем сердце</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аортокоронарное шунтирование в сочетании с пластикой (протезированием) 1 - 2 клапанов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аортокоронарное шунтирование в сочетании с аневризмэктомией, закрытием постинфарктного дефекта межжелудочковой перегородки, деструкцией проводящих путей и аритмогенных зон сердца, в том числе с имплантацией электрокардиостимулятора, кардиовертера-дефибриллятора, другими полостными операциями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64.</w:t>
            </w:r>
          </w:p>
        </w:tc>
        <w:tc>
          <w:tcPr>
            <w:tcW w:w="3226" w:type="dxa"/>
            <w:tcBorders>
              <w:top w:val="nil"/>
              <w:left w:val="nil"/>
              <w:bottom w:val="nil"/>
              <w:right w:val="nil"/>
            </w:tcBorders>
            <w:vMerge w:val="restart"/>
          </w:tcPr>
          <w:p>
            <w:pPr>
              <w:pStyle w:val="0"/>
            </w:pPr>
            <w:r>
              <w:rPr>
                <w:sz w:val="20"/>
              </w:rPr>
              <w:t xml:space="preserve">Хирургическая и эндоваскулярная коррекция заболеваний магистральных артерий</w:t>
            </w:r>
          </w:p>
        </w:tc>
        <w:tc>
          <w:tcPr>
            <w:tcW w:w="1542" w:type="dxa"/>
            <w:tcBorders>
              <w:top w:val="nil"/>
              <w:left w:val="nil"/>
              <w:bottom w:val="nil"/>
              <w:right w:val="nil"/>
            </w:tcBorders>
            <w:vMerge w:val="restart"/>
          </w:tcPr>
          <w:p>
            <w:pPr>
              <w:pStyle w:val="0"/>
            </w:pPr>
            <w:r>
              <w:rPr>
                <w:sz w:val="20"/>
              </w:rPr>
              <w:t xml:space="preserve">I20, I25, I26, I65, I70.0, I70.1, I70.8, I71, I72.0, I72.2, I72.3, I72.8, I73.1, I77.6, I98, Q26.0, Q27.3</w:t>
            </w:r>
          </w:p>
        </w:tc>
        <w:tc>
          <w:tcPr>
            <w:tcW w:w="2466" w:type="dxa"/>
            <w:tcBorders>
              <w:top w:val="nil"/>
              <w:left w:val="nil"/>
              <w:bottom w:val="nil"/>
              <w:right w:val="nil"/>
            </w:tcBorders>
            <w:vMerge w:val="restart"/>
          </w:tcPr>
          <w:p>
            <w:pPr>
              <w:pStyle w:val="0"/>
            </w:pPr>
            <w:r>
              <w:rPr>
                <w:sz w:val="20"/>
              </w:rPr>
              <w:t xml:space="preserve">врожденные и приобретенные заболевания аорты и магистральных артерий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эндоваскулярная (баллонная ангиопластика со стентированием) и хирургическая коррекция приобретенной и врожденной артериовенозной аномалии</w:t>
            </w:r>
          </w:p>
        </w:tc>
        <w:tc>
          <w:tcPr>
            <w:tcW w:w="1191" w:type="dxa"/>
            <w:tcBorders>
              <w:top w:val="nil"/>
              <w:left w:val="nil"/>
              <w:bottom w:val="nil"/>
              <w:right w:val="nil"/>
            </w:tcBorders>
            <w:vMerge w:val="restart"/>
          </w:tcPr>
          <w:p>
            <w:pPr>
              <w:pStyle w:val="0"/>
              <w:jc w:val="center"/>
            </w:pPr>
            <w:r>
              <w:rPr>
                <w:sz w:val="20"/>
              </w:rPr>
              <w:t xml:space="preserve">472495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эндоваскулярные, хирургические и гибридные операции на аорте и магистральных сосудах (кроме артерий конечностей)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аневризмэктомия аорты в сочетании с пластикой или без пластики ее ветвей, в сочетании с пластикой или без пластики восходящей аорты клапансодержащим кондуитом</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t xml:space="preserve">Радикальная и гемодинамическая коррекция врожденных пороков перегородок, камер сердца и соединений магистральных сосудов</w:t>
            </w:r>
          </w:p>
        </w:tc>
        <w:tc>
          <w:tcPr>
            <w:tcW w:w="1542" w:type="dxa"/>
            <w:tcBorders>
              <w:top w:val="nil"/>
              <w:left w:val="nil"/>
              <w:bottom w:val="nil"/>
              <w:right w:val="nil"/>
            </w:tcBorders>
            <w:vMerge w:val="restart"/>
          </w:tcPr>
          <w:p>
            <w:pPr>
              <w:pStyle w:val="0"/>
            </w:pPr>
            <w:r>
              <w:rPr>
                <w:sz w:val="20"/>
              </w:rPr>
              <w:t xml:space="preserve">Q20.1 - Q20.9, Q21, Q22, Q23, Q24, Q25</w:t>
            </w:r>
          </w:p>
        </w:tc>
        <w:tc>
          <w:tcPr>
            <w:tcW w:w="2466" w:type="dxa"/>
            <w:tcBorders>
              <w:top w:val="nil"/>
              <w:left w:val="nil"/>
              <w:bottom w:val="nil"/>
              <w:right w:val="nil"/>
            </w:tcBorders>
            <w:vMerge w:val="restart"/>
          </w:tcPr>
          <w:p>
            <w:pPr>
              <w:pStyle w:val="0"/>
            </w:pPr>
            <w:r>
              <w:rPr>
                <w:sz w:val="20"/>
              </w:rPr>
              <w:t xml:space="preserve">врожденные пороки перегородок, камер сердца и соединений магистральных сосудов</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эндоваскулярная (баллонная ангиопластика и стентирование) коррекция легочной артерии, аорты и ее ветвей</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радикальная, гемодинамическая, гибридная коррекция у детей старше 1 года и взрослых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реконструктивные и пластические операции при изолированных дефектах перегородок сердца у детей старше 1 года и взрослых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хирургическая (перевязка, суживание, пластика) коррекция легочной артерии, аорты и ее ветвей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65.</w:t>
            </w:r>
          </w:p>
        </w:tc>
        <w:tc>
          <w:tcPr>
            <w:tcW w:w="3226" w:type="dxa"/>
            <w:tcBorders>
              <w:top w:val="nil"/>
              <w:left w:val="nil"/>
              <w:bottom w:val="nil"/>
              <w:right w:val="nil"/>
            </w:tcBorders>
          </w:tcPr>
          <w:p>
            <w:pPr>
              <w:pStyle w:val="0"/>
            </w:pPr>
            <w:r>
              <w:rPr>
                <w:sz w:val="20"/>
              </w:rPr>
              <w:t xml:space="preserve">Эндоваскулярное лечение врожденных, ревматических и неревматических пороков клапанов сердца, опухолей сердца</w:t>
            </w:r>
          </w:p>
        </w:tc>
        <w:tc>
          <w:tcPr>
            <w:tcW w:w="1542" w:type="dxa"/>
            <w:tcBorders>
              <w:top w:val="nil"/>
              <w:left w:val="nil"/>
              <w:bottom w:val="nil"/>
              <w:right w:val="nil"/>
            </w:tcBorders>
          </w:tcPr>
          <w:p>
            <w:pPr>
              <w:pStyle w:val="0"/>
            </w:pPr>
            <w:r>
              <w:rPr>
                <w:sz w:val="20"/>
              </w:rPr>
              <w:t xml:space="preserve">Q20.5, Q21.3, Q22, Q23.0 - Q23.3, Q24.4, Q25.3, I34.0, I34.1, I34.2, I35.0, I35.1, I35.2, I36.0, I36.1, I36.2, I05.0, I05.1, I05.2, I06.0, I06.1, I06.2, I07.0, I07.1, I07.2, I08.0, I08.1, I08.2, I08.3, I08.8, I08.9, D15.1</w:t>
            </w:r>
          </w:p>
        </w:tc>
        <w:tc>
          <w:tcPr>
            <w:tcW w:w="2466" w:type="dxa"/>
            <w:tcBorders>
              <w:top w:val="nil"/>
              <w:left w:val="nil"/>
              <w:bottom w:val="nil"/>
              <w:right w:val="nil"/>
            </w:tcBorders>
          </w:tcPr>
          <w:p>
            <w:pPr>
              <w:pStyle w:val="0"/>
            </w:pPr>
            <w:r>
              <w:rPr>
                <w:sz w:val="20"/>
              </w:rPr>
              <w:t xml:space="preserve">поражение клапанного аппарата сердца различного генеза (врожденные, приобретенные пороки сердца, опухоли сердца)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транскатетерное протезирование клапанов сердца</w:t>
            </w:r>
          </w:p>
        </w:tc>
        <w:tc>
          <w:tcPr>
            <w:tcW w:w="1191" w:type="dxa"/>
            <w:tcBorders>
              <w:top w:val="nil"/>
              <w:left w:val="nil"/>
              <w:bottom w:val="nil"/>
              <w:right w:val="nil"/>
            </w:tcBorders>
          </w:tcPr>
          <w:p>
            <w:pPr>
              <w:pStyle w:val="0"/>
              <w:jc w:val="center"/>
            </w:pPr>
            <w:r>
              <w:rPr>
                <w:sz w:val="20"/>
              </w:rPr>
              <w:t xml:space="preserve">2085174</w:t>
            </w:r>
          </w:p>
        </w:tc>
      </w:tr>
      <w:tr>
        <w:tc>
          <w:tcPr>
            <w:tcW w:w="737" w:type="dxa"/>
            <w:tcBorders>
              <w:top w:val="nil"/>
              <w:left w:val="nil"/>
              <w:bottom w:val="nil"/>
              <w:right w:val="nil"/>
            </w:tcBorders>
            <w:vMerge w:val="restart"/>
          </w:tcPr>
          <w:p>
            <w:pPr>
              <w:pStyle w:val="0"/>
              <w:jc w:val="center"/>
            </w:pPr>
            <w:r>
              <w:rPr>
                <w:sz w:val="20"/>
              </w:rPr>
              <w:t xml:space="preserve">66.</w:t>
            </w:r>
          </w:p>
        </w:tc>
        <w:tc>
          <w:tcPr>
            <w:tcW w:w="3226" w:type="dxa"/>
            <w:tcBorders>
              <w:top w:val="nil"/>
              <w:left w:val="nil"/>
              <w:bottom w:val="nil"/>
              <w:right w:val="nil"/>
            </w:tcBorders>
            <w:vMerge w:val="restart"/>
          </w:tcPr>
          <w:p>
            <w:pPr>
              <w:pStyle w:val="0"/>
            </w:pPr>
            <w:r>
              <w:rPr>
                <w:sz w:val="20"/>
              </w:rPr>
              <w:t xml:space="preserve">Эндоваскулярная, хирургическая коррекция нарушений ритма сердца с имплантацией кардиовертера-дефибриллятора</w:t>
            </w:r>
          </w:p>
        </w:tc>
        <w:tc>
          <w:tcPr>
            <w:tcW w:w="1542" w:type="dxa"/>
            <w:tcBorders>
              <w:top w:val="nil"/>
              <w:left w:val="nil"/>
              <w:bottom w:val="nil"/>
              <w:right w:val="nil"/>
            </w:tcBorders>
            <w:vMerge w:val="restart"/>
          </w:tcPr>
          <w:p>
            <w:pPr>
              <w:pStyle w:val="0"/>
            </w:pPr>
            <w:r>
              <w:rPr>
                <w:sz w:val="20"/>
              </w:rPr>
              <w:t xml:space="preserve">I44.1, I44.2, I45.2, I45.3, I45.6, I46.0, I47.0, I47.1, I47.2, I47.9, I48, I49.0, I49.5, Q22.5, Q24.6</w:t>
            </w:r>
          </w:p>
        </w:tc>
        <w:tc>
          <w:tcPr>
            <w:tcW w:w="2466" w:type="dxa"/>
            <w:tcBorders>
              <w:top w:val="nil"/>
              <w:left w:val="nil"/>
              <w:bottom w:val="nil"/>
              <w:right w:val="nil"/>
            </w:tcBorders>
            <w:vMerge w:val="restart"/>
          </w:tcPr>
          <w:p>
            <w:pPr>
              <w:pStyle w:val="0"/>
            </w:pPr>
            <w:r>
              <w:rPr>
                <w:sz w:val="20"/>
              </w:rPr>
              <w:t xml:space="preserve">пароксизмальные нарушения ритма и проводимости различного генеза, сопровождающиеся гемодинамическими расстройствами и отсутствием эффекта от лечения лекарственными препаратами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однокамерного кардиовертера-дефибриллятора</w:t>
            </w:r>
          </w:p>
        </w:tc>
        <w:tc>
          <w:tcPr>
            <w:tcW w:w="1191" w:type="dxa"/>
            <w:tcBorders>
              <w:top w:val="nil"/>
              <w:left w:val="nil"/>
              <w:bottom w:val="nil"/>
              <w:right w:val="nil"/>
            </w:tcBorders>
            <w:vMerge w:val="restart"/>
          </w:tcPr>
          <w:p>
            <w:pPr>
              <w:pStyle w:val="0"/>
              <w:jc w:val="center"/>
            </w:pPr>
            <w:r>
              <w:rPr>
                <w:sz w:val="20"/>
              </w:rPr>
              <w:t xml:space="preserve">1340230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имплантация двухкамерного кардиовертера-дефибриллятора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имплантация трехкамерного кардиовертера-дефибриллятора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67.</w:t>
            </w:r>
          </w:p>
        </w:tc>
        <w:tc>
          <w:tcPr>
            <w:tcW w:w="3226" w:type="dxa"/>
            <w:tcBorders>
              <w:top w:val="nil"/>
              <w:left w:val="nil"/>
              <w:bottom w:val="nil"/>
              <w:right w:val="nil"/>
            </w:tcBorders>
          </w:tcPr>
          <w:p>
            <w:pPr>
              <w:pStyle w:val="0"/>
            </w:pPr>
            <w:r>
              <w:rPr>
                <w:sz w:val="20"/>
              </w:rPr>
              <w:t xml:space="preserve">Радикальная и гемодинамическая коррекция врожденных пороков перегородок, камер сердца и соединений магистральных сосудов у детей до 1 года</w:t>
            </w:r>
          </w:p>
        </w:tc>
        <w:tc>
          <w:tcPr>
            <w:tcW w:w="1542" w:type="dxa"/>
            <w:tcBorders>
              <w:top w:val="nil"/>
              <w:left w:val="nil"/>
              <w:bottom w:val="nil"/>
              <w:right w:val="nil"/>
            </w:tcBorders>
          </w:tcPr>
          <w:p>
            <w:pPr>
              <w:pStyle w:val="0"/>
            </w:pPr>
            <w:r>
              <w:rPr>
                <w:sz w:val="20"/>
              </w:rPr>
              <w:t xml:space="preserve">Q20.1 - Q20.9, Q21, Q22, Q23, Q24, Q25</w:t>
            </w:r>
          </w:p>
        </w:tc>
        <w:tc>
          <w:tcPr>
            <w:tcW w:w="2466" w:type="dxa"/>
            <w:tcBorders>
              <w:top w:val="nil"/>
              <w:left w:val="nil"/>
              <w:bottom w:val="nil"/>
              <w:right w:val="nil"/>
            </w:tcBorders>
          </w:tcPr>
          <w:p>
            <w:pPr>
              <w:pStyle w:val="0"/>
            </w:pPr>
            <w:r>
              <w:rPr>
                <w:sz w:val="20"/>
              </w:rPr>
              <w:t xml:space="preserve">врожденные пороки перегородок, камер сердца и соединений магистральных сосудов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радикальная, гемодинамическая, гибридная коррекция, реконструктивные и пластические операции при изолированных дефектах перегородок сердца у новорожденных и детей до 1 года</w:t>
            </w:r>
          </w:p>
        </w:tc>
        <w:tc>
          <w:tcPr>
            <w:tcW w:w="1191" w:type="dxa"/>
            <w:tcBorders>
              <w:top w:val="nil"/>
              <w:left w:val="nil"/>
              <w:bottom w:val="nil"/>
              <w:right w:val="nil"/>
            </w:tcBorders>
          </w:tcPr>
          <w:p>
            <w:pPr>
              <w:pStyle w:val="0"/>
              <w:jc w:val="center"/>
            </w:pPr>
            <w:r>
              <w:rPr>
                <w:sz w:val="20"/>
              </w:rPr>
              <w:t xml:space="preserve">628001</w:t>
            </w:r>
          </w:p>
        </w:tc>
      </w:tr>
      <w:tr>
        <w:tc>
          <w:tcPr>
            <w:tcW w:w="737" w:type="dxa"/>
            <w:tcBorders>
              <w:top w:val="nil"/>
              <w:left w:val="nil"/>
              <w:bottom w:val="nil"/>
              <w:right w:val="nil"/>
            </w:tcBorders>
          </w:tcPr>
          <w:p>
            <w:pPr>
              <w:pStyle w:val="0"/>
              <w:jc w:val="center"/>
            </w:pPr>
            <w:r>
              <w:rPr>
                <w:sz w:val="20"/>
              </w:rPr>
              <w:t xml:space="preserve">68.</w:t>
            </w:r>
          </w:p>
        </w:tc>
        <w:tc>
          <w:tcPr>
            <w:tcW w:w="3226" w:type="dxa"/>
            <w:tcBorders>
              <w:top w:val="nil"/>
              <w:left w:val="nil"/>
              <w:bottom w:val="nil"/>
              <w:right w:val="nil"/>
            </w:tcBorders>
          </w:tcPr>
          <w:p>
            <w:pPr>
              <w:pStyle w:val="0"/>
            </w:pPr>
            <w:r>
              <w:rPr>
                <w:sz w:val="20"/>
              </w:rPr>
              <w:t xml:space="preserve">Эндоваскулярная коррекция заболеваний аорты и магистральных артерий</w:t>
            </w:r>
          </w:p>
        </w:tc>
        <w:tc>
          <w:tcPr>
            <w:tcW w:w="1542" w:type="dxa"/>
            <w:tcBorders>
              <w:top w:val="nil"/>
              <w:left w:val="nil"/>
              <w:bottom w:val="nil"/>
              <w:right w:val="nil"/>
            </w:tcBorders>
          </w:tcPr>
          <w:p>
            <w:pPr>
              <w:pStyle w:val="0"/>
            </w:pPr>
            <w:r>
              <w:rPr>
                <w:sz w:val="20"/>
              </w:rPr>
              <w:t xml:space="preserve">I20, I25, I26, I65, I70.0, I70.1, I70.8, I71, I72.0, I72.2, I72.3, I72.8, I73.1, I77.6, I98, Q26.0, Q27.3</w:t>
            </w:r>
          </w:p>
        </w:tc>
        <w:tc>
          <w:tcPr>
            <w:tcW w:w="2466" w:type="dxa"/>
            <w:tcBorders>
              <w:top w:val="nil"/>
              <w:left w:val="nil"/>
              <w:bottom w:val="nil"/>
              <w:right w:val="nil"/>
            </w:tcBorders>
          </w:tcPr>
          <w:p>
            <w:pPr>
              <w:pStyle w:val="0"/>
            </w:pPr>
            <w:r>
              <w:rPr>
                <w:sz w:val="20"/>
              </w:rPr>
              <w:t xml:space="preserve">врожденные и приобретенные заболевания аорты и магистральных артерий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эндопротезирование аорты</w:t>
            </w:r>
          </w:p>
        </w:tc>
        <w:tc>
          <w:tcPr>
            <w:tcW w:w="1191" w:type="dxa"/>
            <w:tcBorders>
              <w:top w:val="nil"/>
              <w:left w:val="nil"/>
              <w:bottom w:val="nil"/>
              <w:right w:val="nil"/>
            </w:tcBorders>
          </w:tcPr>
          <w:p>
            <w:pPr>
              <w:pStyle w:val="0"/>
              <w:jc w:val="center"/>
            </w:pPr>
            <w:r>
              <w:rPr>
                <w:sz w:val="20"/>
              </w:rPr>
              <w:t xml:space="preserve">1468623</w:t>
            </w:r>
          </w:p>
        </w:tc>
      </w:tr>
      <w:tr>
        <w:tc>
          <w:tcPr>
            <w:tcW w:w="737" w:type="dxa"/>
            <w:tcBorders>
              <w:top w:val="nil"/>
              <w:left w:val="nil"/>
              <w:bottom w:val="nil"/>
              <w:right w:val="nil"/>
            </w:tcBorders>
          </w:tcPr>
          <w:p>
            <w:pPr>
              <w:pStyle w:val="0"/>
              <w:jc w:val="center"/>
            </w:pPr>
            <w:r>
              <w:rPr>
                <w:sz w:val="20"/>
              </w:rPr>
              <w:t xml:space="preserve">69.</w:t>
            </w:r>
          </w:p>
        </w:tc>
        <w:tc>
          <w:tcPr>
            <w:tcW w:w="3226" w:type="dxa"/>
            <w:tcBorders>
              <w:top w:val="nil"/>
              <w:left w:val="nil"/>
              <w:bottom w:val="nil"/>
              <w:right w:val="nil"/>
            </w:tcBorders>
          </w:tcPr>
          <w:p>
            <w:pPr>
              <w:pStyle w:val="0"/>
            </w:pPr>
            <w:r>
              <w:rPr>
                <w:sz w:val="20"/>
              </w:rPr>
              <w:t xml:space="preserve">Транслюминальная баллонная ангиопластика легочных артерий</w:t>
            </w:r>
          </w:p>
        </w:tc>
        <w:tc>
          <w:tcPr>
            <w:tcW w:w="1542" w:type="dxa"/>
            <w:tcBorders>
              <w:top w:val="nil"/>
              <w:left w:val="nil"/>
              <w:bottom w:val="nil"/>
              <w:right w:val="nil"/>
            </w:tcBorders>
          </w:tcPr>
          <w:p>
            <w:pPr>
              <w:pStyle w:val="0"/>
            </w:pPr>
            <w:r>
              <w:rPr>
                <w:sz w:val="20"/>
              </w:rPr>
              <w:t xml:space="preserve">I27.8, I28.8</w:t>
            </w:r>
          </w:p>
        </w:tc>
        <w:tc>
          <w:tcPr>
            <w:tcW w:w="2466" w:type="dxa"/>
            <w:tcBorders>
              <w:top w:val="nil"/>
              <w:left w:val="nil"/>
              <w:bottom w:val="nil"/>
              <w:right w:val="nil"/>
            </w:tcBorders>
          </w:tcPr>
          <w:p>
            <w:pPr>
              <w:pStyle w:val="0"/>
            </w:pPr>
            <w:r>
              <w:rPr>
                <w:sz w:val="20"/>
              </w:rPr>
              <w:t xml:space="preserve">пациент с неоперабельной формой ХТЭЛГ с ФК III (ВОЗ) перенесенной ранее тромбоэмболией легочной артерии, тромбозом вен нижних конечностей и преимущественно дистальным поражением легочной артерии (по данным инвазивной ангиопульмонографии)</w:t>
            </w:r>
          </w:p>
        </w:tc>
        <w:tc>
          <w:tcPr>
            <w:tcW w:w="1247" w:type="dxa"/>
            <w:tcBorders>
              <w:top w:val="nil"/>
              <w:left w:val="nil"/>
              <w:bottom w:val="nil"/>
              <w:right w:val="nil"/>
            </w:tcBorders>
          </w:tcPr>
          <w:p>
            <w:pPr>
              <w:pStyle w:val="0"/>
            </w:pPr>
            <w:r>
              <w:rPr>
                <w:sz w:val="20"/>
              </w:rPr>
              <w:t xml:space="preserve">эндоваскулярное лечение</w:t>
            </w:r>
          </w:p>
        </w:tc>
        <w:tc>
          <w:tcPr>
            <w:tcW w:w="3175" w:type="dxa"/>
            <w:tcBorders>
              <w:top w:val="nil"/>
              <w:left w:val="nil"/>
              <w:bottom w:val="nil"/>
              <w:right w:val="nil"/>
            </w:tcBorders>
          </w:tcPr>
          <w:p>
            <w:pPr>
              <w:pStyle w:val="0"/>
            </w:pPr>
            <w:r>
              <w:rPr>
                <w:sz w:val="20"/>
              </w:rPr>
              <w:t xml:space="preserve">транслюминальная баллонная ангиопластика легочных артерий</w:t>
            </w:r>
          </w:p>
        </w:tc>
        <w:tc>
          <w:tcPr>
            <w:tcW w:w="1191" w:type="dxa"/>
            <w:tcBorders>
              <w:top w:val="nil"/>
              <w:left w:val="nil"/>
              <w:bottom w:val="nil"/>
              <w:right w:val="nil"/>
            </w:tcBorders>
          </w:tcPr>
          <w:p>
            <w:pPr>
              <w:pStyle w:val="0"/>
              <w:jc w:val="center"/>
            </w:pPr>
            <w:r>
              <w:rPr>
                <w:sz w:val="20"/>
              </w:rPr>
              <w:t xml:space="preserve">430328</w:t>
            </w:r>
          </w:p>
        </w:tc>
      </w:tr>
      <w:tr>
        <w:tc>
          <w:tcPr>
            <w:tcW w:w="737" w:type="dxa"/>
            <w:tcBorders>
              <w:top w:val="nil"/>
              <w:left w:val="nil"/>
              <w:bottom w:val="nil"/>
              <w:right w:val="nil"/>
            </w:tcBorders>
          </w:tcPr>
          <w:p>
            <w:pPr>
              <w:pStyle w:val="0"/>
              <w:jc w:val="center"/>
            </w:pPr>
            <w:r>
              <w:rPr>
                <w:sz w:val="20"/>
              </w:rPr>
              <w:t xml:space="preserve">70.</w:t>
            </w:r>
          </w:p>
        </w:tc>
        <w:tc>
          <w:tcPr>
            <w:tcW w:w="3226" w:type="dxa"/>
            <w:tcBorders>
              <w:top w:val="nil"/>
              <w:left w:val="nil"/>
              <w:bottom w:val="nil"/>
              <w:right w:val="nil"/>
            </w:tcBorders>
          </w:tcPr>
          <w:p>
            <w:pPr>
              <w:pStyle w:val="0"/>
            </w:pPr>
            <w:r>
              <w:rPr>
                <w:sz w:val="20"/>
              </w:rPr>
              <w:t xml:space="preserve">Модуляция сердечной сократимости</w:t>
            </w:r>
          </w:p>
        </w:tc>
        <w:tc>
          <w:tcPr>
            <w:tcW w:w="1542" w:type="dxa"/>
            <w:tcBorders>
              <w:top w:val="nil"/>
              <w:left w:val="nil"/>
              <w:bottom w:val="nil"/>
              <w:right w:val="nil"/>
            </w:tcBorders>
          </w:tcPr>
          <w:p>
            <w:pPr>
              <w:pStyle w:val="0"/>
            </w:pPr>
            <w:r>
              <w:rPr>
                <w:sz w:val="20"/>
              </w:rPr>
              <w:t xml:space="preserve">I50.0, I42, I42.0, I25.5</w:t>
            </w:r>
          </w:p>
        </w:tc>
        <w:tc>
          <w:tcPr>
            <w:tcW w:w="2466" w:type="dxa"/>
            <w:tcBorders>
              <w:top w:val="nil"/>
              <w:left w:val="nil"/>
              <w:bottom w:val="nil"/>
              <w:right w:val="nil"/>
            </w:tcBorders>
          </w:tcPr>
          <w:p>
            <w:pPr>
              <w:pStyle w:val="0"/>
            </w:pPr>
            <w:r>
              <w:rPr>
                <w:sz w:val="20"/>
              </w:rPr>
              <w:t xml:space="preserve">пациент с ХНС с ФК III по NYHA, с ФВ 25 - 45 процентов, с симптомами сердечной недостаточности несмотря на оптимальную медикаментозную терапию с узким комплексом QRS (меньше (равно) 130 мс), либо с противопоказаниями к кардиоресинхронизирующей терапии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устройства для модуляции сердечной сократимости</w:t>
            </w:r>
          </w:p>
        </w:tc>
        <w:tc>
          <w:tcPr>
            <w:tcW w:w="1191" w:type="dxa"/>
            <w:tcBorders>
              <w:top w:val="nil"/>
              <w:left w:val="nil"/>
              <w:bottom w:val="nil"/>
              <w:right w:val="nil"/>
            </w:tcBorders>
          </w:tcPr>
          <w:p>
            <w:pPr>
              <w:pStyle w:val="0"/>
              <w:jc w:val="center"/>
            </w:pPr>
            <w:r>
              <w:rPr>
                <w:sz w:val="20"/>
              </w:rPr>
              <w:t xml:space="preserve">2176344</w:t>
            </w:r>
          </w:p>
        </w:tc>
      </w:tr>
      <w:tr>
        <w:tc>
          <w:tcPr>
            <w:tcW w:w="737" w:type="dxa"/>
            <w:tcBorders>
              <w:top w:val="nil"/>
              <w:left w:val="nil"/>
              <w:bottom w:val="nil"/>
              <w:right w:val="nil"/>
            </w:tcBorders>
          </w:tcPr>
          <w:p>
            <w:pPr>
              <w:pStyle w:val="0"/>
              <w:jc w:val="center"/>
            </w:pPr>
            <w:r>
              <w:rPr>
                <w:sz w:val="20"/>
              </w:rPr>
              <w:t xml:space="preserve">71.</w:t>
            </w:r>
          </w:p>
        </w:tc>
        <w:tc>
          <w:tcPr>
            <w:tcW w:w="3226" w:type="dxa"/>
            <w:tcBorders>
              <w:top w:val="nil"/>
              <w:left w:val="nil"/>
              <w:bottom w:val="nil"/>
              <w:right w:val="nil"/>
            </w:tcBorders>
          </w:tcPr>
          <w:p>
            <w:pPr>
              <w:pStyle w:val="0"/>
            </w:pPr>
            <w:r>
              <w:rPr>
                <w:sz w:val="20"/>
              </w:rPr>
              <w:t xml:space="preserve">Эндоваскулярная окклюзия ушка левого предсердия</w:t>
            </w:r>
          </w:p>
        </w:tc>
        <w:tc>
          <w:tcPr>
            <w:tcW w:w="1542" w:type="dxa"/>
            <w:tcBorders>
              <w:top w:val="nil"/>
              <w:left w:val="nil"/>
              <w:bottom w:val="nil"/>
              <w:right w:val="nil"/>
            </w:tcBorders>
          </w:tcPr>
          <w:p>
            <w:pPr>
              <w:pStyle w:val="0"/>
            </w:pPr>
            <w:r>
              <w:rPr>
                <w:sz w:val="20"/>
              </w:rPr>
              <w:t xml:space="preserve">I48.0, I48.1, I48.2, I48.9</w:t>
            </w:r>
          </w:p>
        </w:tc>
        <w:tc>
          <w:tcPr>
            <w:tcW w:w="2466" w:type="dxa"/>
            <w:tcBorders>
              <w:top w:val="nil"/>
              <w:left w:val="nil"/>
              <w:bottom w:val="nil"/>
              <w:right w:val="nil"/>
            </w:tcBorders>
          </w:tcPr>
          <w:p>
            <w:pPr>
              <w:pStyle w:val="0"/>
            </w:pPr>
            <w:r>
              <w:rPr>
                <w:sz w:val="20"/>
              </w:rPr>
              <w:t xml:space="preserve">пациент с неклапанной фибрилляцией предсердий при наличии противопоказаний, непереносимости или иных рисков, связанных с антикоагулянтной терапией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окклюдера ушка левого предсердия</w:t>
            </w:r>
          </w:p>
        </w:tc>
        <w:tc>
          <w:tcPr>
            <w:tcW w:w="1191" w:type="dxa"/>
            <w:tcBorders>
              <w:top w:val="nil"/>
              <w:left w:val="nil"/>
              <w:bottom w:val="nil"/>
              <w:right w:val="nil"/>
            </w:tcBorders>
          </w:tcPr>
          <w:p>
            <w:pPr>
              <w:pStyle w:val="0"/>
              <w:jc w:val="center"/>
            </w:pPr>
            <w:r>
              <w:rPr>
                <w:sz w:val="20"/>
              </w:rPr>
              <w:t xml:space="preserve">488049</w:t>
            </w:r>
          </w:p>
        </w:tc>
      </w:tr>
      <w:tr>
        <w:tc>
          <w:tcPr>
            <w:tcW w:w="737" w:type="dxa"/>
            <w:tcBorders>
              <w:top w:val="nil"/>
              <w:left w:val="nil"/>
              <w:bottom w:val="nil"/>
              <w:right w:val="nil"/>
            </w:tcBorders>
          </w:tcPr>
          <w:p>
            <w:pPr>
              <w:pStyle w:val="0"/>
              <w:jc w:val="center"/>
            </w:pPr>
            <w:r>
              <w:rPr>
                <w:sz w:val="20"/>
              </w:rPr>
              <w:t xml:space="preserve">72.</w:t>
            </w:r>
          </w:p>
        </w:tc>
        <w:tc>
          <w:tcPr>
            <w:tcW w:w="3226" w:type="dxa"/>
            <w:tcBorders>
              <w:top w:val="nil"/>
              <w:left w:val="nil"/>
              <w:bottom w:val="nil"/>
              <w:right w:val="nil"/>
            </w:tcBorders>
          </w:tcPr>
          <w:p>
            <w:pPr>
              <w:pStyle w:val="0"/>
            </w:pPr>
            <w:r>
              <w:rPr>
                <w:sz w:val="20"/>
              </w:rPr>
              <w:t xml:space="preserve">Хирургическое лечение хронической сердечной недостаточности у детей</w:t>
            </w:r>
          </w:p>
        </w:tc>
        <w:tc>
          <w:tcPr>
            <w:tcW w:w="1542" w:type="dxa"/>
            <w:tcBorders>
              <w:top w:val="nil"/>
              <w:left w:val="nil"/>
              <w:bottom w:val="nil"/>
              <w:right w:val="nil"/>
            </w:tcBorders>
          </w:tcPr>
          <w:p>
            <w:pPr>
              <w:pStyle w:val="0"/>
            </w:pPr>
            <w:r>
              <w:rPr>
                <w:sz w:val="20"/>
              </w:rPr>
              <w:t xml:space="preserve">I42.1, I50.0, I50.1</w:t>
            </w:r>
          </w:p>
        </w:tc>
        <w:tc>
          <w:tcPr>
            <w:tcW w:w="2466" w:type="dxa"/>
            <w:tcBorders>
              <w:top w:val="nil"/>
              <w:left w:val="nil"/>
              <w:bottom w:val="nil"/>
              <w:right w:val="nil"/>
            </w:tcBorders>
          </w:tcPr>
          <w:p>
            <w:pPr>
              <w:pStyle w:val="0"/>
            </w:pPr>
            <w:r>
              <w:rPr>
                <w:sz w:val="20"/>
              </w:rPr>
              <w:t xml:space="preserve">хроническая сердечная недостаточность различного генеза (ишемическая болезнь сердца, дилятационная кардиомиопатия и др.), III или IV функционального класса (NYHA), фракция выброса левого желудочка менее или равно 25 процентов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желудочковой вспомогательной системы длительного использования для детей</w:t>
            </w:r>
          </w:p>
        </w:tc>
        <w:tc>
          <w:tcPr>
            <w:tcW w:w="1191" w:type="dxa"/>
            <w:tcBorders>
              <w:top w:val="nil"/>
              <w:left w:val="nil"/>
              <w:bottom w:val="nil"/>
              <w:right w:val="nil"/>
            </w:tcBorders>
          </w:tcPr>
          <w:p>
            <w:pPr>
              <w:pStyle w:val="0"/>
              <w:jc w:val="center"/>
            </w:pPr>
            <w:r>
              <w:rPr>
                <w:sz w:val="20"/>
              </w:rPr>
              <w:t xml:space="preserve">12349792</w:t>
            </w:r>
          </w:p>
        </w:tc>
      </w:tr>
      <w:tr>
        <w:tc>
          <w:tcPr>
            <w:tcW w:w="737" w:type="dxa"/>
            <w:tcBorders>
              <w:top w:val="nil"/>
              <w:left w:val="nil"/>
              <w:bottom w:val="nil"/>
              <w:right w:val="nil"/>
            </w:tcBorders>
          </w:tcPr>
          <w:p>
            <w:pPr>
              <w:pStyle w:val="0"/>
              <w:jc w:val="center"/>
            </w:pPr>
            <w:r>
              <w:rPr>
                <w:sz w:val="20"/>
              </w:rPr>
              <w:t xml:space="preserve">73.</w:t>
            </w:r>
          </w:p>
        </w:tc>
        <w:tc>
          <w:tcPr>
            <w:tcW w:w="3226" w:type="dxa"/>
            <w:tcBorders>
              <w:top w:val="nil"/>
              <w:left w:val="nil"/>
              <w:bottom w:val="nil"/>
              <w:right w:val="nil"/>
            </w:tcBorders>
          </w:tcPr>
          <w:p>
            <w:pPr>
              <w:pStyle w:val="0"/>
            </w:pPr>
            <w:r>
              <w:rPr>
                <w:sz w:val="20"/>
              </w:rPr>
              <w:t xml:space="preserve">Экстракардиальная (подкожная) система первичной и вторичной профилактики внезапной сердечной смерти</w:t>
            </w:r>
          </w:p>
        </w:tc>
        <w:tc>
          <w:tcPr>
            <w:tcW w:w="1542" w:type="dxa"/>
            <w:tcBorders>
              <w:top w:val="nil"/>
              <w:left w:val="nil"/>
              <w:bottom w:val="nil"/>
              <w:right w:val="nil"/>
            </w:tcBorders>
          </w:tcPr>
          <w:p>
            <w:pPr>
              <w:pStyle w:val="0"/>
            </w:pPr>
            <w:r>
              <w:rPr>
                <w:sz w:val="20"/>
              </w:rPr>
              <w:t xml:space="preserve">I25.5, I42.0, I42.1, I42.2, I42.8, I42.9, I43, I46.0, I49.0, I49.8, I50.0</w:t>
            </w:r>
          </w:p>
        </w:tc>
        <w:tc>
          <w:tcPr>
            <w:tcW w:w="2466" w:type="dxa"/>
            <w:tcBorders>
              <w:top w:val="nil"/>
              <w:left w:val="nil"/>
              <w:bottom w:val="nil"/>
              <w:right w:val="nil"/>
            </w:tcBorders>
          </w:tcPr>
          <w:p>
            <w:pPr>
              <w:pStyle w:val="0"/>
            </w:pPr>
            <w:r>
              <w:rPr>
                <w:sz w:val="20"/>
              </w:rPr>
              <w:t xml:space="preserve">пациент с высоким риском внезапной сердечной смерти, либо переживший внезапную остановку сердца без показаний к любому виду стимуляции сердца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подкожной системы для профилактики внезапной сердечной смерти</w:t>
            </w:r>
          </w:p>
        </w:tc>
        <w:tc>
          <w:tcPr>
            <w:tcW w:w="1191" w:type="dxa"/>
            <w:tcBorders>
              <w:top w:val="nil"/>
              <w:left w:val="nil"/>
              <w:bottom w:val="nil"/>
              <w:right w:val="nil"/>
            </w:tcBorders>
          </w:tcPr>
          <w:p>
            <w:pPr>
              <w:pStyle w:val="0"/>
              <w:jc w:val="center"/>
            </w:pPr>
            <w:r>
              <w:rPr>
                <w:sz w:val="20"/>
              </w:rPr>
              <w:t xml:space="preserve">2738560</w:t>
            </w:r>
          </w:p>
        </w:tc>
      </w:tr>
      <w:tr>
        <w:tc>
          <w:tcPr>
            <w:tcW w:w="737" w:type="dxa"/>
            <w:tcBorders>
              <w:top w:val="nil"/>
              <w:left w:val="nil"/>
              <w:bottom w:val="nil"/>
              <w:right w:val="nil"/>
            </w:tcBorders>
          </w:tcPr>
          <w:p>
            <w:pPr>
              <w:pStyle w:val="0"/>
              <w:jc w:val="center"/>
            </w:pPr>
            <w:r>
              <w:rPr>
                <w:sz w:val="20"/>
              </w:rPr>
              <w:t xml:space="preserve">74.</w:t>
            </w:r>
          </w:p>
        </w:tc>
        <w:tc>
          <w:tcPr>
            <w:tcW w:w="3226" w:type="dxa"/>
            <w:tcBorders>
              <w:top w:val="nil"/>
              <w:left w:val="nil"/>
              <w:bottom w:val="nil"/>
              <w:right w:val="nil"/>
            </w:tcBorders>
          </w:tcPr>
          <w:p>
            <w:pPr>
              <w:pStyle w:val="0"/>
            </w:pPr>
            <w:r>
              <w:rPr>
                <w:sz w:val="20"/>
              </w:rPr>
              <w:t xml:space="preserve">Баллонная ангиопластика со стентированием протяженных поражений артерий нижних конечностей с использованием баллонных катетеров и стентов с лекарственным покрытием, устройств для атерэктомии и внутрисосудистого ультразвукового исследования</w:t>
            </w:r>
          </w:p>
        </w:tc>
        <w:tc>
          <w:tcPr>
            <w:tcW w:w="1542" w:type="dxa"/>
            <w:tcBorders>
              <w:top w:val="nil"/>
              <w:left w:val="nil"/>
              <w:bottom w:val="nil"/>
              <w:right w:val="nil"/>
            </w:tcBorders>
          </w:tcPr>
          <w:p>
            <w:pPr>
              <w:pStyle w:val="0"/>
            </w:pPr>
            <w:r>
              <w:rPr>
                <w:sz w:val="20"/>
              </w:rPr>
              <w:t xml:space="preserve">E10.5, E11.5, I70.2, I70.8, I70.9, I73.1, I77.1, I98</w:t>
            </w:r>
          </w:p>
        </w:tc>
        <w:tc>
          <w:tcPr>
            <w:tcW w:w="2466" w:type="dxa"/>
            <w:tcBorders>
              <w:top w:val="nil"/>
              <w:left w:val="nil"/>
              <w:bottom w:val="nil"/>
              <w:right w:val="nil"/>
            </w:tcBorders>
          </w:tcPr>
          <w:p>
            <w:pPr>
              <w:pStyle w:val="0"/>
            </w:pPr>
            <w:r>
              <w:rPr>
                <w:sz w:val="20"/>
              </w:rPr>
              <w:t xml:space="preserve">пациенты с хронической ишемией, угрожающей конечности (III и IV стадия ишемии нижних конечностей по А.В. Покровскому - Фонтейну) с протяженными окклюзионно-стенотическими поражениями бедренно-подколенного сегмента, артерий голени и стопы</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эндоваскулярная ангиопластика и (или) стентирование артерий нижних конечностей с применением баллонных катетеров и стентов, выделяющих лекарственный препарат, в том числе с проведением внутрисосудистого ультразвукового исследования и (или) катетерной атерэктомии</w:t>
            </w:r>
          </w:p>
        </w:tc>
        <w:tc>
          <w:tcPr>
            <w:tcW w:w="1191" w:type="dxa"/>
            <w:tcBorders>
              <w:top w:val="nil"/>
              <w:left w:val="nil"/>
              <w:bottom w:val="nil"/>
              <w:right w:val="nil"/>
            </w:tcBorders>
          </w:tcPr>
          <w:p>
            <w:pPr>
              <w:pStyle w:val="0"/>
              <w:jc w:val="center"/>
            </w:pPr>
            <w:r>
              <w:rPr>
                <w:sz w:val="20"/>
              </w:rPr>
              <w:t xml:space="preserve">950186</w:t>
            </w:r>
          </w:p>
        </w:tc>
      </w:tr>
      <w:tr>
        <w:tc>
          <w:tcPr>
            <w:tcW w:w="737" w:type="dxa"/>
            <w:tcBorders>
              <w:top w:val="nil"/>
              <w:left w:val="nil"/>
              <w:bottom w:val="nil"/>
              <w:right w:val="nil"/>
            </w:tcBorders>
          </w:tcPr>
          <w:p>
            <w:pPr>
              <w:pStyle w:val="0"/>
              <w:jc w:val="center"/>
            </w:pPr>
            <w:r>
              <w:rPr>
                <w:sz w:val="20"/>
              </w:rPr>
              <w:t xml:space="preserve">75.</w:t>
            </w:r>
          </w:p>
        </w:tc>
        <w:tc>
          <w:tcPr>
            <w:tcW w:w="3226" w:type="dxa"/>
            <w:tcBorders>
              <w:top w:val="nil"/>
              <w:left w:val="nil"/>
              <w:bottom w:val="nil"/>
              <w:right w:val="nil"/>
            </w:tcBorders>
          </w:tcPr>
          <w:p>
            <w:pPr>
              <w:pStyle w:val="0"/>
            </w:pPr>
            <w:r>
              <w:rPr>
                <w:sz w:val="20"/>
              </w:rPr>
              <w:t xml:space="preserve">Ультразвуковой транскатетерный направленный локальный тромболизис</w:t>
            </w:r>
          </w:p>
        </w:tc>
        <w:tc>
          <w:tcPr>
            <w:tcW w:w="1542" w:type="dxa"/>
            <w:tcBorders>
              <w:top w:val="nil"/>
              <w:left w:val="nil"/>
              <w:bottom w:val="nil"/>
              <w:right w:val="nil"/>
            </w:tcBorders>
          </w:tcPr>
          <w:p>
            <w:pPr>
              <w:pStyle w:val="0"/>
            </w:pPr>
            <w:r>
              <w:rPr>
                <w:sz w:val="20"/>
              </w:rPr>
              <w:t xml:space="preserve">I26.0, I26.9, I74.0 - I74.5, I74.8, I74.9, I80.1 - I80.3, I80.8, I80.9</w:t>
            </w:r>
          </w:p>
        </w:tc>
        <w:tc>
          <w:tcPr>
            <w:tcW w:w="2466" w:type="dxa"/>
            <w:tcBorders>
              <w:top w:val="nil"/>
              <w:left w:val="nil"/>
              <w:bottom w:val="nil"/>
              <w:right w:val="nil"/>
            </w:tcBorders>
          </w:tcPr>
          <w:p>
            <w:pPr>
              <w:pStyle w:val="0"/>
            </w:pPr>
            <w:r>
              <w:rPr>
                <w:sz w:val="20"/>
              </w:rPr>
              <w:t xml:space="preserve">тромбоэмболия легочной артерии, тромбозы и тромбоэмболии магистральных артерий и вен</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локальный направленный тромболизис с ультразвуковым воздействием на тромб посредством эндоваскулярной установки специализированных ультразвуковых катетеров</w:t>
            </w:r>
          </w:p>
        </w:tc>
        <w:tc>
          <w:tcPr>
            <w:tcW w:w="1191" w:type="dxa"/>
            <w:tcBorders>
              <w:top w:val="nil"/>
              <w:left w:val="nil"/>
              <w:bottom w:val="nil"/>
              <w:right w:val="nil"/>
            </w:tcBorders>
          </w:tcPr>
          <w:p>
            <w:pPr>
              <w:pStyle w:val="0"/>
              <w:jc w:val="center"/>
            </w:pPr>
            <w:r>
              <w:rPr>
                <w:sz w:val="20"/>
              </w:rPr>
              <w:t xml:space="preserve">845767</w:t>
            </w:r>
          </w:p>
        </w:tc>
      </w:tr>
      <w:tr>
        <w:tc>
          <w:tcPr>
            <w:gridSpan w:val="7"/>
            <w:tcW w:w="13584" w:type="dxa"/>
            <w:tcBorders>
              <w:top w:val="nil"/>
              <w:left w:val="nil"/>
              <w:bottom w:val="nil"/>
              <w:right w:val="nil"/>
            </w:tcBorders>
          </w:tcPr>
          <w:p>
            <w:pPr>
              <w:pStyle w:val="0"/>
              <w:outlineLvl w:val="3"/>
              <w:jc w:val="center"/>
            </w:pPr>
            <w:r>
              <w:rPr>
                <w:sz w:val="20"/>
              </w:rPr>
              <w:t xml:space="preserve">Торакальная хирургия</w:t>
            </w:r>
          </w:p>
        </w:tc>
      </w:tr>
      <w:tr>
        <w:tc>
          <w:tcPr>
            <w:tcW w:w="737" w:type="dxa"/>
            <w:tcBorders>
              <w:top w:val="nil"/>
              <w:left w:val="nil"/>
              <w:bottom w:val="nil"/>
              <w:right w:val="nil"/>
            </w:tcBorders>
            <w:vMerge w:val="restart"/>
          </w:tcPr>
          <w:p>
            <w:pPr>
              <w:pStyle w:val="0"/>
              <w:jc w:val="center"/>
            </w:pPr>
            <w:r>
              <w:rPr>
                <w:sz w:val="20"/>
              </w:rPr>
              <w:t xml:space="preserve">76.</w:t>
            </w:r>
          </w:p>
        </w:tc>
        <w:tc>
          <w:tcPr>
            <w:tcW w:w="3226" w:type="dxa"/>
            <w:tcBorders>
              <w:top w:val="nil"/>
              <w:left w:val="nil"/>
              <w:bottom w:val="nil"/>
              <w:right w:val="nil"/>
            </w:tcBorders>
            <w:vMerge w:val="restart"/>
          </w:tcPr>
          <w:p>
            <w:pPr>
              <w:pStyle w:val="0"/>
            </w:pPr>
            <w:r>
              <w:rPr>
                <w:sz w:val="20"/>
              </w:rPr>
              <w:t xml:space="preserve">Реконструктивно-пластические операции на грудной стенке и диафрагме</w:t>
            </w:r>
          </w:p>
        </w:tc>
        <w:tc>
          <w:tcPr>
            <w:tcW w:w="1542" w:type="dxa"/>
            <w:tcBorders>
              <w:top w:val="nil"/>
              <w:left w:val="nil"/>
              <w:bottom w:val="nil"/>
              <w:right w:val="nil"/>
            </w:tcBorders>
            <w:vMerge w:val="restart"/>
          </w:tcPr>
          <w:p>
            <w:pPr>
              <w:pStyle w:val="0"/>
            </w:pPr>
            <w:r>
              <w:rPr>
                <w:sz w:val="20"/>
              </w:rPr>
              <w:t xml:space="preserve">A15, A16</w:t>
            </w:r>
          </w:p>
        </w:tc>
        <w:tc>
          <w:tcPr>
            <w:tcW w:w="2466" w:type="dxa"/>
            <w:tcBorders>
              <w:top w:val="nil"/>
              <w:left w:val="nil"/>
              <w:bottom w:val="nil"/>
              <w:right w:val="nil"/>
            </w:tcBorders>
            <w:vMerge w:val="restart"/>
          </w:tcPr>
          <w:p>
            <w:pPr>
              <w:pStyle w:val="0"/>
            </w:pPr>
            <w:r>
              <w:rPr>
                <w:sz w:val="20"/>
              </w:rPr>
              <w:t xml:space="preserve">туберкулез органов дыхания</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торакопластика</w:t>
            </w:r>
          </w:p>
        </w:tc>
        <w:tc>
          <w:tcPr>
            <w:tcW w:w="1191" w:type="dxa"/>
            <w:tcBorders>
              <w:top w:val="nil"/>
              <w:left w:val="nil"/>
              <w:bottom w:val="nil"/>
              <w:right w:val="nil"/>
            </w:tcBorders>
            <w:vMerge w:val="restart"/>
          </w:tcPr>
          <w:p>
            <w:pPr>
              <w:pStyle w:val="0"/>
              <w:jc w:val="center"/>
            </w:pPr>
            <w:r>
              <w:rPr>
                <w:sz w:val="20"/>
              </w:rPr>
              <w:t xml:space="preserve">271723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торакомиопластика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перемещение и пластика диафрагмы</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vMerge w:val="restart"/>
          </w:tcPr>
          <w:p>
            <w:pPr>
              <w:pStyle w:val="0"/>
            </w:pPr>
            <w:r>
              <w:rPr>
                <w:sz w:val="20"/>
              </w:rPr>
              <w:t xml:space="preserve">Q67.6 - Q67.8, Q76.7</w:t>
            </w:r>
          </w:p>
        </w:tc>
        <w:tc>
          <w:tcPr>
            <w:tcW w:w="2466" w:type="dxa"/>
            <w:tcBorders>
              <w:top w:val="nil"/>
              <w:left w:val="nil"/>
              <w:bottom w:val="nil"/>
              <w:right w:val="nil"/>
            </w:tcBorders>
            <w:vMerge w:val="restart"/>
          </w:tcPr>
          <w:p>
            <w:pPr>
              <w:pStyle w:val="0"/>
            </w:pPr>
            <w:r>
              <w:rPr>
                <w:sz w:val="20"/>
              </w:rPr>
              <w:t xml:space="preserve">врожденные аномалии (пороки развития) грудной клетки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коррекция воронкообразной деформации грудной клетки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торакопластика: резекция реберного горба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vMerge w:val="restart"/>
          </w:tcPr>
          <w:p>
            <w:pPr>
              <w:pStyle w:val="0"/>
            </w:pPr>
            <w:r>
              <w:rPr>
                <w:sz w:val="20"/>
              </w:rPr>
              <w:t xml:space="preserve">M86</w:t>
            </w:r>
          </w:p>
        </w:tc>
        <w:tc>
          <w:tcPr>
            <w:tcW w:w="2466" w:type="dxa"/>
            <w:tcBorders>
              <w:top w:val="nil"/>
              <w:left w:val="nil"/>
              <w:bottom w:val="nil"/>
              <w:right w:val="nil"/>
            </w:tcBorders>
            <w:vMerge w:val="restart"/>
          </w:tcPr>
          <w:p>
            <w:pPr>
              <w:pStyle w:val="0"/>
            </w:pPr>
            <w:r>
              <w:rPr>
                <w:sz w:val="20"/>
              </w:rPr>
              <w:t xml:space="preserve">гнойно-некротические заболевания грудной стенки (остеомиелит ребер, грудины), лучевые язвы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резекция грудины и (или) ребер с восстановлением каркаса при помощи металлоконструкций, синтетических материалов</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грудной стенки, торакомиопластика, в том числе с использованием перемещенных мышечных лоскутов, микрохирургической техники и аллотрансплантатов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Q79.0, T91</w:t>
            </w:r>
          </w:p>
        </w:tc>
        <w:tc>
          <w:tcPr>
            <w:tcW w:w="2466" w:type="dxa"/>
            <w:tcBorders>
              <w:top w:val="nil"/>
              <w:left w:val="nil"/>
              <w:bottom w:val="nil"/>
              <w:right w:val="nil"/>
            </w:tcBorders>
          </w:tcPr>
          <w:p>
            <w:pPr>
              <w:pStyle w:val="0"/>
            </w:pPr>
            <w:r>
              <w:rPr>
                <w:sz w:val="20"/>
              </w:rPr>
              <w:t xml:space="preserve">врожденная диафрагмальная грыжа, посттравматические диафрагмальные грыжи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пластика диафрагмы синтетическими материалами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vMerge w:val="restart"/>
          </w:tcPr>
          <w:p>
            <w:pPr>
              <w:pStyle w:val="0"/>
            </w:pPr>
            <w:r>
              <w:rPr>
                <w:sz w:val="20"/>
              </w:rPr>
              <w:t xml:space="preserve">Эндоскопические и эндоваскулярные операции на органах грудной полости</w:t>
            </w:r>
          </w:p>
        </w:tc>
        <w:tc>
          <w:tcPr>
            <w:tcW w:w="1542" w:type="dxa"/>
            <w:tcBorders>
              <w:top w:val="nil"/>
              <w:left w:val="nil"/>
              <w:bottom w:val="nil"/>
              <w:right w:val="nil"/>
            </w:tcBorders>
          </w:tcPr>
          <w:p>
            <w:pPr>
              <w:pStyle w:val="0"/>
            </w:pPr>
            <w:r>
              <w:rPr>
                <w:sz w:val="20"/>
              </w:rPr>
              <w:t xml:space="preserve">A15, A16</w:t>
            </w:r>
          </w:p>
        </w:tc>
        <w:tc>
          <w:tcPr>
            <w:tcW w:w="2466" w:type="dxa"/>
            <w:tcBorders>
              <w:top w:val="nil"/>
              <w:left w:val="nil"/>
              <w:bottom w:val="nil"/>
              <w:right w:val="nil"/>
            </w:tcBorders>
          </w:tcPr>
          <w:p>
            <w:pPr>
              <w:pStyle w:val="0"/>
            </w:pPr>
            <w:r>
              <w:rPr>
                <w:sz w:val="20"/>
              </w:rPr>
              <w:t xml:space="preserve">туберкулез органов дыхания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клапанная бронхоблокация, в том числе в сочетании с коллапсохирургическими вмешательствами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D02.1</w:t>
            </w:r>
          </w:p>
        </w:tc>
        <w:tc>
          <w:tcPr>
            <w:tcW w:w="2466" w:type="dxa"/>
            <w:tcBorders>
              <w:top w:val="nil"/>
              <w:left w:val="nil"/>
              <w:bottom w:val="nil"/>
              <w:right w:val="nil"/>
            </w:tcBorders>
          </w:tcPr>
          <w:p>
            <w:pPr>
              <w:pStyle w:val="0"/>
            </w:pPr>
            <w:r>
              <w:rPr>
                <w:sz w:val="20"/>
              </w:rPr>
              <w:t xml:space="preserve">новообразование трахеи in situ</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эндоскопическая фотодинамическая терапия опухоли трахеи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эндоскопическая аргоноплазменная коагуляция опухоли трахеи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эндоскопическая лазерная фотодеструкция опухоли трахеи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эндоскопическое электрохирургическое удаление опухоли трахеи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эндопротезирование (стентирование) трахеи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J95.5, T98.3</w:t>
            </w:r>
          </w:p>
        </w:tc>
        <w:tc>
          <w:tcPr>
            <w:tcW w:w="2466" w:type="dxa"/>
            <w:tcBorders>
              <w:top w:val="nil"/>
              <w:left w:val="nil"/>
              <w:bottom w:val="nil"/>
              <w:right w:val="nil"/>
            </w:tcBorders>
          </w:tcPr>
          <w:p>
            <w:pPr>
              <w:pStyle w:val="0"/>
            </w:pPr>
            <w:r>
              <w:rPr>
                <w:sz w:val="20"/>
              </w:rPr>
              <w:t xml:space="preserve">рубцовый стеноз трахеи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эндоскопическая реканализация трахеи: бужирование, электрорезекция, лазерная фотодеструкция, криодеструкция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эндопротезирование (стентирование) трахеи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J86</w:t>
            </w:r>
          </w:p>
        </w:tc>
        <w:tc>
          <w:tcPr>
            <w:tcW w:w="2466" w:type="dxa"/>
            <w:tcBorders>
              <w:top w:val="nil"/>
              <w:left w:val="nil"/>
              <w:bottom w:val="nil"/>
              <w:right w:val="nil"/>
            </w:tcBorders>
          </w:tcPr>
          <w:p>
            <w:pPr>
              <w:pStyle w:val="0"/>
            </w:pPr>
            <w:r>
              <w:rPr>
                <w:sz w:val="20"/>
              </w:rPr>
              <w:t xml:space="preserve">гнойные и некротические состояния нижних дыхательных путей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установка эндобронхиальных клапанов с целью лечения эмпиемы плевры с бронхоплевральным свищом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J43</w:t>
            </w:r>
          </w:p>
        </w:tc>
        <w:tc>
          <w:tcPr>
            <w:tcW w:w="2466" w:type="dxa"/>
            <w:tcBorders>
              <w:top w:val="nil"/>
              <w:left w:val="nil"/>
              <w:bottom w:val="nil"/>
              <w:right w:val="nil"/>
            </w:tcBorders>
          </w:tcPr>
          <w:p>
            <w:pPr>
              <w:pStyle w:val="0"/>
            </w:pPr>
            <w:r>
              <w:rPr>
                <w:sz w:val="20"/>
              </w:rPr>
              <w:t xml:space="preserve">эмфизема легкого</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установка эндобронхиальных клапанов с целью редукции легочного объема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A15, A16</w:t>
            </w:r>
          </w:p>
        </w:tc>
        <w:tc>
          <w:tcPr>
            <w:tcW w:w="2466" w:type="dxa"/>
            <w:tcBorders>
              <w:top w:val="nil"/>
              <w:left w:val="nil"/>
              <w:bottom w:val="nil"/>
              <w:right w:val="nil"/>
            </w:tcBorders>
          </w:tcPr>
          <w:p>
            <w:pPr>
              <w:pStyle w:val="0"/>
            </w:pPr>
            <w:r>
              <w:rPr>
                <w:sz w:val="20"/>
              </w:rPr>
              <w:t xml:space="preserve">туберкулез органов дыхания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эндоваскулярная окклюзия (эмболизация) бронхиальных артерий при легочных кровотечениях</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J47</w:t>
            </w:r>
          </w:p>
        </w:tc>
        <w:tc>
          <w:tcPr>
            <w:tcW w:w="2466" w:type="dxa"/>
            <w:tcBorders>
              <w:top w:val="nil"/>
              <w:left w:val="nil"/>
              <w:bottom w:val="nil"/>
              <w:right w:val="nil"/>
            </w:tcBorders>
          </w:tcPr>
          <w:p>
            <w:pPr>
              <w:pStyle w:val="0"/>
            </w:pPr>
            <w:r>
              <w:rPr>
                <w:sz w:val="20"/>
              </w:rPr>
              <w:t xml:space="preserve">бронхоэктазии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эндоваскулярная окклюзия (эмболизация) бронхиальных артерий при легочных кровотечениях</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Q32, Q33, Q34</w:t>
            </w:r>
          </w:p>
        </w:tc>
        <w:tc>
          <w:tcPr>
            <w:tcW w:w="2466" w:type="dxa"/>
            <w:tcBorders>
              <w:top w:val="nil"/>
              <w:left w:val="nil"/>
              <w:bottom w:val="nil"/>
              <w:right w:val="nil"/>
            </w:tcBorders>
            <w:vMerge w:val="restart"/>
          </w:tcPr>
          <w:p>
            <w:pPr>
              <w:pStyle w:val="0"/>
            </w:pPr>
            <w:r>
              <w:rPr>
                <w:sz w:val="20"/>
              </w:rPr>
              <w:t xml:space="preserve">врожденные аномалии (пороки развития) органов дыхания</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эндоваскулярная эмболизация легочных артериовенозных фистул</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катетеризация и эмболизация бронхиальных артерий при легочных кровотечениях</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t xml:space="preserve">Видеоторакоскопические операции на органах грудной полости</w:t>
            </w:r>
          </w:p>
        </w:tc>
        <w:tc>
          <w:tcPr>
            <w:tcW w:w="1542" w:type="dxa"/>
            <w:tcBorders>
              <w:top w:val="nil"/>
              <w:left w:val="nil"/>
              <w:bottom w:val="nil"/>
              <w:right w:val="nil"/>
            </w:tcBorders>
            <w:vMerge w:val="restart"/>
          </w:tcPr>
          <w:p>
            <w:pPr>
              <w:pStyle w:val="0"/>
            </w:pPr>
            <w:r>
              <w:rPr>
                <w:sz w:val="20"/>
              </w:rPr>
              <w:t xml:space="preserve">A15, A16</w:t>
            </w:r>
          </w:p>
        </w:tc>
        <w:tc>
          <w:tcPr>
            <w:tcW w:w="2466" w:type="dxa"/>
            <w:tcBorders>
              <w:top w:val="nil"/>
              <w:left w:val="nil"/>
              <w:bottom w:val="nil"/>
              <w:right w:val="nil"/>
            </w:tcBorders>
            <w:vMerge w:val="restart"/>
          </w:tcPr>
          <w:p>
            <w:pPr>
              <w:pStyle w:val="0"/>
            </w:pPr>
            <w:r>
              <w:rPr>
                <w:sz w:val="20"/>
              </w:rPr>
              <w:t xml:space="preserve">туберкулез органов дыхания</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видеоторакоскопические анатомические резекции легких</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видеоассистированные резекции легких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видеоассистированная пневмонэктомия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видеоассистированная плеврэктомия с декортикацией легкого</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Q32, Q33, Q34</w:t>
            </w:r>
          </w:p>
        </w:tc>
        <w:tc>
          <w:tcPr>
            <w:tcW w:w="2466" w:type="dxa"/>
            <w:tcBorders>
              <w:top w:val="nil"/>
              <w:left w:val="nil"/>
              <w:bottom w:val="nil"/>
              <w:right w:val="nil"/>
            </w:tcBorders>
          </w:tcPr>
          <w:p>
            <w:pPr>
              <w:pStyle w:val="0"/>
            </w:pPr>
            <w:r>
              <w:rPr>
                <w:sz w:val="20"/>
              </w:rPr>
              <w:t xml:space="preserve">врожденные аномалии (пороки развития) органов дыхания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видеоторакоскопические анатомические резекции легких</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J47</w:t>
            </w:r>
          </w:p>
        </w:tc>
        <w:tc>
          <w:tcPr>
            <w:tcW w:w="2466" w:type="dxa"/>
            <w:tcBorders>
              <w:top w:val="nil"/>
              <w:left w:val="nil"/>
              <w:bottom w:val="nil"/>
              <w:right w:val="nil"/>
            </w:tcBorders>
          </w:tcPr>
          <w:p>
            <w:pPr>
              <w:pStyle w:val="0"/>
            </w:pPr>
            <w:r>
              <w:rPr>
                <w:sz w:val="20"/>
              </w:rPr>
              <w:t xml:space="preserve">бронхоэктазии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видеоторакоскопические анатомические резекции легких</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J85</w:t>
            </w:r>
          </w:p>
        </w:tc>
        <w:tc>
          <w:tcPr>
            <w:tcW w:w="2466" w:type="dxa"/>
            <w:tcBorders>
              <w:top w:val="nil"/>
              <w:left w:val="nil"/>
              <w:bottom w:val="nil"/>
              <w:right w:val="nil"/>
            </w:tcBorders>
          </w:tcPr>
          <w:p>
            <w:pPr>
              <w:pStyle w:val="0"/>
            </w:pPr>
            <w:r>
              <w:rPr>
                <w:sz w:val="20"/>
              </w:rPr>
              <w:t xml:space="preserve">абсцесс легкого</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видеоторакоскопические анатомические резекции легких</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J94.8</w:t>
            </w:r>
          </w:p>
        </w:tc>
        <w:tc>
          <w:tcPr>
            <w:tcW w:w="2466" w:type="dxa"/>
            <w:tcBorders>
              <w:top w:val="nil"/>
              <w:left w:val="nil"/>
              <w:bottom w:val="nil"/>
              <w:right w:val="nil"/>
            </w:tcBorders>
          </w:tcPr>
          <w:p>
            <w:pPr>
              <w:pStyle w:val="0"/>
            </w:pPr>
            <w:r>
              <w:rPr>
                <w:sz w:val="20"/>
              </w:rPr>
              <w:t xml:space="preserve">эмпиема плевры</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видеоторакоскопическая декортикация легкого</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J85, J86</w:t>
            </w:r>
          </w:p>
        </w:tc>
        <w:tc>
          <w:tcPr>
            <w:tcW w:w="2466" w:type="dxa"/>
            <w:tcBorders>
              <w:top w:val="nil"/>
              <w:left w:val="nil"/>
              <w:bottom w:val="nil"/>
              <w:right w:val="nil"/>
            </w:tcBorders>
          </w:tcPr>
          <w:p>
            <w:pPr>
              <w:pStyle w:val="0"/>
            </w:pPr>
            <w:r>
              <w:rPr>
                <w:sz w:val="20"/>
              </w:rPr>
              <w:t xml:space="preserve">гнойные и некротические состояния нижних дыхательных путей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видеоторакоскопическая плеврэктомия с декортикацией легкого</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J43.1</w:t>
            </w:r>
          </w:p>
        </w:tc>
        <w:tc>
          <w:tcPr>
            <w:tcW w:w="2466" w:type="dxa"/>
            <w:tcBorders>
              <w:top w:val="nil"/>
              <w:left w:val="nil"/>
              <w:bottom w:val="nil"/>
              <w:right w:val="nil"/>
            </w:tcBorders>
          </w:tcPr>
          <w:p>
            <w:pPr>
              <w:pStyle w:val="0"/>
            </w:pPr>
            <w:r>
              <w:rPr>
                <w:sz w:val="20"/>
              </w:rPr>
              <w:t xml:space="preserve">панлобулярная эмфизема легкого</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видеоторакоскопическая хирургическая редукция объема легких при диффузной эмфиземе</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D38.3</w:t>
            </w:r>
          </w:p>
        </w:tc>
        <w:tc>
          <w:tcPr>
            <w:tcW w:w="2466" w:type="dxa"/>
            <w:tcBorders>
              <w:top w:val="nil"/>
              <w:left w:val="nil"/>
              <w:bottom w:val="nil"/>
              <w:right w:val="nil"/>
            </w:tcBorders>
          </w:tcPr>
          <w:p>
            <w:pPr>
              <w:pStyle w:val="0"/>
            </w:pPr>
            <w:r>
              <w:rPr>
                <w:sz w:val="20"/>
              </w:rPr>
              <w:t xml:space="preserve">неуточненные новообразования средостения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видеоторакоскопическое удаление новообразования средостения, вилочковой железы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D38.4</w:t>
            </w:r>
          </w:p>
        </w:tc>
        <w:tc>
          <w:tcPr>
            <w:tcW w:w="2466" w:type="dxa"/>
            <w:tcBorders>
              <w:top w:val="nil"/>
              <w:left w:val="nil"/>
              <w:bottom w:val="nil"/>
              <w:right w:val="nil"/>
            </w:tcBorders>
          </w:tcPr>
          <w:p>
            <w:pPr>
              <w:pStyle w:val="0"/>
            </w:pPr>
            <w:r>
              <w:rPr>
                <w:sz w:val="20"/>
              </w:rPr>
              <w:t xml:space="preserve">неуточненные новообразования вилочковой железы</w:t>
            </w:r>
          </w:p>
        </w:tc>
        <w:tc>
          <w:tcPr>
            <w:tcW w:w="1247" w:type="dxa"/>
            <w:tcBorders>
              <w:top w:val="nil"/>
              <w:left w:val="nil"/>
              <w:bottom w:val="nil"/>
              <w:right w:val="nil"/>
            </w:tcBorders>
          </w:tcPr>
          <w:p>
            <w:pPr>
              <w:pStyle w:val="0"/>
              <w:jc w:val="both"/>
            </w:pPr>
            <w:r>
              <w:rPr>
                <w:sz w:val="20"/>
              </w:rPr>
            </w:r>
          </w:p>
        </w:tc>
        <w:tc>
          <w:tcPr>
            <w:tcW w:w="3175" w:type="dxa"/>
            <w:tcBorders>
              <w:top w:val="nil"/>
              <w:left w:val="nil"/>
              <w:bottom w:val="nil"/>
              <w:right w:val="nil"/>
            </w:tcBorders>
          </w:tcPr>
          <w:p>
            <w:pPr>
              <w:pStyle w:val="0"/>
            </w:pPr>
            <w:r>
              <w:rPr>
                <w:sz w:val="20"/>
              </w:rPr>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D15.0</w:t>
            </w:r>
          </w:p>
        </w:tc>
        <w:tc>
          <w:tcPr>
            <w:tcW w:w="2466" w:type="dxa"/>
            <w:tcBorders>
              <w:top w:val="nil"/>
              <w:left w:val="nil"/>
              <w:bottom w:val="nil"/>
              <w:right w:val="nil"/>
            </w:tcBorders>
          </w:tcPr>
          <w:p>
            <w:pPr>
              <w:pStyle w:val="0"/>
            </w:pPr>
            <w:r>
              <w:rPr>
                <w:sz w:val="20"/>
              </w:rPr>
              <w:t xml:space="preserve">доброкачественные новообразования вилочковой железы</w:t>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D15.2</w:t>
            </w:r>
          </w:p>
        </w:tc>
        <w:tc>
          <w:tcPr>
            <w:tcW w:w="2466" w:type="dxa"/>
            <w:tcBorders>
              <w:top w:val="nil"/>
              <w:left w:val="nil"/>
              <w:bottom w:val="nil"/>
              <w:right w:val="nil"/>
            </w:tcBorders>
          </w:tcPr>
          <w:p>
            <w:pPr>
              <w:pStyle w:val="0"/>
            </w:pPr>
            <w:r>
              <w:rPr>
                <w:sz w:val="20"/>
              </w:rPr>
              <w:t xml:space="preserve">доброкачественные новообразования средостения</w:t>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I32</w:t>
            </w:r>
          </w:p>
        </w:tc>
        <w:tc>
          <w:tcPr>
            <w:tcW w:w="2466" w:type="dxa"/>
            <w:tcBorders>
              <w:top w:val="nil"/>
              <w:left w:val="nil"/>
              <w:bottom w:val="nil"/>
              <w:right w:val="nil"/>
            </w:tcBorders>
          </w:tcPr>
          <w:p>
            <w:pPr>
              <w:pStyle w:val="0"/>
            </w:pPr>
            <w:r>
              <w:rPr>
                <w:sz w:val="20"/>
              </w:rPr>
              <w:t xml:space="preserve">перикардит</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видеоторакоскопическая перикардэктомия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Q79.0, T91</w:t>
            </w:r>
          </w:p>
        </w:tc>
        <w:tc>
          <w:tcPr>
            <w:tcW w:w="2466" w:type="dxa"/>
            <w:tcBorders>
              <w:top w:val="nil"/>
              <w:left w:val="nil"/>
              <w:bottom w:val="nil"/>
              <w:right w:val="nil"/>
            </w:tcBorders>
            <w:vMerge w:val="restart"/>
          </w:tcPr>
          <w:p>
            <w:pPr>
              <w:pStyle w:val="0"/>
            </w:pPr>
            <w:r>
              <w:rPr>
                <w:sz w:val="20"/>
              </w:rPr>
              <w:t xml:space="preserve">врожденная диафрагмальная грыжа, посттравматические диафрагмальные грыжи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видеоторакоскопическая пликация диафрагмы</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видеоторакоскопическая пластика диафрагмы синтетическими материалами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t xml:space="preserve">Расширенные и реконструктивно-пластические операции на органах грудной полости</w:t>
            </w:r>
          </w:p>
        </w:tc>
        <w:tc>
          <w:tcPr>
            <w:tcW w:w="1542" w:type="dxa"/>
            <w:tcBorders>
              <w:top w:val="nil"/>
              <w:left w:val="nil"/>
              <w:bottom w:val="nil"/>
              <w:right w:val="nil"/>
            </w:tcBorders>
            <w:vMerge w:val="restart"/>
          </w:tcPr>
          <w:p>
            <w:pPr>
              <w:pStyle w:val="0"/>
            </w:pPr>
            <w:r>
              <w:rPr>
                <w:sz w:val="20"/>
              </w:rPr>
              <w:t xml:space="preserve">A15, A16</w:t>
            </w:r>
          </w:p>
        </w:tc>
        <w:tc>
          <w:tcPr>
            <w:tcW w:w="2466" w:type="dxa"/>
            <w:tcBorders>
              <w:top w:val="nil"/>
              <w:left w:val="nil"/>
              <w:bottom w:val="nil"/>
              <w:right w:val="nil"/>
            </w:tcBorders>
            <w:vMerge w:val="restart"/>
          </w:tcPr>
          <w:p>
            <w:pPr>
              <w:pStyle w:val="0"/>
            </w:pPr>
            <w:r>
              <w:rPr>
                <w:sz w:val="20"/>
              </w:rPr>
              <w:t xml:space="preserve">туберкулез органов дыхания</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резекционные и коллапсохирургические операции легких у детей и подростков</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двусторонняя одномоментная резекция легких</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плеврэктомия с декортикацией легкого при эмпиеме плевры туберкулезной этитологии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пневмонэктомия и плевропневмонэктомия</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Q39</w:t>
            </w:r>
          </w:p>
        </w:tc>
        <w:tc>
          <w:tcPr>
            <w:tcW w:w="2466" w:type="dxa"/>
            <w:tcBorders>
              <w:top w:val="nil"/>
              <w:left w:val="nil"/>
              <w:bottom w:val="nil"/>
              <w:right w:val="nil"/>
            </w:tcBorders>
          </w:tcPr>
          <w:p>
            <w:pPr>
              <w:pStyle w:val="0"/>
            </w:pPr>
            <w:r>
              <w:rPr>
                <w:sz w:val="20"/>
              </w:rPr>
              <w:t xml:space="preserve">врожденные аномалии (пороки развития) пищевода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реконструктивные операции на пищеводе, в том числе с применением микрохирургической техники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C33</w:t>
            </w:r>
          </w:p>
        </w:tc>
        <w:tc>
          <w:tcPr>
            <w:tcW w:w="2466" w:type="dxa"/>
            <w:tcBorders>
              <w:top w:val="nil"/>
              <w:left w:val="nil"/>
              <w:bottom w:val="nil"/>
              <w:right w:val="nil"/>
            </w:tcBorders>
            <w:vMerge w:val="restart"/>
          </w:tcPr>
          <w:p>
            <w:pPr>
              <w:pStyle w:val="0"/>
            </w:pPr>
            <w:r>
              <w:rPr>
                <w:sz w:val="20"/>
              </w:rPr>
              <w:t xml:space="preserve">новообразование трахеи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циркулярные резекции трахеи торцевой трахеостомией</w:t>
            </w:r>
          </w:p>
        </w:tc>
        <w:tc>
          <w:tcPr>
            <w:tcW w:w="1191" w:type="dxa"/>
            <w:tcBorders>
              <w:top w:val="nil"/>
              <w:left w:val="nil"/>
              <w:bottom w:val="nil"/>
              <w:right w:val="nil"/>
            </w:tcBorders>
            <w:vMerge w:val="restart"/>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реконструктивно-пластические операции на трахее и ее бифуркации, в том числе с резекцией легкого и пневмонэктомией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циркулярная резекция трахеи с формированием межтрахеального или трахеогортанного анастомоза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пластика трахеи (ауто-, аллопластика, использование свободных микрохирургических, перемещенных и биоинженерных лоскутов)</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J95.5, T98.3</w:t>
            </w:r>
          </w:p>
        </w:tc>
        <w:tc>
          <w:tcPr>
            <w:tcW w:w="2466" w:type="dxa"/>
            <w:tcBorders>
              <w:top w:val="nil"/>
              <w:left w:val="nil"/>
              <w:bottom w:val="nil"/>
              <w:right w:val="nil"/>
            </w:tcBorders>
            <w:vMerge w:val="restart"/>
          </w:tcPr>
          <w:p>
            <w:pPr>
              <w:pStyle w:val="0"/>
            </w:pPr>
            <w:r>
              <w:rPr>
                <w:sz w:val="20"/>
              </w:rPr>
              <w:t xml:space="preserve">рубцовый стеноз трахеи, трахео- и бронхопищеводные свищи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циркулярная резекция трахеи с межтрахеальным анастомозом</w:t>
            </w:r>
          </w:p>
        </w:tc>
        <w:tc>
          <w:tcPr>
            <w:tcW w:w="1191" w:type="dxa"/>
            <w:tcBorders>
              <w:top w:val="nil"/>
              <w:left w:val="nil"/>
              <w:bottom w:val="nil"/>
              <w:right w:val="nil"/>
            </w:tcBorders>
            <w:vMerge w:val="restart"/>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трахеопластика с использованием микрохирургической техники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разобщение респираторно-пищеводных свищей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D38.1 - D38.4</w:t>
            </w:r>
          </w:p>
        </w:tc>
        <w:tc>
          <w:tcPr>
            <w:tcW w:w="2466" w:type="dxa"/>
            <w:tcBorders>
              <w:top w:val="nil"/>
              <w:left w:val="nil"/>
              <w:bottom w:val="nil"/>
              <w:right w:val="nil"/>
            </w:tcBorders>
            <w:vMerge w:val="restart"/>
          </w:tcPr>
          <w:p>
            <w:pPr>
              <w:pStyle w:val="0"/>
            </w:pPr>
            <w:r>
              <w:rPr>
                <w:sz w:val="20"/>
              </w:rPr>
              <w:t xml:space="preserve">новообразование органов дыхания и грудной клетки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тотальная плеврэктомия с гемиперикардэктомией, резекцией диафрагмы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плевропневмонэктомия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Q32</w:t>
            </w:r>
          </w:p>
        </w:tc>
        <w:tc>
          <w:tcPr>
            <w:tcW w:w="2466" w:type="dxa"/>
            <w:tcBorders>
              <w:top w:val="nil"/>
              <w:left w:val="nil"/>
              <w:bottom w:val="nil"/>
              <w:right w:val="nil"/>
            </w:tcBorders>
          </w:tcPr>
          <w:p>
            <w:pPr>
              <w:pStyle w:val="0"/>
            </w:pPr>
            <w:r>
              <w:rPr>
                <w:sz w:val="20"/>
              </w:rPr>
              <w:t xml:space="preserve">врожденные аномалии (пороки развития) трахеи и бронхов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реконструктивно-пластические операции на трахее, ее бифуркации и главных бронхах, в том числе с резекцией легкого и пневмонэктомией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J43.1</w:t>
            </w:r>
          </w:p>
        </w:tc>
        <w:tc>
          <w:tcPr>
            <w:tcW w:w="2466" w:type="dxa"/>
            <w:tcBorders>
              <w:top w:val="nil"/>
              <w:left w:val="nil"/>
              <w:bottom w:val="nil"/>
              <w:right w:val="nil"/>
            </w:tcBorders>
          </w:tcPr>
          <w:p>
            <w:pPr>
              <w:pStyle w:val="0"/>
            </w:pPr>
            <w:r>
              <w:rPr>
                <w:sz w:val="20"/>
              </w:rPr>
              <w:t xml:space="preserve">панлобарная эмфизема легкого</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одномоментная двусторонняя хирургическая редукция объема легких при диффузной эмфиземе</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J85, J86</w:t>
            </w:r>
          </w:p>
        </w:tc>
        <w:tc>
          <w:tcPr>
            <w:tcW w:w="2466" w:type="dxa"/>
            <w:tcBorders>
              <w:top w:val="nil"/>
              <w:left w:val="nil"/>
              <w:bottom w:val="nil"/>
              <w:right w:val="nil"/>
            </w:tcBorders>
            <w:vMerge w:val="restart"/>
          </w:tcPr>
          <w:p>
            <w:pPr>
              <w:pStyle w:val="0"/>
            </w:pPr>
            <w:r>
              <w:rPr>
                <w:sz w:val="20"/>
              </w:rPr>
              <w:t xml:space="preserve">гнойные и некротические состояния нижних дыхательных путей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лоб-, билобэктомия с плеврэктомией и декортикацией легкого</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плевропневмонэктомия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77.</w:t>
            </w:r>
          </w:p>
        </w:tc>
        <w:tc>
          <w:tcPr>
            <w:tcW w:w="3226" w:type="dxa"/>
            <w:tcBorders>
              <w:top w:val="nil"/>
              <w:left w:val="nil"/>
              <w:bottom w:val="nil"/>
              <w:right w:val="nil"/>
            </w:tcBorders>
            <w:vMerge w:val="restart"/>
          </w:tcPr>
          <w:p>
            <w:pPr>
              <w:pStyle w:val="0"/>
            </w:pPr>
            <w:r>
              <w:rPr>
                <w:sz w:val="20"/>
              </w:rPr>
              <w:t xml:space="preserve">Комбинированные и повторные операции на органах грудной полости, операции с искусственным кровообращением</w:t>
            </w:r>
          </w:p>
        </w:tc>
        <w:tc>
          <w:tcPr>
            <w:tcW w:w="1542" w:type="dxa"/>
            <w:tcBorders>
              <w:top w:val="nil"/>
              <w:left w:val="nil"/>
              <w:bottom w:val="nil"/>
              <w:right w:val="nil"/>
            </w:tcBorders>
            <w:vMerge w:val="restart"/>
          </w:tcPr>
          <w:p>
            <w:pPr>
              <w:pStyle w:val="0"/>
            </w:pPr>
            <w:r>
              <w:rPr>
                <w:sz w:val="20"/>
              </w:rPr>
              <w:t xml:space="preserve">A15, A16</w:t>
            </w:r>
          </w:p>
        </w:tc>
        <w:tc>
          <w:tcPr>
            <w:tcW w:w="2466" w:type="dxa"/>
            <w:tcBorders>
              <w:top w:val="nil"/>
              <w:left w:val="nil"/>
              <w:bottom w:val="nil"/>
              <w:right w:val="nil"/>
            </w:tcBorders>
            <w:vMerge w:val="restart"/>
          </w:tcPr>
          <w:p>
            <w:pPr>
              <w:pStyle w:val="0"/>
            </w:pPr>
            <w:r>
              <w:rPr>
                <w:sz w:val="20"/>
              </w:rPr>
              <w:t xml:space="preserve">туберкулез органов дыхания</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резекционные и коллапсохирургические операции на единственном легком</w:t>
            </w:r>
          </w:p>
        </w:tc>
        <w:tc>
          <w:tcPr>
            <w:tcW w:w="1191" w:type="dxa"/>
            <w:tcBorders>
              <w:top w:val="nil"/>
              <w:left w:val="nil"/>
              <w:bottom w:val="nil"/>
              <w:right w:val="nil"/>
            </w:tcBorders>
            <w:vMerge w:val="restart"/>
          </w:tcPr>
          <w:p>
            <w:pPr>
              <w:pStyle w:val="0"/>
              <w:jc w:val="center"/>
            </w:pPr>
            <w:r>
              <w:rPr>
                <w:sz w:val="20"/>
              </w:rPr>
              <w:t xml:space="preserve">372047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пневмонэктомия при резецированном противоположном легком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повторные резекции и пневмонэктомия на стороне ранее оперированного легкого</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трансстернальная трансперикардиальная окклюзия главного бронха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реампутация культи бронха трансплевральная, а также из контралатерального доступа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J85</w:t>
            </w:r>
          </w:p>
        </w:tc>
        <w:tc>
          <w:tcPr>
            <w:tcW w:w="2466" w:type="dxa"/>
            <w:tcBorders>
              <w:top w:val="nil"/>
              <w:left w:val="nil"/>
              <w:bottom w:val="nil"/>
              <w:right w:val="nil"/>
            </w:tcBorders>
            <w:vMerge w:val="restart"/>
          </w:tcPr>
          <w:p>
            <w:pPr>
              <w:pStyle w:val="0"/>
            </w:pPr>
            <w:r>
              <w:rPr>
                <w:sz w:val="20"/>
              </w:rPr>
              <w:t xml:space="preserve">гнойные и некротические состояния нижних дыхательных путей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трансстернальная трансперикардиальная окклюзия главного бронха</w:t>
            </w:r>
          </w:p>
        </w:tc>
        <w:tc>
          <w:tcPr>
            <w:tcW w:w="1191" w:type="dxa"/>
            <w:tcBorders>
              <w:top w:val="nil"/>
              <w:left w:val="nil"/>
              <w:bottom w:val="nil"/>
              <w:right w:val="nil"/>
            </w:tcBorders>
            <w:vMerge w:val="restart"/>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реампутация культи бронха трансплевральная, реампутация культи бронха из контрлатерального доступа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J95.5, T98.3, D14.2</w:t>
            </w:r>
          </w:p>
        </w:tc>
        <w:tc>
          <w:tcPr>
            <w:tcW w:w="2466" w:type="dxa"/>
            <w:tcBorders>
              <w:top w:val="nil"/>
              <w:left w:val="nil"/>
              <w:bottom w:val="nil"/>
              <w:right w:val="nil"/>
            </w:tcBorders>
          </w:tcPr>
          <w:p>
            <w:pPr>
              <w:pStyle w:val="0"/>
            </w:pPr>
            <w:r>
              <w:rPr>
                <w:sz w:val="20"/>
              </w:rPr>
              <w:t xml:space="preserve">доброкачественные опухоли трахеи. Рецидивирующий рубцовый стеноз трахеи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повторные резекции трахеи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t xml:space="preserve">78.</w:t>
            </w:r>
          </w:p>
        </w:tc>
        <w:tc>
          <w:tcPr>
            <w:tcW w:w="3226" w:type="dxa"/>
            <w:tcBorders>
              <w:top w:val="nil"/>
              <w:left w:val="nil"/>
              <w:bottom w:val="nil"/>
              <w:right w:val="nil"/>
            </w:tcBorders>
            <w:vMerge w:val="restart"/>
          </w:tcPr>
          <w:p>
            <w:pPr>
              <w:pStyle w:val="0"/>
            </w:pPr>
            <w:r>
              <w:rPr>
                <w:sz w:val="20"/>
              </w:rPr>
              <w:t xml:space="preserve">Роботассистированные операции на органах грудной полости</w:t>
            </w:r>
          </w:p>
        </w:tc>
        <w:tc>
          <w:tcPr>
            <w:tcW w:w="1542" w:type="dxa"/>
            <w:tcBorders>
              <w:top w:val="nil"/>
              <w:left w:val="nil"/>
              <w:bottom w:val="nil"/>
              <w:right w:val="nil"/>
            </w:tcBorders>
          </w:tcPr>
          <w:p>
            <w:pPr>
              <w:pStyle w:val="0"/>
            </w:pPr>
            <w:r>
              <w:rPr>
                <w:sz w:val="20"/>
              </w:rPr>
              <w:t xml:space="preserve">A15, A16</w:t>
            </w:r>
          </w:p>
        </w:tc>
        <w:tc>
          <w:tcPr>
            <w:tcW w:w="2466" w:type="dxa"/>
            <w:tcBorders>
              <w:top w:val="nil"/>
              <w:left w:val="nil"/>
              <w:bottom w:val="nil"/>
              <w:right w:val="nil"/>
            </w:tcBorders>
          </w:tcPr>
          <w:p>
            <w:pPr>
              <w:pStyle w:val="0"/>
            </w:pPr>
            <w:r>
              <w:rPr>
                <w:sz w:val="20"/>
              </w:rPr>
              <w:t xml:space="preserve">туберкулез органов дыхания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анатомическая резекция легких</w:t>
            </w:r>
          </w:p>
        </w:tc>
        <w:tc>
          <w:tcPr>
            <w:tcW w:w="1191" w:type="dxa"/>
            <w:tcBorders>
              <w:top w:val="nil"/>
              <w:left w:val="nil"/>
              <w:bottom w:val="nil"/>
              <w:right w:val="nil"/>
            </w:tcBorders>
            <w:vMerge w:val="restart"/>
          </w:tcPr>
          <w:p>
            <w:pPr>
              <w:pStyle w:val="0"/>
              <w:jc w:val="center"/>
            </w:pPr>
            <w:r>
              <w:rPr>
                <w:sz w:val="20"/>
              </w:rPr>
              <w:t xml:space="preserve">427714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Q39</w:t>
            </w:r>
          </w:p>
        </w:tc>
        <w:tc>
          <w:tcPr>
            <w:tcW w:w="2466" w:type="dxa"/>
            <w:tcBorders>
              <w:top w:val="nil"/>
              <w:left w:val="nil"/>
              <w:bottom w:val="nil"/>
              <w:right w:val="nil"/>
            </w:tcBorders>
          </w:tcPr>
          <w:p>
            <w:pPr>
              <w:pStyle w:val="0"/>
            </w:pPr>
            <w:r>
              <w:rPr>
                <w:sz w:val="20"/>
              </w:rPr>
              <w:t xml:space="preserve">врожденные аномалии (пороки развития) пищевода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реконструктивные операции на пищеводе с применением робототехники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Q32, Q33, Q34</w:t>
            </w:r>
          </w:p>
        </w:tc>
        <w:tc>
          <w:tcPr>
            <w:tcW w:w="2466" w:type="dxa"/>
            <w:tcBorders>
              <w:top w:val="nil"/>
              <w:left w:val="nil"/>
              <w:bottom w:val="nil"/>
              <w:right w:val="nil"/>
            </w:tcBorders>
          </w:tcPr>
          <w:p>
            <w:pPr>
              <w:pStyle w:val="0"/>
            </w:pPr>
            <w:r>
              <w:rPr>
                <w:sz w:val="20"/>
              </w:rPr>
              <w:t xml:space="preserve">врожденные аномалии (пороки развития) органов дыхания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роботассистированные резекции легких и пневмонэктомии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I32</w:t>
            </w:r>
          </w:p>
        </w:tc>
        <w:tc>
          <w:tcPr>
            <w:tcW w:w="2466" w:type="dxa"/>
            <w:tcBorders>
              <w:top w:val="nil"/>
              <w:left w:val="nil"/>
              <w:bottom w:val="nil"/>
              <w:right w:val="nil"/>
            </w:tcBorders>
          </w:tcPr>
          <w:p>
            <w:pPr>
              <w:pStyle w:val="0"/>
            </w:pPr>
            <w:r>
              <w:rPr>
                <w:sz w:val="20"/>
              </w:rPr>
              <w:t xml:space="preserve">перикардит</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перикардэктомия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J47</w:t>
            </w:r>
          </w:p>
        </w:tc>
        <w:tc>
          <w:tcPr>
            <w:tcW w:w="2466" w:type="dxa"/>
            <w:tcBorders>
              <w:top w:val="nil"/>
              <w:left w:val="nil"/>
              <w:bottom w:val="nil"/>
              <w:right w:val="nil"/>
            </w:tcBorders>
          </w:tcPr>
          <w:p>
            <w:pPr>
              <w:pStyle w:val="0"/>
            </w:pPr>
            <w:r>
              <w:rPr>
                <w:sz w:val="20"/>
              </w:rPr>
              <w:t xml:space="preserve">бронхоэктазия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роботассистированные анатомические резекции легких и пневмонэктомии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Q39</w:t>
            </w:r>
          </w:p>
        </w:tc>
        <w:tc>
          <w:tcPr>
            <w:tcW w:w="2466" w:type="dxa"/>
            <w:tcBorders>
              <w:top w:val="nil"/>
              <w:left w:val="nil"/>
              <w:bottom w:val="nil"/>
              <w:right w:val="nil"/>
            </w:tcBorders>
          </w:tcPr>
          <w:p>
            <w:pPr>
              <w:pStyle w:val="0"/>
            </w:pPr>
            <w:r>
              <w:rPr>
                <w:sz w:val="20"/>
              </w:rPr>
              <w:t xml:space="preserve">врожденные аномалии (пороки развития) пищевода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резекция пищевода с одномоментной пластикой желудка, тонкой или толстой кишки с применением робототехники</w:t>
            </w:r>
          </w:p>
        </w:tc>
        <w:tc>
          <w:tcPr>
            <w:tcBorders>
              <w:top w:val="nil"/>
              <w:left w:val="nil"/>
              <w:bottom w:val="nil"/>
              <w:right w:val="nil"/>
            </w:tcBorders>
            <w:vMerge w:val="continue"/>
          </w:tcPr>
          <w:p/>
        </w:tc>
      </w:tr>
      <w:tr>
        <w:tc>
          <w:tcPr>
            <w:gridSpan w:val="7"/>
            <w:tcW w:w="13584" w:type="dxa"/>
            <w:tcBorders>
              <w:top w:val="nil"/>
              <w:left w:val="nil"/>
              <w:bottom w:val="nil"/>
              <w:right w:val="nil"/>
            </w:tcBorders>
          </w:tcPr>
          <w:p>
            <w:pPr>
              <w:pStyle w:val="0"/>
              <w:outlineLvl w:val="3"/>
              <w:jc w:val="center"/>
            </w:pPr>
            <w:r>
              <w:rPr>
                <w:sz w:val="20"/>
              </w:rPr>
              <w:t xml:space="preserve">Травматология и ортопедия</w:t>
            </w:r>
          </w:p>
        </w:tc>
      </w:tr>
      <w:tr>
        <w:tc>
          <w:tcPr>
            <w:tcW w:w="737" w:type="dxa"/>
            <w:tcBorders>
              <w:top w:val="nil"/>
              <w:left w:val="nil"/>
              <w:bottom w:val="nil"/>
              <w:right w:val="nil"/>
            </w:tcBorders>
            <w:vMerge w:val="restart"/>
          </w:tcPr>
          <w:p>
            <w:pPr>
              <w:pStyle w:val="0"/>
              <w:jc w:val="center"/>
            </w:pPr>
            <w:r>
              <w:rPr>
                <w:sz w:val="20"/>
              </w:rPr>
              <w:t xml:space="preserve">79.</w:t>
            </w:r>
          </w:p>
        </w:tc>
        <w:tc>
          <w:tcPr>
            <w:tcW w:w="3226" w:type="dxa"/>
            <w:tcBorders>
              <w:top w:val="nil"/>
              <w:left w:val="nil"/>
              <w:bottom w:val="nil"/>
              <w:right w:val="nil"/>
            </w:tcBorders>
            <w:vMerge w:val="restart"/>
          </w:tcPr>
          <w:p>
            <w:pPr>
              <w:pStyle w:val="0"/>
            </w:pPr>
            <w:r>
              <w:rPr>
                <w:sz w:val="20"/>
              </w:rPr>
              <w:t xml:space="preserve">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542" w:type="dxa"/>
            <w:tcBorders>
              <w:top w:val="nil"/>
              <w:left w:val="nil"/>
              <w:bottom w:val="nil"/>
              <w:right w:val="nil"/>
            </w:tcBorders>
            <w:vMerge w:val="restart"/>
          </w:tcPr>
          <w:p>
            <w:pPr>
              <w:pStyle w:val="0"/>
            </w:pPr>
            <w:r>
              <w:rPr>
                <w:sz w:val="20"/>
              </w:rPr>
              <w:t xml:space="preserve">B67, D16, D18, M88</w:t>
            </w:r>
          </w:p>
        </w:tc>
        <w:tc>
          <w:tcPr>
            <w:tcW w:w="2466" w:type="dxa"/>
            <w:tcBorders>
              <w:top w:val="nil"/>
              <w:left w:val="nil"/>
              <w:bottom w:val="nil"/>
              <w:right w:val="nil"/>
            </w:tcBorders>
            <w:vMerge w:val="restart"/>
          </w:tcPr>
          <w:p>
            <w:pPr>
              <w:pStyle w:val="0"/>
            </w:pPr>
            <w:r>
              <w:rPr>
                <w:sz w:val="20"/>
              </w:rPr>
              <w:t xml:space="preserve">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декомпрессивно-стабилизирующее вмешательство с резекцией новообразования и позвонка из вентрального или заднего доступа со спондилосинтезом позвоночника с использованием погружных имплантатов и стабилизирующих систем</w:t>
            </w:r>
          </w:p>
        </w:tc>
        <w:tc>
          <w:tcPr>
            <w:tcW w:w="1191" w:type="dxa"/>
            <w:tcBorders>
              <w:top w:val="nil"/>
              <w:left w:val="nil"/>
              <w:bottom w:val="nil"/>
              <w:right w:val="nil"/>
            </w:tcBorders>
            <w:vMerge w:val="restart"/>
          </w:tcPr>
          <w:p>
            <w:pPr>
              <w:pStyle w:val="0"/>
              <w:jc w:val="center"/>
            </w:pPr>
            <w:r>
              <w:rPr>
                <w:sz w:val="20"/>
              </w:rPr>
              <w:t xml:space="preserve">388142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M42, M43, M45, M46, M48, M50, M51, M53, M92, M93, M95, Q76.2</w:t>
            </w:r>
          </w:p>
        </w:tc>
        <w:tc>
          <w:tcPr>
            <w:tcW w:w="2466" w:type="dxa"/>
            <w:tcBorders>
              <w:top w:val="nil"/>
              <w:left w:val="nil"/>
              <w:bottom w:val="nil"/>
              <w:right w:val="nil"/>
            </w:tcBorders>
          </w:tcPr>
          <w:p>
            <w:pPr>
              <w:pStyle w:val="0"/>
            </w:pPr>
            <w:r>
              <w:rPr>
                <w:sz w:val="20"/>
              </w:rPr>
              <w:t xml:space="preserve">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комбинированных доступов,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A18.0, S12.0, S12.1, S13, S14, S19, S22.0, S22.1, S23, S24, S32.0, S32.1, S33, S34, T08, T09, T85, T91, M80, M81, M82, M86, M85, M87, M96, M99, Q67, Q76.0, Q76.1, Q76.4, Q77, Q76.3</w:t>
            </w:r>
          </w:p>
        </w:tc>
        <w:tc>
          <w:tcPr>
            <w:tcW w:w="2466" w:type="dxa"/>
            <w:tcBorders>
              <w:top w:val="nil"/>
              <w:left w:val="nil"/>
              <w:bottom w:val="nil"/>
              <w:right w:val="nil"/>
            </w:tcBorders>
          </w:tcPr>
          <w:p>
            <w:pPr>
              <w:pStyle w:val="0"/>
            </w:pPr>
            <w:r>
              <w:rPr>
                <w:sz w:val="20"/>
              </w:rPr>
              <w:t xml:space="preserve">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t xml:space="preserve">80.</w:t>
            </w:r>
          </w:p>
        </w:tc>
        <w:tc>
          <w:tcPr>
            <w:tcW w:w="3226" w:type="dxa"/>
            <w:tcBorders>
              <w:top w:val="nil"/>
              <w:left w:val="nil"/>
              <w:bottom w:val="nil"/>
              <w:right w:val="nil"/>
            </w:tcBorders>
            <w:vMerge w:val="restart"/>
          </w:tcPr>
          <w:p>
            <w:pPr>
              <w:pStyle w:val="0"/>
            </w:pPr>
            <w:r>
              <w:rPr>
                <w:sz w:val="20"/>
              </w:rPr>
              <w:t xml:space="preserve">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542" w:type="dxa"/>
            <w:tcBorders>
              <w:top w:val="nil"/>
              <w:left w:val="nil"/>
              <w:bottom w:val="nil"/>
              <w:right w:val="nil"/>
            </w:tcBorders>
            <w:vMerge w:val="restart"/>
          </w:tcPr>
          <w:p>
            <w:pPr>
              <w:pStyle w:val="0"/>
            </w:pPr>
            <w:r>
              <w:rPr>
                <w:sz w:val="20"/>
              </w:rPr>
              <w:t xml:space="preserve">M10, M15, M17, M19, M95.9</w:t>
            </w:r>
          </w:p>
        </w:tc>
        <w:tc>
          <w:tcPr>
            <w:tcW w:w="2466" w:type="dxa"/>
            <w:tcBorders>
              <w:top w:val="nil"/>
              <w:left w:val="nil"/>
              <w:bottom w:val="nil"/>
              <w:right w:val="nil"/>
            </w:tcBorders>
            <w:vMerge w:val="restart"/>
          </w:tcPr>
          <w:p>
            <w:pPr>
              <w:pStyle w:val="0"/>
            </w:pPr>
            <w:r>
              <w:rPr>
                <w:sz w:val="20"/>
              </w:rPr>
              <w:t xml:space="preserve">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191" w:type="dxa"/>
            <w:tcBorders>
              <w:top w:val="nil"/>
              <w:left w:val="nil"/>
              <w:bottom w:val="nil"/>
              <w:right w:val="nil"/>
            </w:tcBorders>
            <w:vMerge w:val="restart"/>
          </w:tcPr>
          <w:p>
            <w:pPr>
              <w:pStyle w:val="0"/>
              <w:jc w:val="center"/>
            </w:pPr>
            <w:r>
              <w:rPr>
                <w:sz w:val="20"/>
              </w:rPr>
              <w:t xml:space="preserve">238489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имплантация эндопротеза, в том числе под контролем компьютерной навигации, с предварительным удалением аппаратов внешней фиксации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M17, M19, M87, M88.8, M91.1</w:t>
            </w:r>
          </w:p>
        </w:tc>
        <w:tc>
          <w:tcPr>
            <w:tcW w:w="2466" w:type="dxa"/>
            <w:tcBorders>
              <w:top w:val="nil"/>
              <w:left w:val="nil"/>
              <w:bottom w:val="nil"/>
              <w:right w:val="nil"/>
            </w:tcBorders>
          </w:tcPr>
          <w:p>
            <w:pPr>
              <w:pStyle w:val="0"/>
            </w:pPr>
            <w:r>
              <w:rPr>
                <w:sz w:val="20"/>
              </w:rPr>
              <w:t xml:space="preserve">деформирующий артроз в сочетании с дисплазией сустава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трабекуллярного металла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M80, M10, M24.7</w:t>
            </w:r>
          </w:p>
        </w:tc>
        <w:tc>
          <w:tcPr>
            <w:tcW w:w="2466" w:type="dxa"/>
            <w:tcBorders>
              <w:top w:val="nil"/>
              <w:left w:val="nil"/>
              <w:bottom w:val="nil"/>
              <w:right w:val="nil"/>
            </w:tcBorders>
          </w:tcPr>
          <w:p>
            <w:pPr>
              <w:pStyle w:val="0"/>
            </w:pPr>
            <w:r>
              <w:rPr>
                <w:sz w:val="20"/>
              </w:rPr>
              <w:t xml:space="preserve">деформирующий артроз в сочетании с выраженным системным или локальным остеопорозом</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M17.3, M19.8, M19.9</w:t>
            </w:r>
          </w:p>
        </w:tc>
        <w:tc>
          <w:tcPr>
            <w:tcW w:w="2466" w:type="dxa"/>
            <w:tcBorders>
              <w:top w:val="nil"/>
              <w:left w:val="nil"/>
              <w:bottom w:val="nil"/>
              <w:right w:val="nil"/>
            </w:tcBorders>
          </w:tcPr>
          <w:p>
            <w:pPr>
              <w:pStyle w:val="0"/>
            </w:pPr>
            <w:r>
              <w:rPr>
                <w:sz w:val="20"/>
              </w:rPr>
              <w:t xml:space="preserve">посттравматический деформирующий артроз сустава с вывихом или подвывихом</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артролиз и управляемое восстановление длины конечности посредством применения аппаратов внешней фиксации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M24.6, Z98.1</w:t>
            </w:r>
          </w:p>
        </w:tc>
        <w:tc>
          <w:tcPr>
            <w:tcW w:w="2466" w:type="dxa"/>
            <w:tcBorders>
              <w:top w:val="nil"/>
              <w:left w:val="nil"/>
              <w:bottom w:val="nil"/>
              <w:right w:val="nil"/>
            </w:tcBorders>
          </w:tcPr>
          <w:p>
            <w:pPr>
              <w:pStyle w:val="0"/>
            </w:pPr>
            <w:r>
              <w:rPr>
                <w:sz w:val="20"/>
              </w:rPr>
              <w:t xml:space="preserve">анкилоз крупного сустава в порочном положении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эндопротеза, в том числе под контролем компьютерной навигации, и стабилизация сустава за счет пластики мягких тканей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Эндопротезирование коленных, плечевых, локтевых и голеностопных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542" w:type="dxa"/>
            <w:tcBorders>
              <w:top w:val="nil"/>
              <w:left w:val="nil"/>
              <w:bottom w:val="nil"/>
              <w:right w:val="nil"/>
            </w:tcBorders>
          </w:tcPr>
          <w:p>
            <w:pPr>
              <w:pStyle w:val="0"/>
            </w:pPr>
            <w:r>
              <w:rPr>
                <w:sz w:val="20"/>
              </w:rPr>
              <w:t xml:space="preserve">M19, M95.9</w:t>
            </w:r>
          </w:p>
        </w:tc>
        <w:tc>
          <w:tcPr>
            <w:tcW w:w="2466" w:type="dxa"/>
            <w:tcBorders>
              <w:top w:val="nil"/>
              <w:left w:val="nil"/>
              <w:bottom w:val="nil"/>
              <w:right w:val="nil"/>
            </w:tcBorders>
          </w:tcPr>
          <w:p>
            <w:pPr>
              <w:pStyle w:val="0"/>
            </w:pPr>
            <w:r>
              <w:rPr>
                <w:sz w:val="20"/>
              </w:rPr>
              <w:t xml:space="preserve">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эндопротеза с одновременной реконструкцией биологической оси конечности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Эндопротезирование суставов конечностей у больных с системными заболеваниями соединительной ткани</w:t>
            </w:r>
          </w:p>
        </w:tc>
        <w:tc>
          <w:tcPr>
            <w:tcW w:w="1542" w:type="dxa"/>
            <w:tcBorders>
              <w:top w:val="nil"/>
              <w:left w:val="nil"/>
              <w:bottom w:val="nil"/>
              <w:right w:val="nil"/>
            </w:tcBorders>
          </w:tcPr>
          <w:p>
            <w:pPr>
              <w:pStyle w:val="0"/>
            </w:pPr>
            <w:r>
              <w:rPr>
                <w:sz w:val="20"/>
              </w:rPr>
              <w:t xml:space="preserve">M05, M06</w:t>
            </w:r>
          </w:p>
        </w:tc>
        <w:tc>
          <w:tcPr>
            <w:tcW w:w="2466" w:type="dxa"/>
            <w:tcBorders>
              <w:top w:val="nil"/>
              <w:left w:val="nil"/>
              <w:bottom w:val="nil"/>
              <w:right w:val="nil"/>
            </w:tcBorders>
          </w:tcPr>
          <w:p>
            <w:pPr>
              <w:pStyle w:val="0"/>
            </w:pPr>
            <w:r>
              <w:rPr>
                <w:sz w:val="20"/>
              </w:rPr>
              <w:t xml:space="preserve">дегенеративно-дистрофические изменения в суставе на фоне системного заболевания соединительной ткани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t xml:space="preserve">81.</w:t>
            </w:r>
          </w:p>
        </w:tc>
        <w:tc>
          <w:tcPr>
            <w:tcW w:w="3226" w:type="dxa"/>
            <w:tcBorders>
              <w:top w:val="nil"/>
              <w:left w:val="nil"/>
              <w:bottom w:val="nil"/>
              <w:right w:val="nil"/>
            </w:tcBorders>
            <w:vMerge w:val="restart"/>
          </w:tcPr>
          <w:p>
            <w:pPr>
              <w:pStyle w:val="0"/>
            </w:pPr>
            <w:r>
              <w:rPr>
                <w:sz w:val="20"/>
              </w:rPr>
              <w:t xml:space="preserve">Реконструктивные и корригирующие операции при сколиотических деформациях позвоночника 3 - 4 степени с применением имплантатов, стабилизирующих систем, аппаратов внешней фиксации, в том числе у детей первых лет жизни, и в сочетании с аномалией развития грудной клетки</w:t>
            </w:r>
          </w:p>
        </w:tc>
        <w:tc>
          <w:tcPr>
            <w:tcW w:w="1542" w:type="dxa"/>
            <w:tcBorders>
              <w:top w:val="nil"/>
              <w:left w:val="nil"/>
              <w:bottom w:val="nil"/>
              <w:right w:val="nil"/>
            </w:tcBorders>
            <w:vMerge w:val="restart"/>
          </w:tcPr>
          <w:p>
            <w:pPr>
              <w:pStyle w:val="0"/>
            </w:pPr>
            <w:r>
              <w:rPr>
                <w:sz w:val="20"/>
              </w:rPr>
              <w:t xml:space="preserve">M40, M41, Q76, Q85, Q87</w:t>
            </w:r>
          </w:p>
        </w:tc>
        <w:tc>
          <w:tcPr>
            <w:tcW w:w="2466" w:type="dxa"/>
            <w:tcBorders>
              <w:top w:val="nil"/>
              <w:left w:val="nil"/>
              <w:bottom w:val="nil"/>
              <w:right w:val="nil"/>
            </w:tcBorders>
            <w:vMerge w:val="restart"/>
          </w:tcPr>
          <w:p>
            <w:pPr>
              <w:pStyle w:val="0"/>
            </w:pPr>
            <w:r>
              <w:rPr>
                <w:sz w:val="20"/>
              </w:rPr>
              <w:t xml:space="preserve">инфантильный и идиопатический сколиоз 3 - 4 степени, осложненный вторичным остеохондрозом с ротацией и многоплоскостной деформацией позвонков шейного, грудного и поясничного отделов позвоночника, с наличием реберного горба. Болезнь Шойермана - Мау, кифотическая деформация позвоночника с клиновидной деформацией, ротацией и многоплоскостной деформацией позвонков шейного, грудного и поясничного отделов позвоночника.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191" w:type="dxa"/>
            <w:tcBorders>
              <w:top w:val="nil"/>
              <w:left w:val="nil"/>
              <w:bottom w:val="nil"/>
              <w:right w:val="nil"/>
            </w:tcBorders>
            <w:vMerge w:val="restart"/>
          </w:tcPr>
          <w:p>
            <w:pPr>
              <w:pStyle w:val="0"/>
              <w:jc w:val="center"/>
            </w:pPr>
            <w:r>
              <w:rPr>
                <w:sz w:val="20"/>
              </w:rPr>
              <w:t xml:space="preserve">534177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двух- или многоэтапное 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комбинированных доступов, многоэтапный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82.</w:t>
            </w:r>
          </w:p>
        </w:tc>
        <w:tc>
          <w:tcPr>
            <w:tcW w:w="3226" w:type="dxa"/>
            <w:tcBorders>
              <w:top w:val="nil"/>
              <w:left w:val="nil"/>
              <w:bottom w:val="nil"/>
              <w:right w:val="nil"/>
            </w:tcBorders>
          </w:tcPr>
          <w:p>
            <w:pPr>
              <w:pStyle w:val="0"/>
            </w:pPr>
            <w:r>
              <w:rPr>
                <w:sz w:val="20"/>
              </w:rPr>
              <w:t xml:space="preserve">Тотальное эндопротезирование у пациентов с наследственным и приобретенным дефицитом факторов свертывания крови, наличием ингибиторов к факторам и болезнью Виллебранда, болезнью Гоше, миеломной болезнью, с тромбоцитопениями и тромбоцитопатиями</w:t>
            </w:r>
          </w:p>
        </w:tc>
        <w:tc>
          <w:tcPr>
            <w:tcW w:w="1542" w:type="dxa"/>
            <w:tcBorders>
              <w:top w:val="nil"/>
              <w:left w:val="nil"/>
              <w:bottom w:val="nil"/>
              <w:right w:val="nil"/>
            </w:tcBorders>
          </w:tcPr>
          <w:p>
            <w:pPr>
              <w:pStyle w:val="0"/>
            </w:pPr>
            <w:r>
              <w:rPr>
                <w:sz w:val="20"/>
              </w:rPr>
              <w:t xml:space="preserve">D61, D66, D67, D68, C90, M87.0</w:t>
            </w:r>
          </w:p>
        </w:tc>
        <w:tc>
          <w:tcPr>
            <w:tcW w:w="2466" w:type="dxa"/>
            <w:tcBorders>
              <w:top w:val="nil"/>
              <w:left w:val="nil"/>
              <w:bottom w:val="nil"/>
              <w:right w:val="nil"/>
            </w:tcBorders>
          </w:tcPr>
          <w:p>
            <w:pPr>
              <w:pStyle w:val="0"/>
            </w:pPr>
            <w:r>
              <w:rPr>
                <w:sz w:val="20"/>
              </w:rPr>
              <w:t xml:space="preserve">деформирующий артроз, контрактура крупных суставов с нарушением биологической оси конечности, асептический некроз головки бедренной кости, перелом шейки бедра при невозможности других видов остеосинтеза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эндопротеза с устранением контрактуры и восстановлением биологической оси конечности</w:t>
            </w:r>
          </w:p>
        </w:tc>
        <w:tc>
          <w:tcPr>
            <w:tcW w:w="1191" w:type="dxa"/>
            <w:tcBorders>
              <w:top w:val="nil"/>
              <w:left w:val="nil"/>
              <w:bottom w:val="nil"/>
              <w:right w:val="nil"/>
            </w:tcBorders>
          </w:tcPr>
          <w:p>
            <w:pPr>
              <w:pStyle w:val="0"/>
              <w:jc w:val="center"/>
            </w:pPr>
            <w:r>
              <w:rPr>
                <w:sz w:val="20"/>
              </w:rPr>
              <w:t xml:space="preserve">677445</w:t>
            </w:r>
          </w:p>
        </w:tc>
      </w:tr>
      <w:tr>
        <w:tc>
          <w:tcPr>
            <w:tcW w:w="737" w:type="dxa"/>
            <w:tcBorders>
              <w:top w:val="nil"/>
              <w:left w:val="nil"/>
              <w:bottom w:val="nil"/>
              <w:right w:val="nil"/>
            </w:tcBorders>
          </w:tcPr>
          <w:p>
            <w:pPr>
              <w:pStyle w:val="0"/>
              <w:jc w:val="center"/>
            </w:pPr>
            <w:r>
              <w:rPr>
                <w:sz w:val="20"/>
              </w:rPr>
              <w:t xml:space="preserve">83.</w:t>
            </w:r>
          </w:p>
        </w:tc>
        <w:tc>
          <w:tcPr>
            <w:tcW w:w="3226" w:type="dxa"/>
            <w:tcBorders>
              <w:top w:val="nil"/>
              <w:left w:val="nil"/>
              <w:bottom w:val="nil"/>
              <w:right w:val="nil"/>
            </w:tcBorders>
          </w:tcPr>
          <w:p>
            <w:pPr>
              <w:pStyle w:val="0"/>
            </w:pPr>
            <w:r>
              <w:rPr>
                <w:sz w:val="20"/>
              </w:rPr>
              <w:t xml:space="preserve">Реэндопротезирование суставов конечностей</w:t>
            </w:r>
          </w:p>
        </w:tc>
        <w:tc>
          <w:tcPr>
            <w:tcW w:w="1542" w:type="dxa"/>
            <w:tcBorders>
              <w:top w:val="nil"/>
              <w:left w:val="nil"/>
              <w:bottom w:val="nil"/>
              <w:right w:val="nil"/>
            </w:tcBorders>
          </w:tcPr>
          <w:p>
            <w:pPr>
              <w:pStyle w:val="0"/>
            </w:pPr>
            <w:r>
              <w:rPr>
                <w:sz w:val="20"/>
              </w:rPr>
              <w:t xml:space="preserve">Z96.6, M96.6, D61, D66, D67, D68, M87.0</w:t>
            </w:r>
          </w:p>
        </w:tc>
        <w:tc>
          <w:tcPr>
            <w:tcW w:w="2466" w:type="dxa"/>
            <w:tcBorders>
              <w:top w:val="nil"/>
              <w:left w:val="nil"/>
              <w:bottom w:val="nil"/>
              <w:right w:val="nil"/>
            </w:tcBorders>
          </w:tcPr>
          <w:p>
            <w:pPr>
              <w:pStyle w:val="0"/>
            </w:pPr>
            <w:r>
              <w:rPr>
                <w:sz w:val="20"/>
              </w:rPr>
              <w:t xml:space="preserve">износ или разрушение компонентов эндопротеза суставов конечностей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w:t>
            </w:r>
          </w:p>
        </w:tc>
        <w:tc>
          <w:tcPr>
            <w:tcW w:w="1191" w:type="dxa"/>
            <w:tcBorders>
              <w:top w:val="nil"/>
              <w:left w:val="nil"/>
              <w:bottom w:val="nil"/>
              <w:right w:val="nil"/>
            </w:tcBorders>
          </w:tcPr>
          <w:p>
            <w:pPr>
              <w:pStyle w:val="0"/>
              <w:jc w:val="center"/>
            </w:pPr>
            <w:r>
              <w:rPr>
                <w:sz w:val="20"/>
              </w:rPr>
              <w:t xml:space="preserve">384548</w:t>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vMerge w:val="restart"/>
          </w:tcPr>
          <w:p>
            <w:pPr>
              <w:pStyle w:val="0"/>
            </w:pPr>
            <w:r>
              <w:rPr>
                <w:sz w:val="20"/>
              </w:rPr>
              <w:t xml:space="preserve">перипротезные переломы с нарушением (без нарушения) стабильности компонентов эндопротеза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ревизия эндопротеза и различные варианты остеосинтеза перелома с реконструкцией поврежденного сегмента с помощью пластики аллокостью или биокомпозитными материалами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ревизия эндопротеза с удалением нестабильных компонентов эндопротеза и костного цемента и имплантация ревизионных компонентов с одновременным остеосинтезом перелома различными методами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глубокая инфекция в области эндопротеза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ревизия эндопротеза с заменой полиэтиленовых компонентов после ультразвуковой обработки раны и замещением костных дефектов биокомпозитными материалами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рецидивирующие вывихи и разобщение компонентов эндопротеза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ревизия эндопротеза с заменой стандартных компонентов ревизионными связанными эндопротезами и стабилизацией сустава за счет пластики мягких тканей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t xml:space="preserve">84.</w:t>
            </w:r>
          </w:p>
        </w:tc>
        <w:tc>
          <w:tcPr>
            <w:tcW w:w="3226" w:type="dxa"/>
            <w:tcBorders>
              <w:top w:val="nil"/>
              <w:left w:val="nil"/>
              <w:bottom w:val="nil"/>
              <w:right w:val="nil"/>
            </w:tcBorders>
          </w:tcPr>
          <w:p>
            <w:pPr>
              <w:pStyle w:val="0"/>
            </w:pPr>
            <w:r>
              <w:rPr>
                <w:sz w:val="20"/>
              </w:rPr>
              <w:t xml:space="preserve">Реконструктивно-пластические операции на длинных трубчатых костях нижних конечностей с использованием интрамедуллярных телескопических стержней</w:t>
            </w:r>
          </w:p>
        </w:tc>
        <w:tc>
          <w:tcPr>
            <w:tcW w:w="1542" w:type="dxa"/>
            <w:tcBorders>
              <w:top w:val="nil"/>
              <w:left w:val="nil"/>
              <w:bottom w:val="nil"/>
              <w:right w:val="nil"/>
            </w:tcBorders>
          </w:tcPr>
          <w:p>
            <w:pPr>
              <w:pStyle w:val="0"/>
            </w:pPr>
            <w:r>
              <w:rPr>
                <w:sz w:val="20"/>
              </w:rPr>
              <w:t xml:space="preserve">Q78.0</w:t>
            </w:r>
          </w:p>
        </w:tc>
        <w:tc>
          <w:tcPr>
            <w:tcW w:w="2466" w:type="dxa"/>
            <w:tcBorders>
              <w:top w:val="nil"/>
              <w:left w:val="nil"/>
              <w:bottom w:val="nil"/>
              <w:right w:val="nil"/>
            </w:tcBorders>
          </w:tcPr>
          <w:p>
            <w:pPr>
              <w:pStyle w:val="0"/>
            </w:pPr>
            <w:r>
              <w:rPr>
                <w:sz w:val="20"/>
              </w:rPr>
              <w:t xml:space="preserve">переломы и деформации длинных трубчатых костей нижних конечностей у детей с незавершенным остеогенезом</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корригирующие остеотомии длинных трубчатых костей нижних конечностей с использованием интрамедуллярного телескопического стержня</w:t>
            </w:r>
          </w:p>
        </w:tc>
        <w:tc>
          <w:tcPr>
            <w:tcW w:w="1191" w:type="dxa"/>
            <w:tcBorders>
              <w:top w:val="nil"/>
              <w:left w:val="nil"/>
              <w:bottom w:val="nil"/>
              <w:right w:val="nil"/>
            </w:tcBorders>
          </w:tcPr>
          <w:p>
            <w:pPr>
              <w:pStyle w:val="0"/>
              <w:jc w:val="center"/>
            </w:pPr>
            <w:r>
              <w:rPr>
                <w:sz w:val="20"/>
              </w:rPr>
              <w:t xml:space="preserve">663275</w:t>
            </w:r>
          </w:p>
        </w:tc>
      </w:tr>
      <w:tr>
        <w:tc>
          <w:tcPr>
            <w:tcW w:w="737" w:type="dxa"/>
            <w:tcBorders>
              <w:top w:val="nil"/>
              <w:left w:val="nil"/>
              <w:bottom w:val="nil"/>
              <w:right w:val="nil"/>
            </w:tcBorders>
            <w:vMerge w:val="restart"/>
          </w:tcPr>
          <w:p>
            <w:pPr>
              <w:pStyle w:val="0"/>
              <w:jc w:val="center"/>
            </w:pPr>
            <w:r>
              <w:rPr>
                <w:sz w:val="20"/>
              </w:rPr>
              <w:t xml:space="preserve">85.</w:t>
            </w:r>
          </w:p>
        </w:tc>
        <w:tc>
          <w:tcPr>
            <w:tcW w:w="3226" w:type="dxa"/>
            <w:tcBorders>
              <w:top w:val="nil"/>
              <w:left w:val="nil"/>
              <w:bottom w:val="nil"/>
              <w:right w:val="nil"/>
            </w:tcBorders>
            <w:vMerge w:val="restart"/>
          </w:tcPr>
          <w:p>
            <w:pPr>
              <w:pStyle w:val="0"/>
            </w:pPr>
            <w:r>
              <w:rPr>
                <w:sz w:val="20"/>
              </w:rPr>
              <w:t xml:space="preserve">Эндопротезирование суставов конечностей при деформациях, дисплазии, анкилозах, неправильно сросшихся и несросшихся переломах области сустава, посттравматических вывихах и подвывихах, остеопорозе, системных заболеваниях и дегенеративных повреждениях суставов с использованием роботизированных систем</w:t>
            </w:r>
          </w:p>
        </w:tc>
        <w:tc>
          <w:tcPr>
            <w:tcW w:w="1542" w:type="dxa"/>
            <w:tcBorders>
              <w:top w:val="nil"/>
              <w:left w:val="nil"/>
              <w:bottom w:val="nil"/>
              <w:right w:val="nil"/>
            </w:tcBorders>
          </w:tcPr>
          <w:p>
            <w:pPr>
              <w:pStyle w:val="0"/>
            </w:pPr>
            <w:r>
              <w:rPr>
                <w:sz w:val="20"/>
              </w:rPr>
              <w:t xml:space="preserve">M10, M15, M17, M19, M95.9</w:t>
            </w:r>
          </w:p>
        </w:tc>
        <w:tc>
          <w:tcPr>
            <w:tcW w:w="2466" w:type="dxa"/>
            <w:tcBorders>
              <w:top w:val="nil"/>
              <w:left w:val="nil"/>
              <w:bottom w:val="nil"/>
              <w:right w:val="nil"/>
            </w:tcBorders>
          </w:tcPr>
          <w:p>
            <w:pPr>
              <w:pStyle w:val="0"/>
            </w:pPr>
            <w:r>
              <w:rPr>
                <w:sz w:val="20"/>
              </w:rPr>
              <w:t xml:space="preserve">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эндопротеза с использованием роботизированных систем с одновременной реконструкцией биологической оси конечности</w:t>
            </w:r>
          </w:p>
        </w:tc>
        <w:tc>
          <w:tcPr>
            <w:tcW w:w="1191" w:type="dxa"/>
            <w:tcBorders>
              <w:top w:val="nil"/>
              <w:left w:val="nil"/>
              <w:bottom w:val="nil"/>
              <w:right w:val="nil"/>
            </w:tcBorders>
          </w:tcPr>
          <w:p>
            <w:pPr>
              <w:pStyle w:val="0"/>
              <w:jc w:val="center"/>
            </w:pPr>
            <w:r>
              <w:rPr>
                <w:sz w:val="20"/>
              </w:rPr>
              <w:t xml:space="preserve">343297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M93.2, M93.8, M17</w:t>
            </w:r>
          </w:p>
        </w:tc>
        <w:tc>
          <w:tcPr>
            <w:tcW w:w="2466" w:type="dxa"/>
            <w:tcBorders>
              <w:top w:val="nil"/>
              <w:left w:val="nil"/>
              <w:bottom w:val="nil"/>
              <w:right w:val="nil"/>
            </w:tcBorders>
          </w:tcPr>
          <w:p>
            <w:pPr>
              <w:pStyle w:val="0"/>
            </w:pPr>
            <w:r>
              <w:rPr>
                <w:sz w:val="20"/>
              </w:rPr>
              <w:t xml:space="preserve">дегенеративные повреждения костно-хрящевых структур в области крупных суставов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частичное эндопротезирование сустава с использованием роботизированных систем</w:t>
            </w:r>
          </w:p>
        </w:tc>
        <w:tc>
          <w:tcPr>
            <w:tcW w:w="1191" w:type="dxa"/>
            <w:tcBorders>
              <w:top w:val="nil"/>
              <w:left w:val="nil"/>
              <w:bottom w:val="nil"/>
              <w:right w:val="nil"/>
            </w:tcBorders>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M17, M19, M87, M88.8, M91.1</w:t>
            </w:r>
          </w:p>
        </w:tc>
        <w:tc>
          <w:tcPr>
            <w:tcW w:w="2466" w:type="dxa"/>
            <w:tcBorders>
              <w:top w:val="nil"/>
              <w:left w:val="nil"/>
              <w:bottom w:val="nil"/>
              <w:right w:val="nil"/>
            </w:tcBorders>
          </w:tcPr>
          <w:p>
            <w:pPr>
              <w:pStyle w:val="0"/>
            </w:pPr>
            <w:r>
              <w:rPr>
                <w:sz w:val="20"/>
              </w:rPr>
              <w:t xml:space="preserve">асептический некроз кости в области крупных суставов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эндопротеза с использованием роботизированных систем с костной аутопластикой крыши вертлужной впадины или замещением дефекта крыши опорными блоками из трабекуллярного металла</w:t>
            </w:r>
          </w:p>
        </w:tc>
        <w:tc>
          <w:tcPr>
            <w:tcW w:w="1191" w:type="dxa"/>
            <w:tcBorders>
              <w:top w:val="nil"/>
              <w:left w:val="nil"/>
              <w:bottom w:val="nil"/>
              <w:right w:val="nil"/>
            </w:tcBorders>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M80, M10, M24.7</w:t>
            </w:r>
          </w:p>
        </w:tc>
        <w:tc>
          <w:tcPr>
            <w:tcW w:w="2466" w:type="dxa"/>
            <w:tcBorders>
              <w:top w:val="nil"/>
              <w:left w:val="nil"/>
              <w:bottom w:val="nil"/>
              <w:right w:val="nil"/>
            </w:tcBorders>
          </w:tcPr>
          <w:p>
            <w:pPr>
              <w:pStyle w:val="0"/>
            </w:pPr>
            <w:r>
              <w:rPr>
                <w:sz w:val="20"/>
              </w:rPr>
              <w:t xml:space="preserve">деформирующий артроз в сочетании с выраженным системным или локальным остеопорозом</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эндопротеза с использованием роботизированных систем в сочетании с костной аутопластикой структурным или губчатым трансплантатом и использованием дополнительных средств фиксации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M17.3, M19.8, M19.9</w:t>
            </w:r>
          </w:p>
        </w:tc>
        <w:tc>
          <w:tcPr>
            <w:tcW w:w="2466" w:type="dxa"/>
            <w:tcBorders>
              <w:top w:val="nil"/>
              <w:left w:val="nil"/>
              <w:bottom w:val="nil"/>
              <w:right w:val="nil"/>
            </w:tcBorders>
          </w:tcPr>
          <w:p>
            <w:pPr>
              <w:pStyle w:val="0"/>
            </w:pPr>
            <w:r>
              <w:rPr>
                <w:sz w:val="20"/>
              </w:rPr>
              <w:t xml:space="preserve">посттравматический деформирующий артроз сустава с вывихом или подвывихом</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эндопротеза с использованием роботизированных систем с одновременной реконструкцией биологической оси конечности и замещением дефекта костным аутотрансплантатом или опорными блоками из трабекулярного металла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M24.6, Z98.1</w:t>
            </w:r>
          </w:p>
        </w:tc>
        <w:tc>
          <w:tcPr>
            <w:tcW w:w="2466" w:type="dxa"/>
            <w:tcBorders>
              <w:top w:val="nil"/>
              <w:left w:val="nil"/>
              <w:bottom w:val="nil"/>
              <w:right w:val="nil"/>
            </w:tcBorders>
          </w:tcPr>
          <w:p>
            <w:pPr>
              <w:pStyle w:val="0"/>
            </w:pPr>
            <w:r>
              <w:rPr>
                <w:sz w:val="20"/>
              </w:rPr>
              <w:t xml:space="preserve">анкилоз крупного сустава в порочном положении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эндопротеза под контролем роботизированных систем и стабилизация сустава за счет пластики мягких тканей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t xml:space="preserve">86.</w:t>
            </w:r>
          </w:p>
        </w:tc>
        <w:tc>
          <w:tcPr>
            <w:tcW w:w="3226" w:type="dxa"/>
            <w:tcBorders>
              <w:top w:val="nil"/>
              <w:left w:val="nil"/>
              <w:bottom w:val="nil"/>
              <w:right w:val="nil"/>
            </w:tcBorders>
          </w:tcPr>
          <w:p>
            <w:pPr>
              <w:pStyle w:val="0"/>
            </w:pPr>
            <w:r>
              <w:rPr>
                <w:sz w:val="20"/>
              </w:rPr>
              <w:t xml:space="preserve">Ревизионное эндопротезирование суставов при обширных дефектах костной ткани и глубокой перипротезной инфекции с поражением NRSA, MRSE, микробными ассоциациями и антибактериальной полирезистентностью</w:t>
            </w:r>
          </w:p>
        </w:tc>
        <w:tc>
          <w:tcPr>
            <w:tcW w:w="1542" w:type="dxa"/>
            <w:tcBorders>
              <w:top w:val="nil"/>
              <w:left w:val="nil"/>
              <w:bottom w:val="nil"/>
              <w:right w:val="nil"/>
            </w:tcBorders>
          </w:tcPr>
          <w:p>
            <w:pPr>
              <w:pStyle w:val="0"/>
            </w:pPr>
            <w:r>
              <w:rPr>
                <w:sz w:val="20"/>
              </w:rPr>
              <w:t xml:space="preserve">Z96.6, M96.6, M86, T84.1, C40.0 - C40.8, C41.2 - C41.8, C47.1 - C47.8, C49.1 - C49.8, C79.5</w:t>
            </w:r>
          </w:p>
        </w:tc>
        <w:tc>
          <w:tcPr>
            <w:tcW w:w="2466" w:type="dxa"/>
            <w:tcBorders>
              <w:top w:val="nil"/>
              <w:left w:val="nil"/>
              <w:bottom w:val="nil"/>
              <w:right w:val="nil"/>
            </w:tcBorders>
          </w:tcPr>
          <w:p>
            <w:pPr>
              <w:pStyle w:val="0"/>
            </w:pPr>
            <w:r>
              <w:rPr>
                <w:sz w:val="20"/>
              </w:rPr>
              <w:t xml:space="preserve">выраженное нарушение функции крупного сустава любой этиологии после эндопротезирования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нестабильных компонентов эндопротеза и костного цемента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 и этиотропной антибиотикотерапии</w:t>
            </w:r>
          </w:p>
        </w:tc>
        <w:tc>
          <w:tcPr>
            <w:tcW w:w="1191" w:type="dxa"/>
            <w:tcBorders>
              <w:top w:val="nil"/>
              <w:left w:val="nil"/>
              <w:bottom w:val="nil"/>
              <w:right w:val="nil"/>
            </w:tcBorders>
          </w:tcPr>
          <w:p>
            <w:pPr>
              <w:pStyle w:val="0"/>
              <w:jc w:val="center"/>
            </w:pPr>
            <w:r>
              <w:rPr>
                <w:sz w:val="20"/>
              </w:rPr>
              <w:t xml:space="preserve">639846</w:t>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 и этиотропной антибиотикотерапии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ревизия эндопротеза с удалением нестабильных компонентов эндопротеза и костного цемента и имплантация ревизионных компонентов с одновременным остеосинтезом перелома различными методами и применением этиотропной антибиотикотерапии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 и этиотропной антибиотикотерапии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блоковидного спейсера и применение этиотропной антибиотикотерапии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с помощью ревизионного набора инструментов временного 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 и этиотропной антибиотикотерапии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 и применение этиотропной антибиотикотерапии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ревизия эндопротеза с заменой стандартных компонентов ревизионными связанными эндопротезами и стабилизацией сустава за счет пластики мягких тканей и применением этиотропной антибиотикотерапии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Ревизионное эндопротезирование суставов с использованием индивидуальных конструкций, изготовленных с применением аддитивных 3D-технологий</w:t>
            </w:r>
          </w:p>
        </w:tc>
        <w:tc>
          <w:tcPr>
            <w:tcW w:w="1542" w:type="dxa"/>
            <w:tcBorders>
              <w:top w:val="nil"/>
              <w:left w:val="nil"/>
              <w:bottom w:val="nil"/>
              <w:right w:val="nil"/>
            </w:tcBorders>
          </w:tcPr>
          <w:p>
            <w:pPr>
              <w:pStyle w:val="0"/>
            </w:pPr>
            <w:r>
              <w:rPr>
                <w:sz w:val="20"/>
              </w:rPr>
              <w:t xml:space="preserve">Z96.6, M96.6, T84.1, C40.0 - C40.8, C41.2 - C41.8, C47.1 - C47.8, C49.1 - C49.8, C79.5</w:t>
            </w:r>
          </w:p>
        </w:tc>
        <w:tc>
          <w:tcPr>
            <w:tcW w:w="2466" w:type="dxa"/>
            <w:tcBorders>
              <w:top w:val="nil"/>
              <w:left w:val="nil"/>
              <w:bottom w:val="nil"/>
              <w:right w:val="nil"/>
            </w:tcBorders>
          </w:tcPr>
          <w:p>
            <w:pPr>
              <w:pStyle w:val="0"/>
            </w:pPr>
            <w:r>
              <w:rPr>
                <w:sz w:val="20"/>
              </w:rPr>
              <w:t xml:space="preserve">выраженное нарушение функции крупного сустава любой этиологии после эндопротезирования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нестабильных компонентов эндопротеза и костного цемента и имплантация ревизионных эндопротезных систем, изготовленных с применением аддитивных 3D-технологий, с замещением костных дефектов аллотрансплантатами или биокомпозитными материалами и применением дополнительных средств фиксации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изготовленных с применением аддитивных 3D-технологий, а также с применением дополнительных средств фиксации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ревизия эндопротеза с удалением нестабильных компонентов эндопротеза и костного цемента и имплантация ревизионных компонентов, изготовленных с применением аддитивных 3D-технологий, с одновременным остеосинтезом перелома различными методами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изготовленных с применением аддитивных 3D-технологий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t xml:space="preserve">87.</w:t>
            </w:r>
          </w:p>
        </w:tc>
        <w:tc>
          <w:tcPr>
            <w:tcW w:w="3226" w:type="dxa"/>
            <w:tcBorders>
              <w:top w:val="nil"/>
              <w:left w:val="nil"/>
              <w:bottom w:val="nil"/>
              <w:right w:val="nil"/>
            </w:tcBorders>
          </w:tcPr>
          <w:p>
            <w:pPr>
              <w:pStyle w:val="0"/>
            </w:pPr>
            <w:r>
              <w:rPr>
                <w:sz w:val="20"/>
              </w:rPr>
              <w:t xml:space="preserve">Восстановление дефектов костей с применением мегаэндопротезов у пациентов с неонкологической патологией</w:t>
            </w:r>
          </w:p>
        </w:tc>
        <w:tc>
          <w:tcPr>
            <w:tcW w:w="1542" w:type="dxa"/>
            <w:tcBorders>
              <w:top w:val="nil"/>
              <w:left w:val="nil"/>
              <w:bottom w:val="nil"/>
              <w:right w:val="nil"/>
            </w:tcBorders>
          </w:tcPr>
          <w:p>
            <w:pPr>
              <w:pStyle w:val="0"/>
            </w:pPr>
            <w:r>
              <w:rPr>
                <w:sz w:val="20"/>
              </w:rPr>
              <w:t xml:space="preserve">M21.8, M84.1, M84.8, T92, T93, T91.2, D16, Z96.6, M95.9, M96.6, T84.1, T84.2, T84.4, T84.0</w:t>
            </w:r>
          </w:p>
        </w:tc>
        <w:tc>
          <w:tcPr>
            <w:tcW w:w="2466" w:type="dxa"/>
            <w:tcBorders>
              <w:top w:val="nil"/>
              <w:left w:val="nil"/>
              <w:bottom w:val="nil"/>
              <w:right w:val="nil"/>
            </w:tcBorders>
          </w:tcPr>
          <w:p>
            <w:pPr>
              <w:pStyle w:val="0"/>
            </w:pPr>
            <w:r>
              <w:rPr>
                <w:sz w:val="20"/>
              </w:rPr>
              <w:t xml:space="preserve">крупные дефекты длинных костей как следствие длительного многоэтапного лечения многоскольчатых травматических либо перипротезных переломов, нестабильности эндопротезов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замещение дефектов костей с использованием аддитивных технологий компьютерного 3D-моделирования в дополнение к серийно выпускаемым модульным конструкциям, которые не учитывают редкие локализации и анатомические особенности пациента, с использованием индивидуальных или комбинированных эндопротезов, включающих модульные и индивидуальные части</w:t>
            </w:r>
          </w:p>
        </w:tc>
        <w:tc>
          <w:tcPr>
            <w:tcW w:w="1191" w:type="dxa"/>
            <w:tcBorders>
              <w:top w:val="nil"/>
              <w:left w:val="nil"/>
              <w:bottom w:val="nil"/>
              <w:right w:val="nil"/>
            </w:tcBorders>
          </w:tcPr>
          <w:p>
            <w:pPr>
              <w:pStyle w:val="0"/>
              <w:jc w:val="center"/>
            </w:pPr>
            <w:r>
              <w:rPr>
                <w:sz w:val="20"/>
              </w:rPr>
              <w:t xml:space="preserve">1723241</w:t>
            </w:r>
          </w:p>
        </w:tc>
      </w:tr>
      <w:tr>
        <w:tc>
          <w:tcPr>
            <w:tcW w:w="737" w:type="dxa"/>
            <w:tcBorders>
              <w:top w:val="nil"/>
              <w:left w:val="nil"/>
              <w:bottom w:val="nil"/>
              <w:right w:val="nil"/>
            </w:tcBorders>
          </w:tcPr>
          <w:p>
            <w:pPr>
              <w:pStyle w:val="0"/>
              <w:jc w:val="center"/>
            </w:pPr>
            <w:r>
              <w:rPr>
                <w:sz w:val="20"/>
              </w:rPr>
              <w:t xml:space="preserve">88.</w:t>
            </w:r>
          </w:p>
        </w:tc>
        <w:tc>
          <w:tcPr>
            <w:tcW w:w="3226" w:type="dxa"/>
            <w:tcBorders>
              <w:top w:val="nil"/>
              <w:left w:val="nil"/>
              <w:bottom w:val="nil"/>
              <w:right w:val="nil"/>
            </w:tcBorders>
          </w:tcPr>
          <w:p>
            <w:pPr>
              <w:pStyle w:val="0"/>
            </w:pPr>
            <w:r>
              <w:rPr>
                <w:sz w:val="20"/>
              </w:rPr>
              <w:t xml:space="preserve">Реконструктивные и корригирующие операции при многоплоскостных деформациях позвоночника с применением аддитивных 3D-технологий, имплантатов, стабилизирующих систем, а также в сочетании с аномалией грудной клетки</w:t>
            </w:r>
          </w:p>
        </w:tc>
        <w:tc>
          <w:tcPr>
            <w:tcW w:w="1542" w:type="dxa"/>
            <w:tcBorders>
              <w:top w:val="nil"/>
              <w:left w:val="nil"/>
              <w:bottom w:val="nil"/>
              <w:right w:val="nil"/>
            </w:tcBorders>
          </w:tcPr>
          <w:p>
            <w:pPr>
              <w:pStyle w:val="0"/>
            </w:pPr>
            <w:r>
              <w:rPr>
                <w:sz w:val="20"/>
              </w:rPr>
              <w:t xml:space="preserve">M40, M41, Q76, Q85, Q87</w:t>
            </w:r>
          </w:p>
        </w:tc>
        <w:tc>
          <w:tcPr>
            <w:tcW w:w="2466" w:type="dxa"/>
            <w:tcBorders>
              <w:top w:val="nil"/>
              <w:left w:val="nil"/>
              <w:bottom w:val="nil"/>
              <w:right w:val="nil"/>
            </w:tcBorders>
          </w:tcPr>
          <w:p>
            <w:pPr>
              <w:pStyle w:val="0"/>
            </w:pPr>
            <w:r>
              <w:rPr>
                <w:sz w:val="20"/>
              </w:rPr>
              <w:t xml:space="preserve">многоплоскостные деформации позвоночника (сколиоз, кифосколиоз, врожденные аномалии) в сочетании с деформациями грудной клетки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реконструктивные и корригирующие операции с применением аддитивных 3D-технологий, 3D-моделирования в предоперационном планировании с учетом индивидуальной анатомии, аддитивного производства титановых имплантатов с пористой структурой для улучшения остеоинтеграции, создания навигационных шаблонов для интраоперационного контроля и оптимальной траектории проведения фиксирующих элементов</w:t>
            </w:r>
          </w:p>
        </w:tc>
        <w:tc>
          <w:tcPr>
            <w:tcW w:w="1191" w:type="dxa"/>
            <w:tcBorders>
              <w:top w:val="nil"/>
              <w:left w:val="nil"/>
              <w:bottom w:val="nil"/>
              <w:right w:val="nil"/>
            </w:tcBorders>
          </w:tcPr>
          <w:p>
            <w:pPr>
              <w:pStyle w:val="0"/>
              <w:jc w:val="center"/>
            </w:pPr>
            <w:r>
              <w:rPr>
                <w:sz w:val="20"/>
              </w:rPr>
              <w:t xml:space="preserve">942904</w:t>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Реконструктивно-пластические и декомпрессивные хирургические вмешательства при многоплоскостных деформациях позвоночника с применением и установкой имплантатов, стабилизирующих систем с использованием технологии интраоперационной компьютерной навигации</w:t>
            </w:r>
          </w:p>
        </w:tc>
        <w:tc>
          <w:tcPr>
            <w:tcW w:w="1542" w:type="dxa"/>
            <w:tcBorders>
              <w:top w:val="nil"/>
              <w:left w:val="nil"/>
              <w:bottom w:val="nil"/>
              <w:right w:val="nil"/>
            </w:tcBorders>
          </w:tcPr>
          <w:p>
            <w:pPr>
              <w:pStyle w:val="0"/>
            </w:pPr>
            <w:r>
              <w:rPr>
                <w:sz w:val="20"/>
              </w:rPr>
              <w:t xml:space="preserve">M40, M41, Q76, Q85, Q87, Q67</w:t>
            </w:r>
          </w:p>
        </w:tc>
        <w:tc>
          <w:tcPr>
            <w:tcW w:w="2466" w:type="dxa"/>
            <w:tcBorders>
              <w:top w:val="nil"/>
              <w:left w:val="nil"/>
              <w:bottom w:val="nil"/>
              <w:right w:val="nil"/>
            </w:tcBorders>
          </w:tcPr>
          <w:p>
            <w:pPr>
              <w:pStyle w:val="0"/>
            </w:pPr>
            <w:r>
              <w:rPr>
                <w:sz w:val="20"/>
              </w:rPr>
              <w:t xml:space="preserve">многоплоскостные деформации позвоночника (сколиозы, кифосколиозы, посттравматические и дегенеративные деформации)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реконструктивно-пластические и декомпрессивные хирургические вмешательства при многоплоскостных деформациях позвоночника с применением и установкой имплантатов, стабилизирующих систем с использованием технологии интраоперационной компьютерной навигации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t xml:space="preserve">89.</w:t>
            </w:r>
          </w:p>
        </w:tc>
        <w:tc>
          <w:tcPr>
            <w:tcW w:w="3226" w:type="dxa"/>
            <w:tcBorders>
              <w:top w:val="nil"/>
              <w:left w:val="nil"/>
              <w:bottom w:val="nil"/>
              <w:right w:val="nil"/>
            </w:tcBorders>
          </w:tcPr>
          <w:p>
            <w:pPr>
              <w:pStyle w:val="0"/>
            </w:pPr>
            <w:r>
              <w:rPr>
                <w:sz w:val="20"/>
              </w:rPr>
              <w:t xml:space="preserve">Пластика нескольких внутрисуставных структур биологическими или синтетическими материалами при тотальной нестабильности коленного сустава</w:t>
            </w:r>
          </w:p>
        </w:tc>
        <w:tc>
          <w:tcPr>
            <w:tcW w:w="1542" w:type="dxa"/>
            <w:tcBorders>
              <w:top w:val="nil"/>
              <w:left w:val="nil"/>
              <w:bottom w:val="nil"/>
              <w:right w:val="nil"/>
            </w:tcBorders>
          </w:tcPr>
          <w:p>
            <w:pPr>
              <w:pStyle w:val="0"/>
            </w:pPr>
            <w:r>
              <w:rPr>
                <w:sz w:val="20"/>
              </w:rPr>
              <w:t xml:space="preserve">M23.5, M23.6, S83.4, S83.5</w:t>
            </w:r>
          </w:p>
        </w:tc>
        <w:tc>
          <w:tcPr>
            <w:tcW w:w="2466" w:type="dxa"/>
            <w:tcBorders>
              <w:top w:val="nil"/>
              <w:left w:val="nil"/>
              <w:bottom w:val="nil"/>
              <w:right w:val="nil"/>
            </w:tcBorders>
          </w:tcPr>
          <w:p>
            <w:pPr>
              <w:pStyle w:val="0"/>
            </w:pPr>
            <w:r>
              <w:rPr>
                <w:sz w:val="20"/>
              </w:rPr>
              <w:t xml:space="preserve">тотальная нестабильность коленного сустава, обусловленная сочетанными повреждениями двух и более связок</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одноэтапная анатомическая реконструкция нескольких стабилизирующих структур коленного сустава - передней и задней крестообразных связок (ПКС и ЗКС) - с использованием аутотрансплантатов сухожилий (полусухожильной, тонкой, четырехглавой мышц бедра, сухожилия малоберцовой мышцы), анатомически обоснованного формирования костных туннелей с применением шаблонов, построенных по данным компьютерной томографии и (или) магнитно-резонансной томографии, и фиксации трансплантатов современными биоимплантами (интерферентные винты, подвесные системы типа EndoButton и их аналоги, трансфеморальные фиксаторы и др.)</w:t>
            </w:r>
          </w:p>
        </w:tc>
        <w:tc>
          <w:tcPr>
            <w:tcW w:w="1191" w:type="dxa"/>
            <w:tcBorders>
              <w:top w:val="nil"/>
              <w:left w:val="nil"/>
              <w:bottom w:val="nil"/>
              <w:right w:val="nil"/>
            </w:tcBorders>
          </w:tcPr>
          <w:p>
            <w:pPr>
              <w:pStyle w:val="0"/>
              <w:jc w:val="center"/>
            </w:pPr>
            <w:r>
              <w:rPr>
                <w:sz w:val="20"/>
              </w:rPr>
              <w:t xml:space="preserve">519612</w:t>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Реконструктивные и декомпрессионные операции на позвоночнике при развитии воспалительных заболеваний, спондилодисцитов</w:t>
            </w:r>
          </w:p>
        </w:tc>
        <w:tc>
          <w:tcPr>
            <w:tcW w:w="1542" w:type="dxa"/>
            <w:tcBorders>
              <w:top w:val="nil"/>
              <w:left w:val="nil"/>
              <w:bottom w:val="nil"/>
              <w:right w:val="nil"/>
            </w:tcBorders>
          </w:tcPr>
          <w:p>
            <w:pPr>
              <w:pStyle w:val="0"/>
            </w:pPr>
            <w:r>
              <w:rPr>
                <w:sz w:val="20"/>
              </w:rPr>
              <w:t xml:space="preserve">M86.0, M86.1, M86.2, M86.3, M86.4, M86.5, M86.6, M86.8, M86.9</w:t>
            </w:r>
          </w:p>
        </w:tc>
        <w:tc>
          <w:tcPr>
            <w:tcW w:w="2466" w:type="dxa"/>
            <w:tcBorders>
              <w:top w:val="nil"/>
              <w:left w:val="nil"/>
              <w:bottom w:val="nil"/>
              <w:right w:val="nil"/>
            </w:tcBorders>
          </w:tcPr>
          <w:p>
            <w:pPr>
              <w:pStyle w:val="0"/>
            </w:pPr>
            <w:r>
              <w:rPr>
                <w:sz w:val="20"/>
              </w:rPr>
              <w:t xml:space="preserve">воспалительные заболевания позвоночника, спондилодисциты</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санирующее оперативное вмешательство с применением новых технологий посредством удаления или сохранения нагноившихся металлоизделий и применением имплантатов с антибактериальным покрытием, искусственных биоматериалов с антибиотиками, а также ауто- или аллотрансплантатов, импрегнированных антибиотиками, вакуум-системы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Ревизионные реконструктивные и декомпрессивные операции на позвоночнике при развитии несостоятельности фиксирующих устройств, в том числе вследствие развития глубокой инфекции</w:t>
            </w:r>
          </w:p>
        </w:tc>
        <w:tc>
          <w:tcPr>
            <w:tcW w:w="1542" w:type="dxa"/>
            <w:tcBorders>
              <w:top w:val="nil"/>
              <w:left w:val="nil"/>
              <w:bottom w:val="nil"/>
              <w:right w:val="nil"/>
            </w:tcBorders>
          </w:tcPr>
          <w:p>
            <w:pPr>
              <w:pStyle w:val="0"/>
            </w:pPr>
            <w:r>
              <w:rPr>
                <w:sz w:val="20"/>
              </w:rPr>
              <w:t xml:space="preserve">T84.6, T84.7</w:t>
            </w:r>
          </w:p>
        </w:tc>
        <w:tc>
          <w:tcPr>
            <w:tcW w:w="2466" w:type="dxa"/>
            <w:tcBorders>
              <w:top w:val="nil"/>
              <w:left w:val="nil"/>
              <w:bottom w:val="nil"/>
              <w:right w:val="nil"/>
            </w:tcBorders>
          </w:tcPr>
          <w:p>
            <w:pPr>
              <w:pStyle w:val="0"/>
            </w:pPr>
            <w:r>
              <w:rPr>
                <w:sz w:val="20"/>
              </w:rPr>
              <w:t xml:space="preserve">имплант-ассоциированная инфекция в области фиксирующих устройств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санирующее оперативное вмешательство с применением новых технологий посредством удаления или сохранения нагноившихся металлоизделий и применением имплантатов с антибактериальным покрытием, искусственных биоматериалов с антибиотиками, а также ауто- или аллотрансплантатов, импрегнированных антибиотиками, вакуум-системы</w:t>
            </w:r>
          </w:p>
        </w:tc>
        <w:tc>
          <w:tcPr>
            <w:tcW w:w="1191" w:type="dxa"/>
            <w:tcBorders>
              <w:top w:val="nil"/>
              <w:left w:val="nil"/>
              <w:bottom w:val="nil"/>
              <w:right w:val="nil"/>
            </w:tcBorders>
          </w:tcPr>
          <w:p>
            <w:pPr>
              <w:pStyle w:val="0"/>
              <w:jc w:val="center"/>
            </w:pPr>
            <w:r>
              <w:rPr>
                <w:sz w:val="20"/>
              </w:rPr>
            </w:r>
          </w:p>
        </w:tc>
      </w:tr>
      <w:tr>
        <w:tc>
          <w:tcPr>
            <w:gridSpan w:val="7"/>
            <w:tcW w:w="13584" w:type="dxa"/>
            <w:tcBorders>
              <w:top w:val="nil"/>
              <w:left w:val="nil"/>
              <w:bottom w:val="nil"/>
              <w:right w:val="nil"/>
            </w:tcBorders>
          </w:tcPr>
          <w:p>
            <w:pPr>
              <w:pStyle w:val="0"/>
              <w:outlineLvl w:val="3"/>
              <w:jc w:val="center"/>
            </w:pPr>
            <w:r>
              <w:rPr>
                <w:sz w:val="20"/>
              </w:rPr>
              <w:t xml:space="preserve">Трансплантация</w:t>
            </w:r>
          </w:p>
        </w:tc>
      </w:tr>
      <w:tr>
        <w:tc>
          <w:tcPr>
            <w:tcW w:w="737" w:type="dxa"/>
            <w:tcBorders>
              <w:top w:val="nil"/>
              <w:left w:val="nil"/>
              <w:bottom w:val="nil"/>
              <w:right w:val="nil"/>
            </w:tcBorders>
            <w:vMerge w:val="restart"/>
          </w:tcPr>
          <w:p>
            <w:pPr>
              <w:pStyle w:val="0"/>
              <w:jc w:val="center"/>
            </w:pPr>
            <w:r>
              <w:rPr>
                <w:sz w:val="20"/>
              </w:rPr>
              <w:t xml:space="preserve">90.</w:t>
            </w:r>
          </w:p>
        </w:tc>
        <w:tc>
          <w:tcPr>
            <w:tcW w:w="3226" w:type="dxa"/>
            <w:tcBorders>
              <w:top w:val="nil"/>
              <w:left w:val="nil"/>
              <w:bottom w:val="nil"/>
              <w:right w:val="nil"/>
            </w:tcBorders>
            <w:vMerge w:val="restart"/>
          </w:tcPr>
          <w:p>
            <w:pPr>
              <w:pStyle w:val="0"/>
            </w:pPr>
            <w:r>
              <w:rPr>
                <w:sz w:val="20"/>
              </w:rPr>
              <w:t xml:space="preserve">Трансплантация поджелудочной железы</w:t>
            </w:r>
          </w:p>
        </w:tc>
        <w:tc>
          <w:tcPr>
            <w:tcW w:w="1542" w:type="dxa"/>
            <w:tcBorders>
              <w:top w:val="nil"/>
              <w:left w:val="nil"/>
              <w:bottom w:val="nil"/>
              <w:right w:val="nil"/>
            </w:tcBorders>
            <w:vMerge w:val="restart"/>
          </w:tcPr>
          <w:p>
            <w:pPr>
              <w:pStyle w:val="0"/>
            </w:pPr>
            <w:r>
              <w:rPr>
                <w:sz w:val="20"/>
              </w:rPr>
              <w:t xml:space="preserve">E10, Q45.0, T86.8</w:t>
            </w:r>
          </w:p>
        </w:tc>
        <w:tc>
          <w:tcPr>
            <w:tcW w:w="2466" w:type="dxa"/>
            <w:tcBorders>
              <w:top w:val="nil"/>
              <w:left w:val="nil"/>
              <w:bottom w:val="nil"/>
              <w:right w:val="nil"/>
            </w:tcBorders>
            <w:vMerge w:val="restart"/>
          </w:tcPr>
          <w:p>
            <w:pPr>
              <w:pStyle w:val="0"/>
            </w:pPr>
            <w:r>
              <w:rPr>
                <w:sz w:val="20"/>
              </w:rPr>
              <w:t xml:space="preserve">инсулинзависимый сахарный диабет. Агенезия, аплазия и гипоплазия поджелудочной железы. Отмирание и отторжение других пересаженных органов и тканей (панкреатопривные состояния неонкологического генеза)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трансплантация панкреатодуоденального комплекса</w:t>
            </w:r>
          </w:p>
        </w:tc>
        <w:tc>
          <w:tcPr>
            <w:tcW w:w="1191" w:type="dxa"/>
            <w:tcBorders>
              <w:top w:val="nil"/>
              <w:left w:val="nil"/>
              <w:bottom w:val="nil"/>
              <w:right w:val="nil"/>
            </w:tcBorders>
            <w:vMerge w:val="restart"/>
          </w:tcPr>
          <w:p>
            <w:pPr>
              <w:pStyle w:val="0"/>
              <w:jc w:val="center"/>
            </w:pPr>
            <w:r>
              <w:rPr>
                <w:sz w:val="20"/>
              </w:rPr>
              <w:t xml:space="preserve">3884453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трансплантация дистального фрагмента поджелудочной железы</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t xml:space="preserve">Трансплантация поджелудочной железы и почки</w:t>
            </w:r>
          </w:p>
        </w:tc>
        <w:tc>
          <w:tcPr>
            <w:tcW w:w="1542" w:type="dxa"/>
            <w:tcBorders>
              <w:top w:val="nil"/>
              <w:left w:val="nil"/>
              <w:bottom w:val="nil"/>
              <w:right w:val="nil"/>
            </w:tcBorders>
            <w:vMerge w:val="restart"/>
          </w:tcPr>
          <w:p>
            <w:pPr>
              <w:pStyle w:val="0"/>
            </w:pPr>
            <w:r>
              <w:rPr>
                <w:sz w:val="20"/>
              </w:rPr>
              <w:t xml:space="preserve">E10, N18.5, T86.8</w:t>
            </w:r>
          </w:p>
        </w:tc>
        <w:tc>
          <w:tcPr>
            <w:tcW w:w="2466" w:type="dxa"/>
            <w:tcBorders>
              <w:top w:val="nil"/>
              <w:left w:val="nil"/>
              <w:bottom w:val="nil"/>
              <w:right w:val="nil"/>
            </w:tcBorders>
            <w:vMerge w:val="restart"/>
          </w:tcPr>
          <w:p>
            <w:pPr>
              <w:pStyle w:val="0"/>
            </w:pPr>
            <w:r>
              <w:rPr>
                <w:sz w:val="20"/>
              </w:rPr>
              <w:t xml:space="preserve">инсулинзависимый сахарный диабет с поражением почек. Терминальная стадия поражения почек. Отмирание и отторжение других пересаженных органов и тканей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трансплантация панкреатодуоденального комплекса и почки</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трансплантация дистального фрагмента поджелудочной железы и почки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t xml:space="preserve">Трансплантация тонкой кишки</w:t>
            </w:r>
          </w:p>
        </w:tc>
        <w:tc>
          <w:tcPr>
            <w:tcW w:w="1542" w:type="dxa"/>
            <w:tcBorders>
              <w:top w:val="nil"/>
              <w:left w:val="nil"/>
              <w:bottom w:val="nil"/>
              <w:right w:val="nil"/>
            </w:tcBorders>
            <w:vMerge w:val="restart"/>
          </w:tcPr>
          <w:p>
            <w:pPr>
              <w:pStyle w:val="0"/>
            </w:pPr>
            <w:r>
              <w:rPr>
                <w:sz w:val="20"/>
              </w:rPr>
              <w:t xml:space="preserve">K52.8, K63.8, K91.2, Q41, T86.8</w:t>
            </w:r>
          </w:p>
        </w:tc>
        <w:tc>
          <w:tcPr>
            <w:tcW w:w="2466" w:type="dxa"/>
            <w:tcBorders>
              <w:top w:val="nil"/>
              <w:left w:val="nil"/>
              <w:bottom w:val="nil"/>
              <w:right w:val="nil"/>
            </w:tcBorders>
            <w:vMerge w:val="restart"/>
          </w:tcPr>
          <w:p>
            <w:pPr>
              <w:pStyle w:val="0"/>
            </w:pPr>
            <w:r>
              <w:rPr>
                <w:sz w:val="20"/>
              </w:rPr>
              <w:t xml:space="preserve">другие уточненные неинфекционные гастроэнтериты и колиты. Другие уточненные болезни кишечника. Нарушение всасывания после хирургического вмешательства, не классифицированное в других рубриках. Врожденные отсутствие, атрезия и стеноз тонкого кишечника. Отмирание и отторжение других пересаженных органов тканей (заболевания кишечника с энтеральной недостаточностью)</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трансплантация тонкой кишки</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трансплантация фрагмента тонкой кишки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Трансплантация легких</w:t>
            </w:r>
          </w:p>
        </w:tc>
        <w:tc>
          <w:tcPr>
            <w:tcW w:w="1542" w:type="dxa"/>
            <w:tcBorders>
              <w:top w:val="nil"/>
              <w:left w:val="nil"/>
              <w:bottom w:val="nil"/>
              <w:right w:val="nil"/>
            </w:tcBorders>
          </w:tcPr>
          <w:p>
            <w:pPr>
              <w:pStyle w:val="0"/>
            </w:pPr>
            <w:r>
              <w:rPr>
                <w:sz w:val="20"/>
              </w:rPr>
              <w:t xml:space="preserve">J43.9, J44.9, J47, J84, J98.4, E84.0, E84.9, I27.0, I28.9, T86.8</w:t>
            </w:r>
          </w:p>
        </w:tc>
        <w:tc>
          <w:tcPr>
            <w:tcW w:w="2466" w:type="dxa"/>
            <w:tcBorders>
              <w:top w:val="nil"/>
              <w:left w:val="nil"/>
              <w:bottom w:val="nil"/>
              <w:right w:val="nil"/>
            </w:tcBorders>
          </w:tcPr>
          <w:p>
            <w:pPr>
              <w:pStyle w:val="0"/>
            </w:pPr>
            <w:r>
              <w:rPr>
                <w:sz w:val="20"/>
              </w:rPr>
              <w:t xml:space="preserve">эмфизема неуточненная. Интерстициальная легочная болезнь неуточненная. Хроническая обструктивная легочная болезнь неуточненная. Бронхоэктатическая болезнь (бронхоэктаз). Интерстициальная легочная болезнь неуточненная. Другие интерстициальные легочные болезни. Другие интерстициальные легочные болезни с упоминанием о фиброзе. Другие поражения легкого. Кистозный фиброз с легочными проявлениями. Кистозный фиброз неуточненный. Первичная легочная гипертензия. Болезнь легочных сосудов неуточненная. Отмирание и отторжение других пересаженных органов и тканей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трансплантация легких</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t xml:space="preserve">91.</w:t>
            </w:r>
          </w:p>
        </w:tc>
        <w:tc>
          <w:tcPr>
            <w:tcW w:w="3226" w:type="dxa"/>
            <w:tcBorders>
              <w:top w:val="nil"/>
              <w:left w:val="nil"/>
              <w:bottom w:val="nil"/>
              <w:right w:val="nil"/>
            </w:tcBorders>
          </w:tcPr>
          <w:p>
            <w:pPr>
              <w:pStyle w:val="0"/>
            </w:pPr>
            <w:r>
              <w:rPr>
                <w:sz w:val="20"/>
              </w:rPr>
              <w:t xml:space="preserve">Трансплантация сердца</w:t>
            </w:r>
          </w:p>
        </w:tc>
        <w:tc>
          <w:tcPr>
            <w:tcW w:w="1542" w:type="dxa"/>
            <w:tcBorders>
              <w:top w:val="nil"/>
              <w:left w:val="nil"/>
              <w:bottom w:val="nil"/>
              <w:right w:val="nil"/>
            </w:tcBorders>
          </w:tcPr>
          <w:p>
            <w:pPr>
              <w:pStyle w:val="0"/>
            </w:pPr>
            <w:r>
              <w:rPr>
                <w:sz w:val="20"/>
              </w:rPr>
              <w:t xml:space="preserve">I25.3, I25.5, I42, T86.2</w:t>
            </w:r>
          </w:p>
        </w:tc>
        <w:tc>
          <w:tcPr>
            <w:tcW w:w="2466" w:type="dxa"/>
            <w:tcBorders>
              <w:top w:val="nil"/>
              <w:left w:val="nil"/>
              <w:bottom w:val="nil"/>
              <w:right w:val="nil"/>
            </w:tcBorders>
          </w:tcPr>
          <w:p>
            <w:pPr>
              <w:pStyle w:val="0"/>
            </w:pPr>
            <w:r>
              <w:rPr>
                <w:sz w:val="20"/>
              </w:rPr>
              <w:t xml:space="preserve">аневризма сердца. Ишемическая кардиомиопатия. Кардиомиопатия. Дилатационная кардиомиопатия.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ортотопическая трансплантация сердца</w:t>
            </w:r>
          </w:p>
        </w:tc>
        <w:tc>
          <w:tcPr>
            <w:tcW w:w="1191" w:type="dxa"/>
            <w:tcBorders>
              <w:top w:val="nil"/>
              <w:left w:val="nil"/>
              <w:bottom w:val="nil"/>
              <w:right w:val="nil"/>
            </w:tcBorders>
          </w:tcPr>
          <w:p>
            <w:pPr>
              <w:pStyle w:val="0"/>
              <w:jc w:val="center"/>
            </w:pPr>
            <w:r>
              <w:rPr>
                <w:sz w:val="20"/>
              </w:rPr>
              <w:t xml:space="preserve">1670625</w:t>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Другая рестриктивная кардиомиопатия. Другие кардиомиопатии. Отмирание и отторжение трансплантата сердца (сердечная недостаточность III, IV функционального класса (NYHA)</w:t>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t xml:space="preserve">Трансплантация печени</w:t>
            </w:r>
          </w:p>
        </w:tc>
        <w:tc>
          <w:tcPr>
            <w:tcW w:w="1542" w:type="dxa"/>
            <w:tcBorders>
              <w:top w:val="nil"/>
              <w:left w:val="nil"/>
              <w:bottom w:val="nil"/>
              <w:right w:val="nil"/>
            </w:tcBorders>
            <w:vMerge w:val="restart"/>
          </w:tcPr>
          <w:p>
            <w:pPr>
              <w:pStyle w:val="0"/>
            </w:pPr>
            <w:r>
              <w:rPr>
                <w:sz w:val="20"/>
              </w:rPr>
              <w:t xml:space="preserve">K70.3, K74.3 - K74.6, D13.4, C22, Q44.2, Q44.5 - Q44.7, E80.5, E74.0, T86.4</w:t>
            </w:r>
          </w:p>
        </w:tc>
        <w:tc>
          <w:tcPr>
            <w:tcW w:w="2466" w:type="dxa"/>
            <w:tcBorders>
              <w:top w:val="nil"/>
              <w:left w:val="nil"/>
              <w:bottom w:val="nil"/>
              <w:right w:val="nil"/>
            </w:tcBorders>
            <w:vMerge w:val="restart"/>
          </w:tcPr>
          <w:p>
            <w:pPr>
              <w:pStyle w:val="0"/>
            </w:pPr>
            <w:r>
              <w:rPr>
                <w:sz w:val="20"/>
              </w:rPr>
              <w:t xml:space="preserve">алкогольный цирроз печени. Первичный билиарный цирроз. Вторичный билиарный цирроз. Билиарный цирроз неуточненный. Другой и неуточненный цирроз печени. Доброкачественное новообразование печени (нерезектабельное). Злокачественные новообразования печени и внутрипеченочных желчных протоков (нерезектабельные). Атрезия желчных протоков. Другие врожденные аномалии желчных протоков. Кистозная болезнь печени. Другие врожденные аномалии печени. Синдром Криглера - Найяра. Болезни накопления гликогена. Отмирание и отторжение трансплантата печени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ортотопическая трансплантация печени</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ортотопическая трансплантация правой доли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ортотопическая трансплантация расширенной правой доли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ортотопическая трансплантация левой доли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ортотопическая трансплантация левого латерального сектора печени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ортотопическая трансплантация редуцированной печени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92.</w:t>
            </w:r>
          </w:p>
        </w:tc>
        <w:tc>
          <w:tcPr>
            <w:tcW w:w="3226" w:type="dxa"/>
            <w:tcBorders>
              <w:top w:val="nil"/>
              <w:left w:val="nil"/>
              <w:bottom w:val="nil"/>
              <w:right w:val="nil"/>
            </w:tcBorders>
          </w:tcPr>
          <w:p>
            <w:pPr>
              <w:pStyle w:val="0"/>
            </w:pPr>
            <w:r>
              <w:rPr>
                <w:sz w:val="20"/>
              </w:rPr>
              <w:t xml:space="preserve">Трансплантация сердечно-легочного комплекса</w:t>
            </w:r>
          </w:p>
        </w:tc>
        <w:tc>
          <w:tcPr>
            <w:tcW w:w="1542" w:type="dxa"/>
            <w:tcBorders>
              <w:top w:val="nil"/>
              <w:left w:val="nil"/>
              <w:bottom w:val="nil"/>
              <w:right w:val="nil"/>
            </w:tcBorders>
          </w:tcPr>
          <w:p>
            <w:pPr>
              <w:pStyle w:val="0"/>
            </w:pPr>
            <w:r>
              <w:rPr>
                <w:sz w:val="20"/>
              </w:rPr>
              <w:t xml:space="preserve">I27.0, I27.8, I27.9, Q21.8, T86.3</w:t>
            </w:r>
          </w:p>
        </w:tc>
        <w:tc>
          <w:tcPr>
            <w:tcW w:w="2466" w:type="dxa"/>
            <w:tcBorders>
              <w:top w:val="nil"/>
              <w:left w:val="nil"/>
              <w:bottom w:val="nil"/>
              <w:right w:val="nil"/>
            </w:tcBorders>
          </w:tcPr>
          <w:p>
            <w:pPr>
              <w:pStyle w:val="0"/>
            </w:pPr>
            <w:r>
              <w:rPr>
                <w:sz w:val="20"/>
              </w:rPr>
              <w:t xml:space="preserve">первичная легочная гипертензия. Другие уточненные формы сердечно-легочной недостаточности. Сердечно-легочная недостаточность неуточненная. Другие врожденные аномалии сердечной перегородки (синдром Эйзенменгера). Отмирание и отторжение сердечно-легочного трансплантата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трансплантация сердечно-легочного комплекса</w:t>
            </w:r>
          </w:p>
        </w:tc>
        <w:tc>
          <w:tcPr>
            <w:tcW w:w="1191" w:type="dxa"/>
            <w:tcBorders>
              <w:top w:val="nil"/>
              <w:left w:val="nil"/>
              <w:bottom w:val="nil"/>
              <w:right w:val="nil"/>
            </w:tcBorders>
          </w:tcPr>
          <w:p>
            <w:pPr>
              <w:pStyle w:val="0"/>
              <w:jc w:val="center"/>
            </w:pPr>
            <w:r>
              <w:rPr>
                <w:sz w:val="20"/>
              </w:rPr>
              <w:t xml:space="preserve">2398649</w:t>
            </w:r>
          </w:p>
        </w:tc>
      </w:tr>
      <w:tr>
        <w:tc>
          <w:tcPr>
            <w:tcW w:w="737" w:type="dxa"/>
            <w:tcBorders>
              <w:top w:val="nil"/>
              <w:left w:val="nil"/>
              <w:bottom w:val="nil"/>
              <w:right w:val="nil"/>
            </w:tcBorders>
            <w:vMerge w:val="restart"/>
          </w:tcPr>
          <w:p>
            <w:pPr>
              <w:pStyle w:val="0"/>
              <w:jc w:val="center"/>
            </w:pPr>
            <w:r>
              <w:rPr>
                <w:sz w:val="20"/>
              </w:rPr>
              <w:t xml:space="preserve">93.</w:t>
            </w:r>
          </w:p>
        </w:tc>
        <w:tc>
          <w:tcPr>
            <w:tcW w:w="3226" w:type="dxa"/>
            <w:tcBorders>
              <w:top w:val="nil"/>
              <w:left w:val="nil"/>
              <w:bottom w:val="nil"/>
              <w:right w:val="nil"/>
            </w:tcBorders>
            <w:vMerge w:val="restart"/>
          </w:tcPr>
          <w:p>
            <w:pPr>
              <w:pStyle w:val="0"/>
            </w:pPr>
            <w:r>
              <w:rPr>
                <w:sz w:val="20"/>
              </w:rPr>
              <w:t xml:space="preserve">Трансплантация костного мозга аллогенная</w:t>
            </w:r>
          </w:p>
        </w:tc>
        <w:tc>
          <w:tcPr>
            <w:tcW w:w="1542" w:type="dxa"/>
            <w:tcBorders>
              <w:top w:val="nil"/>
              <w:left w:val="nil"/>
              <w:bottom w:val="nil"/>
              <w:right w:val="nil"/>
            </w:tcBorders>
            <w:vMerge w:val="restart"/>
          </w:tcPr>
          <w:p>
            <w:pPr>
              <w:pStyle w:val="0"/>
            </w:pPr>
            <w:r>
              <w:rPr>
                <w:sz w:val="20"/>
              </w:rPr>
              <w:t xml:space="preserve">C38.2, C40, C41, C47.0, C47.3 - C47.9, C48.0, C49, C71, C74.0, C74.1, C74.9, C76.0, C76.1, C76.2, C76.7, C76.8, C81, C82, C83, C84, C85, C86.0, C86.5, C90, C91, C92, C93, C94.0, C94.3, D46, D47,4, D55.2, D56, D57, D58, D61, D69, D70, D71, E75.2, D76, D80.5, D81, D82.0, D84, E70.3, E71.3, E76, E77, Q45, Q78.2, L90.8</w:t>
            </w:r>
          </w:p>
        </w:tc>
        <w:tc>
          <w:tcPr>
            <w:tcW w:w="2466" w:type="dxa"/>
            <w:tcBorders>
              <w:top w:val="nil"/>
              <w:left w:val="nil"/>
              <w:bottom w:val="nil"/>
              <w:right w:val="nil"/>
            </w:tcBorders>
            <w:vMerge w:val="restart"/>
          </w:tcPr>
          <w:p>
            <w:pPr>
              <w:pStyle w:val="0"/>
            </w:pPr>
            <w:r>
              <w:rPr>
                <w:sz w:val="20"/>
              </w:rPr>
              <w:t xml:space="preserve">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Первичные иммунодефициты. Синдром Чедиака - Хигаши. Хроническая грануломатозная болезнь. Гипер-IgM синдром. Гемоглобинопатии. Серповидноклеточная анемия. Талассемия. Гистиоцитозы. Анемии вследствие нарушений гликолитических ферментов. Нарушение обмена жирных кислот</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191" w:type="dxa"/>
            <w:tcBorders>
              <w:top w:val="nil"/>
              <w:left w:val="nil"/>
              <w:bottom w:val="nil"/>
              <w:right w:val="nil"/>
            </w:tcBorders>
            <w:vMerge w:val="restart"/>
          </w:tcPr>
          <w:p>
            <w:pPr>
              <w:pStyle w:val="0"/>
              <w:jc w:val="center"/>
            </w:pPr>
            <w:r>
              <w:rPr>
                <w:sz w:val="20"/>
              </w:rPr>
              <w:t xml:space="preserve">4526159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неродственная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t xml:space="preserve">94.</w:t>
            </w:r>
          </w:p>
        </w:tc>
        <w:tc>
          <w:tcPr>
            <w:tcW w:w="3226" w:type="dxa"/>
            <w:tcBorders>
              <w:top w:val="nil"/>
              <w:left w:val="nil"/>
              <w:bottom w:val="nil"/>
              <w:right w:val="nil"/>
            </w:tcBorders>
          </w:tcPr>
          <w:p>
            <w:pPr>
              <w:pStyle w:val="0"/>
            </w:pPr>
            <w:r>
              <w:rPr>
                <w:sz w:val="20"/>
              </w:rPr>
              <w:t xml:space="preserve">Трансплантация костного мозга аутологичная</w:t>
            </w:r>
          </w:p>
        </w:tc>
        <w:tc>
          <w:tcPr>
            <w:tcW w:w="1542" w:type="dxa"/>
            <w:tcBorders>
              <w:top w:val="nil"/>
              <w:left w:val="nil"/>
              <w:bottom w:val="nil"/>
              <w:right w:val="nil"/>
            </w:tcBorders>
          </w:tcPr>
          <w:p>
            <w:pPr>
              <w:pStyle w:val="0"/>
            </w:pPr>
            <w:r>
              <w:rPr>
                <w:sz w:val="20"/>
              </w:rPr>
              <w:t xml:space="preserve">C22.2, C38.1, C38.2, C40, C41, C47.0, C47.3 - C47.8, C47.9, C48.0, C49, C49.5, C52, C56, C62, C64, C65, C66, C68, C69.2, C71, C74.0, C74.1, C74.9, C76.0, C76.1, C76.2, C76.7, C76.8, C81, C82, C83, C84.0, C84, C85, C86.0, C86.5, C90, C91, C92, C93, C94.0, D46, D56, D57, D58, D61, D69, D70, D71, D47,4, D76, D80.5, D81, D82.0, E70.3, E76, E77, E85.8, Q45, Q78.2, L90.8</w:t>
            </w:r>
          </w:p>
        </w:tc>
        <w:tc>
          <w:tcPr>
            <w:tcW w:w="2466" w:type="dxa"/>
            <w:tcBorders>
              <w:top w:val="nil"/>
              <w:left w:val="nil"/>
              <w:bottom w:val="nil"/>
              <w:right w:val="nil"/>
            </w:tcBorders>
          </w:tcPr>
          <w:p>
            <w:pPr>
              <w:pStyle w:val="0"/>
            </w:pPr>
            <w:r>
              <w:rPr>
                <w:sz w:val="20"/>
              </w:rPr>
              <w:t xml:space="preserve">гепатобластома у детей. 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Светлоклеточная саркома почки у детей. Диссеминированная ретинобластома, экстраокулярный рецидив ретинобластомы, трилатеральная ретинобластома у детей.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трансплантация аутологичного костного мозга (включая предтрансплантационный период, забор костного мозга, проведение трансплантации и посттрансплантационный период до момента приживления и иммунологической реконституции)</w:t>
            </w:r>
          </w:p>
        </w:tc>
        <w:tc>
          <w:tcPr>
            <w:tcW w:w="1191" w:type="dxa"/>
            <w:tcBorders>
              <w:top w:val="nil"/>
              <w:left w:val="nil"/>
              <w:bottom w:val="nil"/>
              <w:right w:val="nil"/>
            </w:tcBorders>
          </w:tcPr>
          <w:p>
            <w:pPr>
              <w:pStyle w:val="0"/>
              <w:jc w:val="center"/>
            </w:pPr>
            <w:r>
              <w:rPr>
                <w:sz w:val="20"/>
              </w:rPr>
              <w:t xml:space="preserve">3081632</w:t>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t xml:space="preserve">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 Нефробластома. Герминогенные опухоли. Опухоли центральной нервной системы у детей. AL-амилоидоз</w:t>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r>
          </w:p>
        </w:tc>
        <w:tc>
          <w:tcPr>
            <w:tcW w:w="1191" w:type="dxa"/>
            <w:tcBorders>
              <w:top w:val="nil"/>
              <w:left w:val="nil"/>
              <w:bottom w:val="nil"/>
              <w:right w:val="nil"/>
            </w:tcBorders>
          </w:tcPr>
          <w:p>
            <w:pPr>
              <w:pStyle w:val="0"/>
              <w:jc w:val="center"/>
            </w:pPr>
            <w:r>
              <w:rPr>
                <w:sz w:val="20"/>
              </w:rPr>
            </w:r>
          </w:p>
        </w:tc>
      </w:tr>
      <w:tr>
        <w:tc>
          <w:tcPr>
            <w:gridSpan w:val="7"/>
            <w:tcW w:w="13584" w:type="dxa"/>
            <w:tcBorders>
              <w:top w:val="nil"/>
              <w:left w:val="nil"/>
              <w:bottom w:val="nil"/>
              <w:right w:val="nil"/>
            </w:tcBorders>
          </w:tcPr>
          <w:p>
            <w:pPr>
              <w:pStyle w:val="0"/>
              <w:outlineLvl w:val="3"/>
              <w:jc w:val="center"/>
            </w:pPr>
            <w:r>
              <w:rPr>
                <w:sz w:val="20"/>
              </w:rPr>
              <w:t xml:space="preserve">Урология</w:t>
            </w:r>
          </w:p>
        </w:tc>
      </w:tr>
      <w:tr>
        <w:tc>
          <w:tcPr>
            <w:tcW w:w="737" w:type="dxa"/>
            <w:tcBorders>
              <w:top w:val="nil"/>
              <w:left w:val="nil"/>
              <w:bottom w:val="nil"/>
              <w:right w:val="nil"/>
            </w:tcBorders>
            <w:vMerge w:val="restart"/>
          </w:tcPr>
          <w:p>
            <w:pPr>
              <w:pStyle w:val="0"/>
              <w:jc w:val="center"/>
            </w:pPr>
            <w:r>
              <w:rPr>
                <w:sz w:val="20"/>
              </w:rPr>
              <w:t xml:space="preserve">95.</w:t>
            </w:r>
          </w:p>
        </w:tc>
        <w:tc>
          <w:tcPr>
            <w:tcW w:w="3226" w:type="dxa"/>
            <w:tcBorders>
              <w:top w:val="nil"/>
              <w:left w:val="nil"/>
              <w:bottom w:val="nil"/>
              <w:right w:val="nil"/>
            </w:tcBorders>
            <w:vMerge w:val="restart"/>
          </w:tcPr>
          <w:p>
            <w:pPr>
              <w:pStyle w:val="0"/>
            </w:pPr>
            <w:r>
              <w:rPr>
                <w:sz w:val="20"/>
              </w:rPr>
              <w:t xml:space="preserve">Оперативные вмешательства на органах мочеполовой системы с использованием абляционных технологий (ультразвуковой, крио-, радиочастотной, лазерной, плазменной)</w:t>
            </w:r>
          </w:p>
        </w:tc>
        <w:tc>
          <w:tcPr>
            <w:tcW w:w="1542" w:type="dxa"/>
            <w:tcBorders>
              <w:top w:val="nil"/>
              <w:left w:val="nil"/>
              <w:bottom w:val="nil"/>
              <w:right w:val="nil"/>
            </w:tcBorders>
            <w:vMerge w:val="restart"/>
          </w:tcPr>
          <w:p>
            <w:pPr>
              <w:pStyle w:val="0"/>
            </w:pPr>
            <w:r>
              <w:rPr>
                <w:sz w:val="20"/>
              </w:rPr>
              <w:t xml:space="preserve">N32.8, N35, N40, D30.0, D30.1, D30.2, D30.3, D29.1</w:t>
            </w:r>
          </w:p>
        </w:tc>
        <w:tc>
          <w:tcPr>
            <w:tcW w:w="2466" w:type="dxa"/>
            <w:tcBorders>
              <w:top w:val="nil"/>
              <w:left w:val="nil"/>
              <w:bottom w:val="nil"/>
              <w:right w:val="nil"/>
            </w:tcBorders>
            <w:vMerge w:val="restart"/>
          </w:tcPr>
          <w:p>
            <w:pPr>
              <w:pStyle w:val="0"/>
            </w:pPr>
            <w:r>
              <w:rPr>
                <w:sz w:val="20"/>
              </w:rPr>
              <w:t xml:space="preserve">опухоль предстательной железы. Опухоль почки. Опухоль мочевого пузыря. Опухоль почечной лоханки. Склероз шейки пузыря. Стриктуры уретры. Аденома простаты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высокоинтенсивная фокусированная ультразвуковая абляция доброкачественных опухолей почек и мочевыделительного тракта</w:t>
            </w:r>
          </w:p>
        </w:tc>
        <w:tc>
          <w:tcPr>
            <w:tcW w:w="1191" w:type="dxa"/>
            <w:tcBorders>
              <w:top w:val="nil"/>
              <w:left w:val="nil"/>
              <w:bottom w:val="nil"/>
              <w:right w:val="nil"/>
            </w:tcBorders>
            <w:vMerge w:val="restart"/>
          </w:tcPr>
          <w:p>
            <w:pPr>
              <w:pStyle w:val="0"/>
              <w:jc w:val="center"/>
            </w:pPr>
            <w:r>
              <w:rPr>
                <w:sz w:val="20"/>
              </w:rPr>
              <w:t xml:space="preserve">193367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радиочастотная абляция доброкачественных поражений мочевыделительного тракта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плазменная абляция доброкачественных поражений мочевыделительного тракта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лазерная абляция доброкачественных поражений мочевыделительного тракта эндоскопическая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t xml:space="preserve">Оперативные вмешательства на органах мочеполовой системы с имплантацией синтетических сложных и сетчатых протезов</w:t>
            </w:r>
          </w:p>
        </w:tc>
        <w:tc>
          <w:tcPr>
            <w:tcW w:w="1542" w:type="dxa"/>
            <w:tcBorders>
              <w:top w:val="nil"/>
              <w:left w:val="nil"/>
              <w:bottom w:val="nil"/>
              <w:right w:val="nil"/>
            </w:tcBorders>
            <w:vMerge w:val="restart"/>
          </w:tcPr>
          <w:p>
            <w:pPr>
              <w:pStyle w:val="0"/>
            </w:pPr>
            <w:r>
              <w:rPr>
                <w:sz w:val="20"/>
              </w:rPr>
              <w:t xml:space="preserve">N81, R32, N48.4, N13.7, N31.2</w:t>
            </w:r>
          </w:p>
        </w:tc>
        <w:tc>
          <w:tcPr>
            <w:tcW w:w="2466" w:type="dxa"/>
            <w:tcBorders>
              <w:top w:val="nil"/>
              <w:left w:val="nil"/>
              <w:bottom w:val="nil"/>
              <w:right w:val="nil"/>
            </w:tcBorders>
            <w:vMerge w:val="restart"/>
          </w:tcPr>
          <w:p>
            <w:pPr>
              <w:pStyle w:val="0"/>
            </w:pPr>
            <w:r>
              <w:rPr>
                <w:sz w:val="20"/>
              </w:rPr>
              <w:t xml:space="preserve">пролапс тазовых органов. Недержание мочи при напряжении. Несостоятельность сфинктера мочевого пузыря. Эректильная дисфункция. Пузырно-лоханочный рефлюкс высокой степени у детей. Атония мочевого пузыря</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эндопластика устья мочеточника у детей</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имплантация искусственного сфинктера мочевого пузыря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фаллопластика с протезированием фаллопротезом</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имплантация временного сакрального нейростимулятора мочевого пузыря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имплантация постоянного сакрального нейростимулятора мочевого пузыря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t xml:space="preserve">Рецидивные и особо сложные операции на органах мочеполовой системы</w:t>
            </w:r>
          </w:p>
        </w:tc>
        <w:tc>
          <w:tcPr>
            <w:tcW w:w="1542" w:type="dxa"/>
            <w:tcBorders>
              <w:top w:val="nil"/>
              <w:left w:val="nil"/>
              <w:bottom w:val="nil"/>
              <w:right w:val="nil"/>
            </w:tcBorders>
            <w:vMerge w:val="restart"/>
          </w:tcPr>
          <w:p>
            <w:pPr>
              <w:pStyle w:val="0"/>
            </w:pPr>
            <w:r>
              <w:rPr>
                <w:sz w:val="20"/>
              </w:rPr>
              <w:t xml:space="preserve">N20.2, N20.0, N13.0, N13.1, N13.2, C67, Q62.1 - Q62.3, Q62.7</w:t>
            </w:r>
          </w:p>
        </w:tc>
        <w:tc>
          <w:tcPr>
            <w:tcW w:w="2466" w:type="dxa"/>
            <w:tcBorders>
              <w:top w:val="nil"/>
              <w:left w:val="nil"/>
              <w:bottom w:val="nil"/>
              <w:right w:val="nil"/>
            </w:tcBorders>
            <w:vMerge w:val="restart"/>
          </w:tcPr>
          <w:p>
            <w:pPr>
              <w:pStyle w:val="0"/>
            </w:pPr>
            <w:r>
              <w:rPr>
                <w:sz w:val="20"/>
              </w:rPr>
              <w:t xml:space="preserve">опухоль почки. Камни почек. Стриктура мочеточника. Опухоль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нефрэктомия с тромбэктомией из нижней полой вены</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перкутанная нефролитолапоксия с эндопиелотомией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дистанционная литотрипсия у детей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билатеральная пластика тазовых отделов мочеточников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геминефруретерэктомия у детей</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передняя тазовая экзентерация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96.</w:t>
            </w:r>
          </w:p>
        </w:tc>
        <w:tc>
          <w:tcPr>
            <w:tcW w:w="3226" w:type="dxa"/>
            <w:tcBorders>
              <w:top w:val="nil"/>
              <w:left w:val="nil"/>
              <w:bottom w:val="nil"/>
              <w:right w:val="nil"/>
            </w:tcBorders>
            <w:vMerge w:val="restart"/>
          </w:tcPr>
          <w:p>
            <w:pPr>
              <w:pStyle w:val="0"/>
            </w:pPr>
            <w:r>
              <w:rPr>
                <w:sz w:val="20"/>
              </w:rPr>
              <w:t xml:space="preserve">Оперативные вмешательства на органах мочеполовой системы с использованием лапароскопической техники</w:t>
            </w:r>
          </w:p>
        </w:tc>
        <w:tc>
          <w:tcPr>
            <w:tcW w:w="1542" w:type="dxa"/>
            <w:tcBorders>
              <w:top w:val="nil"/>
              <w:left w:val="nil"/>
              <w:bottom w:val="nil"/>
              <w:right w:val="nil"/>
            </w:tcBorders>
            <w:vMerge w:val="restart"/>
          </w:tcPr>
          <w:p>
            <w:pPr>
              <w:pStyle w:val="0"/>
            </w:pPr>
            <w:r>
              <w:rPr>
                <w:sz w:val="20"/>
              </w:rPr>
              <w:t xml:space="preserve">N28.1, Q61.0, N13.0, N13.1, N13.2, N28</w:t>
            </w:r>
          </w:p>
        </w:tc>
        <w:tc>
          <w:tcPr>
            <w:tcW w:w="2466" w:type="dxa"/>
            <w:tcBorders>
              <w:top w:val="nil"/>
              <w:left w:val="nil"/>
              <w:bottom w:val="nil"/>
              <w:right w:val="nil"/>
            </w:tcBorders>
            <w:vMerge w:val="restart"/>
          </w:tcPr>
          <w:p>
            <w:pPr>
              <w:pStyle w:val="0"/>
            </w:pPr>
            <w:r>
              <w:rPr>
                <w:sz w:val="20"/>
              </w:rPr>
              <w:t xml:space="preserve">прогрессивно растущая киста почки. Стриктура мочеточника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лапаро- и ретроперитонеоскопическая нефроуретерэктомия</w:t>
            </w:r>
          </w:p>
        </w:tc>
        <w:tc>
          <w:tcPr>
            <w:tcW w:w="1191" w:type="dxa"/>
            <w:tcBorders>
              <w:top w:val="nil"/>
              <w:left w:val="nil"/>
              <w:bottom w:val="nil"/>
              <w:right w:val="nil"/>
            </w:tcBorders>
            <w:vMerge w:val="restart"/>
          </w:tcPr>
          <w:p>
            <w:pPr>
              <w:pStyle w:val="0"/>
              <w:jc w:val="center"/>
            </w:pPr>
            <w:r>
              <w:rPr>
                <w:sz w:val="20"/>
              </w:rPr>
              <w:t xml:space="preserve">265728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лапаро- и ретроперитонеоскопическая резекция почки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Реконструктивно-пластические операции на наружных мужских половых органах</w:t>
            </w:r>
          </w:p>
        </w:tc>
        <w:tc>
          <w:tcPr>
            <w:tcW w:w="1542" w:type="dxa"/>
            <w:tcBorders>
              <w:top w:val="nil"/>
              <w:left w:val="nil"/>
              <w:bottom w:val="nil"/>
              <w:right w:val="nil"/>
            </w:tcBorders>
          </w:tcPr>
          <w:p>
            <w:pPr>
              <w:pStyle w:val="0"/>
            </w:pPr>
            <w:r>
              <w:rPr>
                <w:sz w:val="20"/>
              </w:rPr>
              <w:t xml:space="preserve">S38.2, S38.0, T21</w:t>
            </w:r>
          </w:p>
        </w:tc>
        <w:tc>
          <w:tcPr>
            <w:tcW w:w="2466" w:type="dxa"/>
            <w:tcBorders>
              <w:top w:val="nil"/>
              <w:left w:val="nil"/>
              <w:bottom w:val="nil"/>
              <w:right w:val="nil"/>
            </w:tcBorders>
          </w:tcPr>
          <w:p>
            <w:pPr>
              <w:pStyle w:val="0"/>
            </w:pPr>
            <w:r>
              <w:rPr>
                <w:sz w:val="20"/>
              </w:rPr>
              <w:t xml:space="preserve">травматическая ампутация наружных половых органов, размозжение наружных половых органов, ожоги мужских половых органов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пластика уретры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t xml:space="preserve">97.</w:t>
            </w:r>
          </w:p>
        </w:tc>
        <w:tc>
          <w:tcPr>
            <w:tcW w:w="3226" w:type="dxa"/>
            <w:tcBorders>
              <w:top w:val="nil"/>
              <w:left w:val="nil"/>
              <w:bottom w:val="nil"/>
              <w:right w:val="nil"/>
            </w:tcBorders>
            <w:vMerge w:val="restart"/>
          </w:tcPr>
          <w:p>
            <w:pPr>
              <w:pStyle w:val="0"/>
            </w:pPr>
            <w:r>
              <w:rPr>
                <w:sz w:val="20"/>
              </w:rPr>
              <w:t xml:space="preserve">Оперативные вмешательства на органах мочеполовой системы с использованием робототехники</w:t>
            </w:r>
          </w:p>
        </w:tc>
        <w:tc>
          <w:tcPr>
            <w:tcW w:w="1542" w:type="dxa"/>
            <w:tcBorders>
              <w:top w:val="nil"/>
              <w:left w:val="nil"/>
              <w:bottom w:val="nil"/>
              <w:right w:val="nil"/>
            </w:tcBorders>
            <w:vMerge w:val="restart"/>
          </w:tcPr>
          <w:p>
            <w:pPr>
              <w:pStyle w:val="0"/>
            </w:pPr>
            <w:r>
              <w:rPr>
                <w:sz w:val="20"/>
              </w:rPr>
              <w:t xml:space="preserve">C67, C61, C64</w:t>
            </w:r>
          </w:p>
        </w:tc>
        <w:tc>
          <w:tcPr>
            <w:tcW w:w="2466" w:type="dxa"/>
            <w:tcBorders>
              <w:top w:val="nil"/>
              <w:left w:val="nil"/>
              <w:bottom w:val="nil"/>
              <w:right w:val="nil"/>
            </w:tcBorders>
            <w:vMerge w:val="restart"/>
          </w:tcPr>
          <w:p>
            <w:pPr>
              <w:pStyle w:val="0"/>
            </w:pPr>
            <w:r>
              <w:rPr>
                <w:sz w:val="20"/>
              </w:rPr>
              <w:t xml:space="preserve">опухоль мочевого пузыря, опухоль предстательной железы, опухоль почки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расширенная лимфаденэктомия</w:t>
            </w:r>
          </w:p>
        </w:tc>
        <w:tc>
          <w:tcPr>
            <w:tcW w:w="1191" w:type="dxa"/>
            <w:tcBorders>
              <w:top w:val="nil"/>
              <w:left w:val="nil"/>
              <w:bottom w:val="nil"/>
              <w:right w:val="nil"/>
            </w:tcBorders>
            <w:vMerge w:val="restart"/>
          </w:tcPr>
          <w:p>
            <w:pPr>
              <w:pStyle w:val="0"/>
              <w:jc w:val="center"/>
            </w:pPr>
            <w:r>
              <w:rPr>
                <w:sz w:val="20"/>
              </w:rPr>
              <w:t xml:space="preserve">378710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радикальная простатэктомия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цистэктомия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резекция почки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роботассистированная нефрэктомия при злокачественных опухолях почки</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t xml:space="preserve">Реконструктивно-пластические операции на наружных мужских половых органах</w:t>
            </w:r>
          </w:p>
        </w:tc>
        <w:tc>
          <w:tcPr>
            <w:tcW w:w="1542" w:type="dxa"/>
            <w:tcBorders>
              <w:top w:val="nil"/>
              <w:left w:val="nil"/>
              <w:bottom w:val="nil"/>
              <w:right w:val="nil"/>
            </w:tcBorders>
            <w:vMerge w:val="restart"/>
          </w:tcPr>
          <w:p>
            <w:pPr>
              <w:pStyle w:val="0"/>
            </w:pPr>
            <w:r>
              <w:rPr>
                <w:sz w:val="20"/>
              </w:rPr>
              <w:t xml:space="preserve">S38.2, S38.0, T21</w:t>
            </w:r>
          </w:p>
        </w:tc>
        <w:tc>
          <w:tcPr>
            <w:tcW w:w="2466" w:type="dxa"/>
            <w:tcBorders>
              <w:top w:val="nil"/>
              <w:left w:val="nil"/>
              <w:bottom w:val="nil"/>
              <w:right w:val="nil"/>
            </w:tcBorders>
            <w:vMerge w:val="restart"/>
          </w:tcPr>
          <w:p>
            <w:pPr>
              <w:pStyle w:val="0"/>
            </w:pPr>
            <w:r>
              <w:rPr>
                <w:sz w:val="20"/>
              </w:rPr>
              <w:t xml:space="preserve">травматическая ампутация наружных половых органов, размозжение наружных половых органов, ожоги мужских половых органов</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фаллопластика</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имплантация 1 компонентного протеза полового члена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пластика мошонки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пластика мошонки с протезированием (односторонее или двусторонее)</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t xml:space="preserve">98.</w:t>
            </w:r>
          </w:p>
        </w:tc>
        <w:tc>
          <w:tcPr>
            <w:tcW w:w="3226" w:type="dxa"/>
            <w:tcBorders>
              <w:top w:val="nil"/>
              <w:left w:val="nil"/>
              <w:bottom w:val="nil"/>
              <w:right w:val="nil"/>
            </w:tcBorders>
            <w:vMerge w:val="restart"/>
          </w:tcPr>
          <w:p>
            <w:pPr>
              <w:pStyle w:val="0"/>
            </w:pPr>
            <w:r>
              <w:rPr>
                <w:sz w:val="20"/>
              </w:rPr>
              <w:t xml:space="preserve">Реконструктивно-пластические операции на наружных мужских половых органах</w:t>
            </w:r>
          </w:p>
        </w:tc>
        <w:tc>
          <w:tcPr>
            <w:tcW w:w="1542" w:type="dxa"/>
            <w:tcBorders>
              <w:top w:val="nil"/>
              <w:left w:val="nil"/>
              <w:bottom w:val="nil"/>
              <w:right w:val="nil"/>
            </w:tcBorders>
            <w:vMerge w:val="restart"/>
          </w:tcPr>
          <w:p>
            <w:pPr>
              <w:pStyle w:val="0"/>
            </w:pPr>
            <w:r>
              <w:rPr>
                <w:sz w:val="20"/>
              </w:rPr>
              <w:t xml:space="preserve">S38.2, S38.0, T21</w:t>
            </w:r>
          </w:p>
        </w:tc>
        <w:tc>
          <w:tcPr>
            <w:tcW w:w="2466" w:type="dxa"/>
            <w:tcBorders>
              <w:top w:val="nil"/>
              <w:left w:val="nil"/>
              <w:bottom w:val="nil"/>
              <w:right w:val="nil"/>
            </w:tcBorders>
            <w:vMerge w:val="restart"/>
          </w:tcPr>
          <w:p>
            <w:pPr>
              <w:pStyle w:val="0"/>
            </w:pPr>
            <w:r>
              <w:rPr>
                <w:sz w:val="20"/>
              </w:rPr>
              <w:t xml:space="preserve">травматическая ампутация наружных половых органов, размозжение наружных половых органов, ожоги мужских половых органов</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3-компонентного протеза полового члена</w:t>
            </w:r>
          </w:p>
        </w:tc>
        <w:tc>
          <w:tcPr>
            <w:tcW w:w="1191" w:type="dxa"/>
            <w:tcBorders>
              <w:top w:val="nil"/>
              <w:left w:val="nil"/>
              <w:bottom w:val="nil"/>
              <w:right w:val="nil"/>
            </w:tcBorders>
            <w:vMerge w:val="restart"/>
          </w:tcPr>
          <w:p>
            <w:pPr>
              <w:pStyle w:val="0"/>
              <w:jc w:val="center"/>
            </w:pPr>
            <w:r>
              <w:rPr>
                <w:sz w:val="20"/>
              </w:rPr>
              <w:t xml:space="preserve">663920</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фаллопластика и пластика мошонки</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Оперативные вмешательства на органах мочеполовой системы с использованием робототехники</w:t>
            </w:r>
          </w:p>
        </w:tc>
        <w:tc>
          <w:tcPr>
            <w:tcW w:w="1542" w:type="dxa"/>
            <w:tcBorders>
              <w:top w:val="nil"/>
              <w:left w:val="nil"/>
              <w:bottom w:val="nil"/>
              <w:right w:val="nil"/>
            </w:tcBorders>
          </w:tcPr>
          <w:p>
            <w:pPr>
              <w:pStyle w:val="0"/>
            </w:pPr>
            <w:r>
              <w:rPr>
                <w:sz w:val="20"/>
              </w:rPr>
              <w:t xml:space="preserve">R32</w:t>
            </w:r>
          </w:p>
        </w:tc>
        <w:tc>
          <w:tcPr>
            <w:tcW w:w="2466" w:type="dxa"/>
            <w:tcBorders>
              <w:top w:val="nil"/>
              <w:left w:val="nil"/>
              <w:bottom w:val="nil"/>
              <w:right w:val="nil"/>
            </w:tcBorders>
          </w:tcPr>
          <w:p>
            <w:pPr>
              <w:pStyle w:val="0"/>
            </w:pPr>
            <w:r>
              <w:rPr>
                <w:sz w:val="20"/>
              </w:rPr>
              <w:t xml:space="preserve">недержание мочи (в результате травмы спинного мозга или головного мозга, а также органов и структур таза)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роботассистированная реконструкция везико-уретрального сегмента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Оперативное вмешательство с имплантацией искусственного сфинктера мочевого пузыря</w:t>
            </w:r>
          </w:p>
        </w:tc>
        <w:tc>
          <w:tcPr>
            <w:tcW w:w="1542" w:type="dxa"/>
            <w:tcBorders>
              <w:top w:val="nil"/>
              <w:left w:val="nil"/>
              <w:bottom w:val="nil"/>
              <w:right w:val="nil"/>
            </w:tcBorders>
          </w:tcPr>
          <w:p>
            <w:pPr>
              <w:pStyle w:val="0"/>
            </w:pPr>
            <w:r>
              <w:rPr>
                <w:sz w:val="20"/>
              </w:rPr>
              <w:t xml:space="preserve">R32</w:t>
            </w:r>
          </w:p>
        </w:tc>
        <w:tc>
          <w:tcPr>
            <w:tcW w:w="2466" w:type="dxa"/>
            <w:tcBorders>
              <w:top w:val="nil"/>
              <w:left w:val="nil"/>
              <w:bottom w:val="nil"/>
              <w:right w:val="nil"/>
            </w:tcBorders>
          </w:tcPr>
          <w:p>
            <w:pPr>
              <w:pStyle w:val="0"/>
            </w:pPr>
            <w:r>
              <w:rPr>
                <w:sz w:val="20"/>
              </w:rPr>
              <w:t xml:space="preserve">недержание мочи (в результате травмы спинного мозга или головного мозга, а также органов и структур таза)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искусственного сфинктера мочевого пузыря</w:t>
            </w:r>
          </w:p>
        </w:tc>
        <w:tc>
          <w:tcPr>
            <w:tcW w:w="1191" w:type="dxa"/>
            <w:tcBorders>
              <w:top w:val="nil"/>
              <w:left w:val="nil"/>
              <w:bottom w:val="nil"/>
              <w:right w:val="nil"/>
            </w:tcBorders>
          </w:tcPr>
          <w:p>
            <w:pPr>
              <w:pStyle w:val="0"/>
              <w:jc w:val="center"/>
            </w:pPr>
            <w:r>
              <w:rPr>
                <w:sz w:val="20"/>
              </w:rPr>
            </w:r>
          </w:p>
        </w:tc>
      </w:tr>
      <w:tr>
        <w:tc>
          <w:tcPr>
            <w:gridSpan w:val="7"/>
            <w:tcW w:w="13584" w:type="dxa"/>
            <w:tcBorders>
              <w:top w:val="nil"/>
              <w:left w:val="nil"/>
              <w:bottom w:val="nil"/>
              <w:right w:val="nil"/>
            </w:tcBorders>
          </w:tcPr>
          <w:p>
            <w:pPr>
              <w:pStyle w:val="0"/>
              <w:outlineLvl w:val="3"/>
              <w:jc w:val="center"/>
            </w:pPr>
            <w:r>
              <w:rPr>
                <w:sz w:val="20"/>
              </w:rPr>
              <w:t xml:space="preserve">Хирургия</w:t>
            </w:r>
          </w:p>
        </w:tc>
      </w:tr>
      <w:tr>
        <w:tc>
          <w:tcPr>
            <w:tcW w:w="737" w:type="dxa"/>
            <w:tcBorders>
              <w:top w:val="nil"/>
              <w:left w:val="nil"/>
              <w:bottom w:val="nil"/>
              <w:right w:val="nil"/>
            </w:tcBorders>
          </w:tcPr>
          <w:p>
            <w:pPr>
              <w:pStyle w:val="0"/>
              <w:jc w:val="center"/>
            </w:pPr>
            <w:r>
              <w:rPr>
                <w:sz w:val="20"/>
              </w:rPr>
              <w:t xml:space="preserve">99.</w:t>
            </w:r>
          </w:p>
        </w:tc>
        <w:tc>
          <w:tcPr>
            <w:tcW w:w="3226" w:type="dxa"/>
            <w:tcBorders>
              <w:top w:val="nil"/>
              <w:left w:val="nil"/>
              <w:bottom w:val="nil"/>
              <w:right w:val="nil"/>
            </w:tcBorders>
          </w:tcPr>
          <w:p>
            <w:pPr>
              <w:pStyle w:val="0"/>
            </w:pPr>
            <w:r>
              <w:rPr>
                <w:sz w:val="20"/>
              </w:rPr>
              <w:t xml:space="preserve">Аутологичные реконструктивно-пластические операции по удлинению тонкой кишки у детей</w:t>
            </w:r>
          </w:p>
        </w:tc>
        <w:tc>
          <w:tcPr>
            <w:tcW w:w="1542" w:type="dxa"/>
            <w:tcBorders>
              <w:top w:val="nil"/>
              <w:left w:val="nil"/>
              <w:bottom w:val="nil"/>
              <w:right w:val="nil"/>
            </w:tcBorders>
          </w:tcPr>
          <w:p>
            <w:pPr>
              <w:pStyle w:val="0"/>
            </w:pPr>
            <w:r>
              <w:rPr>
                <w:sz w:val="20"/>
              </w:rPr>
              <w:t xml:space="preserve">K90.8, K90.9, K91.2</w:t>
            </w:r>
          </w:p>
        </w:tc>
        <w:tc>
          <w:tcPr>
            <w:tcW w:w="2466" w:type="dxa"/>
            <w:tcBorders>
              <w:top w:val="nil"/>
              <w:left w:val="nil"/>
              <w:bottom w:val="nil"/>
              <w:right w:val="nil"/>
            </w:tcBorders>
          </w:tcPr>
          <w:p>
            <w:pPr>
              <w:pStyle w:val="0"/>
            </w:pPr>
            <w:r>
              <w:rPr>
                <w:sz w:val="20"/>
              </w:rPr>
              <w:t xml:space="preserve">синдром короткой кишки. Нарушение всасывания после хирургического вмешательства, не классифицированное в других рубриках. Синдром короткой кишки с выраженными явлениями мальдигестии и мальабсорбции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последовательная поперечная энтеропластика (STEP)</w:t>
            </w:r>
          </w:p>
        </w:tc>
        <w:tc>
          <w:tcPr>
            <w:tcW w:w="1191" w:type="dxa"/>
            <w:tcBorders>
              <w:top w:val="nil"/>
              <w:left w:val="nil"/>
              <w:bottom w:val="nil"/>
              <w:right w:val="nil"/>
            </w:tcBorders>
          </w:tcPr>
          <w:p>
            <w:pPr>
              <w:pStyle w:val="0"/>
              <w:jc w:val="center"/>
            </w:pPr>
            <w:r>
              <w:rPr>
                <w:sz w:val="20"/>
              </w:rPr>
              <w:t xml:space="preserve">1226264</w:t>
            </w:r>
          </w:p>
        </w:tc>
      </w:tr>
      <w:tr>
        <w:tc>
          <w:tcPr>
            <w:tcW w:w="737" w:type="dxa"/>
            <w:tcBorders>
              <w:top w:val="nil"/>
              <w:left w:val="nil"/>
              <w:bottom w:val="nil"/>
              <w:right w:val="nil"/>
            </w:tcBorders>
          </w:tcPr>
          <w:p>
            <w:pPr>
              <w:pStyle w:val="0"/>
              <w:jc w:val="center"/>
            </w:pPr>
            <w:r>
              <w:rPr>
                <w:sz w:val="20"/>
              </w:rPr>
              <w:t xml:space="preserve">100.</w:t>
            </w:r>
          </w:p>
        </w:tc>
        <w:tc>
          <w:tcPr>
            <w:tcW w:w="3226" w:type="dxa"/>
            <w:tcBorders>
              <w:top w:val="nil"/>
              <w:left w:val="nil"/>
              <w:bottom w:val="nil"/>
              <w:right w:val="nil"/>
            </w:tcBorders>
          </w:tcPr>
          <w:p>
            <w:pPr>
              <w:pStyle w:val="0"/>
            </w:pPr>
            <w:r>
              <w:rPr>
                <w:sz w:val="20"/>
              </w:rPr>
              <w:t xml:space="preserve">Эндоскопические операции на органах панкреатобилиарной зоны</w:t>
            </w:r>
          </w:p>
        </w:tc>
        <w:tc>
          <w:tcPr>
            <w:tcW w:w="1542" w:type="dxa"/>
            <w:tcBorders>
              <w:top w:val="nil"/>
              <w:left w:val="nil"/>
              <w:bottom w:val="nil"/>
              <w:right w:val="nil"/>
            </w:tcBorders>
          </w:tcPr>
          <w:p>
            <w:pPr>
              <w:pStyle w:val="0"/>
            </w:pPr>
            <w:r>
              <w:rPr>
                <w:sz w:val="20"/>
              </w:rPr>
              <w:t xml:space="preserve">K80.2 - K80.5, K80.8, K83.1, K83.9, K87.0</w:t>
            </w:r>
          </w:p>
        </w:tc>
        <w:tc>
          <w:tcPr>
            <w:tcW w:w="2466" w:type="dxa"/>
            <w:tcBorders>
              <w:top w:val="nil"/>
              <w:left w:val="nil"/>
              <w:bottom w:val="nil"/>
              <w:right w:val="nil"/>
            </w:tcBorders>
          </w:tcPr>
          <w:p>
            <w:pPr>
              <w:pStyle w:val="0"/>
            </w:pPr>
            <w:r>
              <w:rPr>
                <w:sz w:val="20"/>
              </w:rPr>
              <w:t xml:space="preserve">пациент с желчекаменной болезнью с диагностированными одиночными или множественными крупными конкрементами желчевыводящих протоков, расположенными над сужениями или при предшествующих неуспешных попытках традиционной литоэкстракции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эндоскопическая пероральная транспапиллярная холангиоскопия с внутрипротоковой контактной литотрипсией</w:t>
            </w:r>
          </w:p>
        </w:tc>
        <w:tc>
          <w:tcPr>
            <w:tcW w:w="1191" w:type="dxa"/>
            <w:tcBorders>
              <w:top w:val="nil"/>
              <w:left w:val="nil"/>
              <w:bottom w:val="nil"/>
              <w:right w:val="nil"/>
            </w:tcBorders>
          </w:tcPr>
          <w:p>
            <w:pPr>
              <w:pStyle w:val="0"/>
              <w:jc w:val="center"/>
            </w:pPr>
            <w:r>
              <w:rPr>
                <w:sz w:val="20"/>
              </w:rPr>
              <w:t xml:space="preserve">502644</w:t>
            </w:r>
          </w:p>
        </w:tc>
      </w:tr>
      <w:tr>
        <w:tc>
          <w:tcPr>
            <w:gridSpan w:val="7"/>
            <w:tcW w:w="13584" w:type="dxa"/>
            <w:tcBorders>
              <w:top w:val="nil"/>
              <w:left w:val="nil"/>
              <w:bottom w:val="nil"/>
              <w:right w:val="nil"/>
            </w:tcBorders>
          </w:tcPr>
          <w:p>
            <w:pPr>
              <w:pStyle w:val="0"/>
              <w:outlineLvl w:val="3"/>
              <w:jc w:val="center"/>
            </w:pPr>
            <w:r>
              <w:rPr>
                <w:sz w:val="20"/>
              </w:rPr>
              <w:t xml:space="preserve">Челюстно-лицевая хирургия</w:t>
            </w:r>
          </w:p>
        </w:tc>
      </w:tr>
      <w:tr>
        <w:tc>
          <w:tcPr>
            <w:tcW w:w="737" w:type="dxa"/>
            <w:tcBorders>
              <w:top w:val="nil"/>
              <w:left w:val="nil"/>
              <w:bottom w:val="nil"/>
              <w:right w:val="nil"/>
            </w:tcBorders>
            <w:vMerge w:val="restart"/>
          </w:tcPr>
          <w:p>
            <w:pPr>
              <w:pStyle w:val="0"/>
              <w:jc w:val="center"/>
            </w:pPr>
            <w:r>
              <w:rPr>
                <w:sz w:val="20"/>
              </w:rPr>
              <w:t xml:space="preserve">101.</w:t>
            </w:r>
          </w:p>
        </w:tc>
        <w:tc>
          <w:tcPr>
            <w:tcW w:w="3226" w:type="dxa"/>
            <w:tcBorders>
              <w:top w:val="nil"/>
              <w:left w:val="nil"/>
              <w:bottom w:val="nil"/>
              <w:right w:val="nil"/>
            </w:tcBorders>
            <w:vMerge w:val="restart"/>
          </w:tcPr>
          <w:p>
            <w:pPr>
              <w:pStyle w:val="0"/>
            </w:pPr>
            <w:r>
              <w:rPr>
                <w:sz w:val="20"/>
              </w:rPr>
              <w:t xml:space="preserve">Реконструктивно-пластические операции при врожденных пороках развития черепно-челюстно-лицевой области</w:t>
            </w:r>
          </w:p>
        </w:tc>
        <w:tc>
          <w:tcPr>
            <w:tcW w:w="1542" w:type="dxa"/>
            <w:tcBorders>
              <w:top w:val="nil"/>
              <w:left w:val="nil"/>
              <w:bottom w:val="nil"/>
              <w:right w:val="nil"/>
            </w:tcBorders>
          </w:tcPr>
          <w:p>
            <w:pPr>
              <w:pStyle w:val="0"/>
            </w:pPr>
            <w:r>
              <w:rPr>
                <w:sz w:val="20"/>
              </w:rPr>
              <w:t xml:space="preserve">Q36.0</w:t>
            </w:r>
          </w:p>
        </w:tc>
        <w:tc>
          <w:tcPr>
            <w:tcW w:w="2466" w:type="dxa"/>
            <w:tcBorders>
              <w:top w:val="nil"/>
              <w:left w:val="nil"/>
              <w:bottom w:val="nil"/>
              <w:right w:val="nil"/>
            </w:tcBorders>
          </w:tcPr>
          <w:p>
            <w:pPr>
              <w:pStyle w:val="0"/>
            </w:pPr>
            <w:r>
              <w:rPr>
                <w:sz w:val="20"/>
              </w:rPr>
              <w:t xml:space="preserve">врожденная полная двусторонняя расщелина верхней губы</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реконструктивная хейлоринопластика</w:t>
            </w:r>
          </w:p>
        </w:tc>
        <w:tc>
          <w:tcPr>
            <w:tcW w:w="1191" w:type="dxa"/>
            <w:tcBorders>
              <w:top w:val="nil"/>
              <w:left w:val="nil"/>
              <w:bottom w:val="nil"/>
              <w:right w:val="nil"/>
            </w:tcBorders>
            <w:vMerge w:val="restart"/>
          </w:tcPr>
          <w:p>
            <w:pPr>
              <w:pStyle w:val="0"/>
              <w:jc w:val="center"/>
            </w:pPr>
            <w:r>
              <w:rPr>
                <w:sz w:val="20"/>
              </w:rPr>
              <w:t xml:space="preserve">240355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Q35, Q37.0, Q37.1</w:t>
            </w:r>
          </w:p>
        </w:tc>
        <w:tc>
          <w:tcPr>
            <w:tcW w:w="2466" w:type="dxa"/>
            <w:tcBorders>
              <w:top w:val="nil"/>
              <w:left w:val="nil"/>
              <w:bottom w:val="nil"/>
              <w:right w:val="nil"/>
            </w:tcBorders>
          </w:tcPr>
          <w:p>
            <w:pPr>
              <w:pStyle w:val="0"/>
            </w:pPr>
            <w:r>
              <w:rPr>
                <w:sz w:val="20"/>
              </w:rPr>
              <w:t xml:space="preserve">врожденная одно- или двусторонняя расщелина неба и альвеолярного отростка верхней челюсти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радикальная уранопластика при одно- и двусторонней расщелине неба, костная пластика альвеолярного отростка верхней челюсти, устранение протрузии межчелюстной кости, в том числе с использованием ортодонтической техники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Q75.2</w:t>
            </w:r>
          </w:p>
        </w:tc>
        <w:tc>
          <w:tcPr>
            <w:tcW w:w="2466" w:type="dxa"/>
            <w:tcBorders>
              <w:top w:val="nil"/>
              <w:left w:val="nil"/>
              <w:bottom w:val="nil"/>
              <w:right w:val="nil"/>
            </w:tcBorders>
          </w:tcPr>
          <w:p>
            <w:pPr>
              <w:pStyle w:val="0"/>
            </w:pPr>
            <w:r>
              <w:rPr>
                <w:sz w:val="20"/>
              </w:rPr>
              <w:t xml:space="preserve">гипертелоризм</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реконструктивно-пластическая операция устранения орбитального гипертелоризма с использованием вне- и внутричерепного доступа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Q75.0</w:t>
            </w:r>
          </w:p>
        </w:tc>
        <w:tc>
          <w:tcPr>
            <w:tcW w:w="2466" w:type="dxa"/>
            <w:tcBorders>
              <w:top w:val="nil"/>
              <w:left w:val="nil"/>
              <w:bottom w:val="nil"/>
              <w:right w:val="nil"/>
            </w:tcBorders>
          </w:tcPr>
          <w:p>
            <w:pPr>
              <w:pStyle w:val="0"/>
            </w:pPr>
            <w:r>
              <w:rPr>
                <w:sz w:val="20"/>
              </w:rPr>
              <w:t xml:space="preserve">краниосиностозы</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краниопластика с помощью костной реконструкции, дистракционного остеогенеза, в том числе с использованием контурной пластики индивидуально изготовленными имплантатами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Q75.4</w:t>
            </w:r>
          </w:p>
        </w:tc>
        <w:tc>
          <w:tcPr>
            <w:tcW w:w="2466" w:type="dxa"/>
            <w:tcBorders>
              <w:top w:val="nil"/>
              <w:left w:val="nil"/>
              <w:bottom w:val="nil"/>
              <w:right w:val="nil"/>
            </w:tcBorders>
          </w:tcPr>
          <w:p>
            <w:pPr>
              <w:pStyle w:val="0"/>
            </w:pPr>
            <w:r>
              <w:rPr>
                <w:sz w:val="20"/>
              </w:rPr>
              <w:t xml:space="preserve">челюстно-лицевой дизостоз</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реконструкция костей лицевого скелета и нижней челюсти, в том числе методом дистракционного остеогенеза и контурной пластики с помощью индивидуально изготовленных имплантатов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t xml:space="preserve">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542" w:type="dxa"/>
            <w:tcBorders>
              <w:top w:val="nil"/>
              <w:left w:val="nil"/>
              <w:bottom w:val="nil"/>
              <w:right w:val="nil"/>
            </w:tcBorders>
            <w:vMerge w:val="restart"/>
          </w:tcPr>
          <w:p>
            <w:pPr>
              <w:pStyle w:val="0"/>
            </w:pPr>
            <w:r>
              <w:rPr>
                <w:sz w:val="20"/>
              </w:rPr>
              <w:t xml:space="preserve">Q30.2, Q30, M96, M95.0</w:t>
            </w:r>
          </w:p>
        </w:tc>
        <w:tc>
          <w:tcPr>
            <w:tcW w:w="2466" w:type="dxa"/>
            <w:tcBorders>
              <w:top w:val="nil"/>
              <w:left w:val="nil"/>
              <w:bottom w:val="nil"/>
              <w:right w:val="nil"/>
            </w:tcBorders>
            <w:vMerge w:val="restart"/>
          </w:tcPr>
          <w:p>
            <w:pPr>
              <w:pStyle w:val="0"/>
            </w:pPr>
            <w:r>
              <w:rPr>
                <w:sz w:val="20"/>
              </w:rPr>
              <w:t xml:space="preserve">обширный или субтотальный дефект костно-хрящевого отдела наружного носа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ринопластика, в том числе с применением хрящевых трансплантатов, имплантационных материалов</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пластика при обширном дефекте носа лоскутом на ножке из прилегающих участков</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vMerge w:val="restart"/>
          </w:tcPr>
          <w:p>
            <w:pPr>
              <w:pStyle w:val="0"/>
            </w:pPr>
            <w:r>
              <w:rPr>
                <w:sz w:val="20"/>
              </w:rPr>
              <w:t xml:space="preserve">S08.8, S08.9</w:t>
            </w:r>
          </w:p>
        </w:tc>
        <w:tc>
          <w:tcPr>
            <w:tcW w:w="2466" w:type="dxa"/>
            <w:tcBorders>
              <w:top w:val="nil"/>
              <w:left w:val="nil"/>
              <w:bottom w:val="nil"/>
              <w:right w:val="nil"/>
            </w:tcBorders>
            <w:vMerge w:val="restart"/>
          </w:tcPr>
          <w:p>
            <w:pPr>
              <w:pStyle w:val="0"/>
            </w:pPr>
            <w:r>
              <w:rPr>
                <w:sz w:val="20"/>
              </w:rPr>
              <w:t xml:space="preserve">тотальный дефект, травматическая ампутация носа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ринопластика лоскутом со лба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ринопластика с использованием стебельчатого лоскута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замещение обширного дефекта носа с помощью сложного экзопротеза на имплантатах</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ринопластика с использованием реваскуляризированного лоскута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vMerge w:val="restart"/>
          </w:tcPr>
          <w:p>
            <w:pPr>
              <w:pStyle w:val="0"/>
            </w:pPr>
            <w:r>
              <w:rPr>
                <w:sz w:val="20"/>
              </w:rPr>
              <w:t xml:space="preserve">S08.1, Q16.0, Q16.1</w:t>
            </w:r>
          </w:p>
        </w:tc>
        <w:tc>
          <w:tcPr>
            <w:tcW w:w="2466" w:type="dxa"/>
            <w:tcBorders>
              <w:top w:val="nil"/>
              <w:left w:val="nil"/>
              <w:bottom w:val="nil"/>
              <w:right w:val="nil"/>
            </w:tcBorders>
            <w:vMerge w:val="restart"/>
          </w:tcPr>
          <w:p>
            <w:pPr>
              <w:pStyle w:val="0"/>
            </w:pPr>
            <w:r>
              <w:rPr>
                <w:sz w:val="20"/>
              </w:rPr>
              <w:t xml:space="preserve">врожденное отсутствие, травматическая ампутация ушной раковины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реконструктивно-пластическая операция с использованием аутотрансплантатов из прилегающих к ушной раковине участков и иных трансплантатов и имплантатов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пластика при тотальном дефекте уха с помощью сложного экзопротеза с опорой на внутрикостные имплантаты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L90.5, T95.0, T95.8, T95.9</w:t>
            </w:r>
          </w:p>
        </w:tc>
        <w:tc>
          <w:tcPr>
            <w:tcW w:w="2466" w:type="dxa"/>
            <w:tcBorders>
              <w:top w:val="nil"/>
              <w:left w:val="nil"/>
              <w:bottom w:val="nil"/>
              <w:right w:val="nil"/>
            </w:tcBorders>
          </w:tcPr>
          <w:p>
            <w:pPr>
              <w:pStyle w:val="0"/>
            </w:pPr>
            <w:r>
              <w:rPr>
                <w:sz w:val="20"/>
              </w:rPr>
              <w:t xml:space="preserve">послеожоговая рубцовая контрактура лица и шеи (II и III степени)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хирургическое устранение контрактуры шеи с использованием лоскутов с осевыми сосудистыми рисунками, микрохирургическая пластика с помощью реваскуляризированного лоскута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T90.9, T90.8, M96</w:t>
            </w:r>
          </w:p>
        </w:tc>
        <w:tc>
          <w:tcPr>
            <w:tcW w:w="2466" w:type="dxa"/>
            <w:tcBorders>
              <w:top w:val="nil"/>
              <w:left w:val="nil"/>
              <w:bottom w:val="nil"/>
              <w:right w:val="nil"/>
            </w:tcBorders>
          </w:tcPr>
          <w:p>
            <w:pPr>
              <w:pStyle w:val="0"/>
            </w:pPr>
            <w:r>
              <w:rPr>
                <w:sz w:val="20"/>
              </w:rPr>
              <w:t xml:space="preserve">обширный дефект мягких тканей нижней зоны лица (2 и более анатомические области)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реконструктивно-пластическая операция сложным лоскутом на ножке с грудной клетки с использованием лоскутов с осевыми сосудистыми рисунками, тканями стебельчатого лоскута, микрохирургическая пластика с помощью реваскуляризированного лоскута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L91, L90.5, Q18</w:t>
            </w:r>
          </w:p>
        </w:tc>
        <w:tc>
          <w:tcPr>
            <w:tcW w:w="2466" w:type="dxa"/>
            <w:tcBorders>
              <w:top w:val="nil"/>
              <w:left w:val="nil"/>
              <w:bottom w:val="nil"/>
              <w:right w:val="nil"/>
            </w:tcBorders>
          </w:tcPr>
          <w:p>
            <w:pPr>
              <w:pStyle w:val="0"/>
            </w:pPr>
            <w:r>
              <w:rPr>
                <w:sz w:val="20"/>
              </w:rPr>
              <w:t xml:space="preserve">обширный порок развития, рубцовая деформация кожи волосистой части головы, мягких тканей лица и шеи (2 и более анатомические области)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пластическое устранение деформации 2 и более ротационными лоскутами, реконструктивно-пластическая операция сложным лоскутом на ножке с грудной клетки и плеча с использованием лоскутов с осевыми сосудистыми рисунками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T90.9, T90.8, M96</w:t>
            </w:r>
          </w:p>
        </w:tc>
        <w:tc>
          <w:tcPr>
            <w:tcW w:w="2466" w:type="dxa"/>
            <w:tcBorders>
              <w:top w:val="nil"/>
              <w:left w:val="nil"/>
              <w:bottom w:val="nil"/>
              <w:right w:val="nil"/>
            </w:tcBorders>
          </w:tcPr>
          <w:p>
            <w:pPr>
              <w:pStyle w:val="0"/>
            </w:pPr>
            <w:r>
              <w:rPr>
                <w:sz w:val="20"/>
              </w:rPr>
              <w:t xml:space="preserve">посттравматический дефект и рубцовая деформация волосистой части головы, мягких тканей лица и шеи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реконструктивно-пластическая операция сложным лоскутом на ножке с грудной клетки и плеча с использованием лоскутов с осевыми сосудистыми рисунками, 2 и более ротационными лоскутами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Реконструктивно-пластические операции по устранению обширных дефектов костей свода черепа, лицевого скелета</w:t>
            </w:r>
          </w:p>
        </w:tc>
        <w:tc>
          <w:tcPr>
            <w:tcW w:w="1542" w:type="dxa"/>
            <w:tcBorders>
              <w:top w:val="nil"/>
              <w:left w:val="nil"/>
              <w:bottom w:val="nil"/>
              <w:right w:val="nil"/>
            </w:tcBorders>
          </w:tcPr>
          <w:p>
            <w:pPr>
              <w:pStyle w:val="0"/>
            </w:pPr>
            <w:r>
              <w:rPr>
                <w:sz w:val="20"/>
              </w:rPr>
              <w:t xml:space="preserve">T90.1, T90.2</w:t>
            </w:r>
          </w:p>
        </w:tc>
        <w:tc>
          <w:tcPr>
            <w:tcW w:w="2466" w:type="dxa"/>
            <w:tcBorders>
              <w:top w:val="nil"/>
              <w:left w:val="nil"/>
              <w:bottom w:val="nil"/>
              <w:right w:val="nil"/>
            </w:tcBorders>
          </w:tcPr>
          <w:p>
            <w:pPr>
              <w:pStyle w:val="0"/>
            </w:pPr>
            <w:r>
              <w:rPr>
                <w:sz w:val="20"/>
              </w:rPr>
              <w:t xml:space="preserve">посттравматический дефект костей черепа и верхней зоны лица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реконструкция костей свода черепа, верхней зоны лица с использованием дистракционных фиксирующих аппаратов, костных аутотрансплантатов, биодеградирующих материалов или реваскуляризированного лоскута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реконструкция лобной кости с помощью металлоконструкций, силиконового имплантата или аллогенных материалов</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T90.2 - T90.4</w:t>
            </w:r>
          </w:p>
        </w:tc>
        <w:tc>
          <w:tcPr>
            <w:tcW w:w="2466" w:type="dxa"/>
            <w:tcBorders>
              <w:top w:val="nil"/>
              <w:left w:val="nil"/>
              <w:bottom w:val="nil"/>
              <w:right w:val="nil"/>
            </w:tcBorders>
          </w:tcPr>
          <w:p>
            <w:pPr>
              <w:pStyle w:val="0"/>
            </w:pPr>
            <w:r>
              <w:rPr>
                <w:sz w:val="20"/>
              </w:rPr>
              <w:t xml:space="preserve">посттравматическая деформация скуло-носо-лобно-орбитального комплекса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реконструктивно-пластическая операция путем остеотомии, репозиции смещенных костных отломков и замещения дефекта аутотрансплантатом, композитным материалом или титановой пластиной (сеткой), в том числе с использованием компьютерных методов планирования, интраоперационной компьютерной навигации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реконструкция стенок глазницы с помощью костного аутотрансплантата, аллогенного материала или силиконового имплантата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S05, H05.3, H05.4</w:t>
            </w:r>
          </w:p>
        </w:tc>
        <w:tc>
          <w:tcPr>
            <w:tcW w:w="2466" w:type="dxa"/>
            <w:tcBorders>
              <w:top w:val="nil"/>
              <w:left w:val="nil"/>
              <w:bottom w:val="nil"/>
              <w:right w:val="nil"/>
            </w:tcBorders>
          </w:tcPr>
          <w:p>
            <w:pPr>
              <w:pStyle w:val="0"/>
            </w:pPr>
            <w:r>
              <w:rPr>
                <w:sz w:val="20"/>
              </w:rPr>
              <w:t xml:space="preserve">посттравматическая деформация глазницы с энофтальмом</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опорно-контурная пластика с использованием коронарного (полукоронарного) хирургического доступа и костных трансплантатов из теменной кости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эндопротезирование с использованием компьютерных технологий при планировании и прогнозировании лечения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H05.2, S05, H05.3</w:t>
            </w:r>
          </w:p>
        </w:tc>
        <w:tc>
          <w:tcPr>
            <w:tcW w:w="2466" w:type="dxa"/>
            <w:tcBorders>
              <w:top w:val="nil"/>
              <w:left w:val="nil"/>
              <w:bottom w:val="nil"/>
              <w:right w:val="nil"/>
            </w:tcBorders>
          </w:tcPr>
          <w:p>
            <w:pPr>
              <w:pStyle w:val="0"/>
            </w:pPr>
            <w:r>
              <w:rPr>
                <w:sz w:val="20"/>
              </w:rPr>
              <w:t xml:space="preserve">деформация глазницы с экзофтальмом</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опорно-контурная пластика путем остеотомии и репозиции стенок орбиты и (или) верхней челюсти по Фор III с выдвижением или дистракцией</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K08.0, K08.1, K08.2, K08.9</w:t>
            </w:r>
          </w:p>
        </w:tc>
        <w:tc>
          <w:tcPr>
            <w:tcW w:w="2466" w:type="dxa"/>
            <w:tcBorders>
              <w:top w:val="nil"/>
              <w:left w:val="nil"/>
              <w:bottom w:val="nil"/>
              <w:right w:val="nil"/>
            </w:tcBorders>
          </w:tcPr>
          <w:p>
            <w:pPr>
              <w:pStyle w:val="0"/>
            </w:pPr>
            <w:r>
              <w:rPr>
                <w:sz w:val="20"/>
              </w:rPr>
              <w:t xml:space="preserve">дефект (выраженная атрофия) альвеолярного отростка верхней (нижней) челюсти в пределах 3 - 4 и более зубов</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пластическое устранение дефекта альвеолярного отростка челюсти с использованием вне- и внутриротовых костных аутотрансплантатов или дистракционного метода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K07.0 - K07.4, K07.8, K07.9</w:t>
            </w:r>
          </w:p>
        </w:tc>
        <w:tc>
          <w:tcPr>
            <w:tcW w:w="2466" w:type="dxa"/>
            <w:tcBorders>
              <w:top w:val="nil"/>
              <w:left w:val="nil"/>
              <w:bottom w:val="nil"/>
              <w:right w:val="nil"/>
            </w:tcBorders>
          </w:tcPr>
          <w:p>
            <w:pPr>
              <w:pStyle w:val="0"/>
            </w:pPr>
            <w:r>
              <w:rPr>
                <w:sz w:val="20"/>
              </w:rPr>
              <w:t xml:space="preserve">аномалия и приобретенная деформация верхней и (или) нижней челюсти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ортогнатическая операция путем остеотомии верхней и (или) нижней челюсти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T90.0 - T90.2</w:t>
            </w:r>
          </w:p>
        </w:tc>
        <w:tc>
          <w:tcPr>
            <w:tcW w:w="2466" w:type="dxa"/>
            <w:tcBorders>
              <w:top w:val="nil"/>
              <w:left w:val="nil"/>
              <w:bottom w:val="nil"/>
              <w:right w:val="nil"/>
            </w:tcBorders>
            <w:vMerge w:val="restart"/>
          </w:tcPr>
          <w:p>
            <w:pPr>
              <w:pStyle w:val="0"/>
            </w:pPr>
            <w:r>
              <w:rPr>
                <w:sz w:val="20"/>
              </w:rPr>
              <w:t xml:space="preserve">послеоперационный (посттравматический) обширный дефект и (или) деформация челюстей</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костная пластика челюсти с применением различных трансплантатов, имплатационных материалов и (или) дистракционного аппарата</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реконструкция при комбинированном дефекте челюсти с помощью реваскуляризированного аутотрансплантата</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сложное зубочелюстное протезирование с опорой на имплантаты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сложное челюстно-лицевое протезирование и эктопротезирование, в том числе с опорой на имплантаты</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M24.6, M24.5</w:t>
            </w:r>
          </w:p>
        </w:tc>
        <w:tc>
          <w:tcPr>
            <w:tcW w:w="2466" w:type="dxa"/>
            <w:tcBorders>
              <w:top w:val="nil"/>
              <w:left w:val="nil"/>
              <w:bottom w:val="nil"/>
              <w:right w:val="nil"/>
            </w:tcBorders>
            <w:vMerge w:val="restart"/>
          </w:tcPr>
          <w:p>
            <w:pPr>
              <w:pStyle w:val="0"/>
            </w:pPr>
            <w:r>
              <w:rPr>
                <w:sz w:val="20"/>
              </w:rPr>
              <w:t xml:space="preserve">анкилоз (анкилозирующие поражения) височно-нижнечелюстного сустава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реконструктивно-пластическая операция с использованием ортотопических трансплантатов и имплантатов</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реконструкция сустава с использованием эндопротезирования</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r>
          </w:p>
        </w:tc>
        <w:tc>
          <w:tcPr>
            <w:tcW w:w="1542" w:type="dxa"/>
            <w:tcBorders>
              <w:top w:val="nil"/>
              <w:left w:val="nil"/>
              <w:bottom w:val="nil"/>
              <w:right w:val="nil"/>
            </w:tcBorders>
            <w:vMerge w:val="restart"/>
          </w:tcPr>
          <w:p>
            <w:pPr>
              <w:pStyle w:val="0"/>
            </w:pPr>
            <w:r>
              <w:rPr>
                <w:sz w:val="20"/>
              </w:rPr>
              <w:t xml:space="preserve">M19</w:t>
            </w:r>
          </w:p>
        </w:tc>
        <w:tc>
          <w:tcPr>
            <w:tcW w:w="2466" w:type="dxa"/>
            <w:tcBorders>
              <w:top w:val="nil"/>
              <w:left w:val="nil"/>
              <w:bottom w:val="nil"/>
              <w:right w:val="nil"/>
            </w:tcBorders>
            <w:vMerge w:val="restart"/>
          </w:tcPr>
          <w:p>
            <w:pPr>
              <w:pStyle w:val="0"/>
            </w:pPr>
            <w:r>
              <w:rPr>
                <w:sz w:val="20"/>
              </w:rPr>
              <w:t xml:space="preserve">деформирующий артроз височно-нижнечелюстного сустава</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эндоскопические и артроскопические операции по удалению, замещению внутрисуставного диска и связочного аппарата</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реконструкция сустава с использованием эндопротезирования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реконструктивно-пластическая операция с использованием ортотопических трансплантатов и имплантатов</w:t>
            </w:r>
          </w:p>
        </w:tc>
        <w:tc>
          <w:tcPr>
            <w:tcBorders>
              <w:top w:val="nil"/>
              <w:left w:val="nil"/>
              <w:bottom w:val="nil"/>
              <w:right w:val="nil"/>
            </w:tcBorders>
            <w:vMerge w:val="continue"/>
          </w:tcPr>
          <w:p/>
        </w:tc>
      </w:tr>
      <w:tr>
        <w:tc>
          <w:tcPr>
            <w:tcW w:w="737" w:type="dxa"/>
            <w:tcBorders>
              <w:top w:val="nil"/>
              <w:left w:val="nil"/>
              <w:bottom w:val="nil"/>
              <w:right w:val="nil"/>
            </w:tcBorders>
            <w:vMerge w:val="restart"/>
          </w:tcPr>
          <w:p>
            <w:pPr>
              <w:pStyle w:val="0"/>
              <w:jc w:val="center"/>
            </w:pPr>
            <w:r>
              <w:rPr>
                <w:sz w:val="20"/>
              </w:rPr>
            </w:r>
          </w:p>
        </w:tc>
        <w:tc>
          <w:tcPr>
            <w:tcW w:w="3226" w:type="dxa"/>
            <w:tcBorders>
              <w:top w:val="nil"/>
              <w:left w:val="nil"/>
              <w:bottom w:val="nil"/>
              <w:right w:val="nil"/>
            </w:tcBorders>
            <w:vMerge w:val="restart"/>
          </w:tcPr>
          <w:p>
            <w:pPr>
              <w:pStyle w:val="0"/>
            </w:pPr>
            <w:r>
              <w:rPr>
                <w:sz w:val="20"/>
              </w:rPr>
              <w:t xml:space="preserve">Реконструктивно-пластические операции по восстановлению функций пораженного нерва с использованием микрохирургической техники</w:t>
            </w:r>
          </w:p>
        </w:tc>
        <w:tc>
          <w:tcPr>
            <w:tcW w:w="1542" w:type="dxa"/>
            <w:tcBorders>
              <w:top w:val="nil"/>
              <w:left w:val="nil"/>
              <w:bottom w:val="nil"/>
              <w:right w:val="nil"/>
            </w:tcBorders>
            <w:vMerge w:val="restart"/>
          </w:tcPr>
          <w:p>
            <w:pPr>
              <w:pStyle w:val="0"/>
            </w:pPr>
            <w:r>
              <w:rPr>
                <w:sz w:val="20"/>
              </w:rPr>
              <w:t xml:space="preserve">G51, G51.9, G51.0, G51.8, T90.3, G52.8</w:t>
            </w:r>
          </w:p>
        </w:tc>
        <w:tc>
          <w:tcPr>
            <w:tcW w:w="2466" w:type="dxa"/>
            <w:tcBorders>
              <w:top w:val="nil"/>
              <w:left w:val="nil"/>
              <w:bottom w:val="nil"/>
              <w:right w:val="nil"/>
            </w:tcBorders>
            <w:vMerge w:val="restart"/>
          </w:tcPr>
          <w:p>
            <w:pPr>
              <w:pStyle w:val="0"/>
            </w:pPr>
            <w:r>
              <w:rPr>
                <w:sz w:val="20"/>
              </w:rPr>
              <w:t xml:space="preserve">парез и паралич мимической мускулатуры</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мионевропластика</w:t>
            </w:r>
          </w:p>
        </w:tc>
        <w:tc>
          <w:tcPr>
            <w:tcW w:w="1191" w:type="dxa"/>
            <w:tcBorders>
              <w:top w:val="nil"/>
              <w:left w:val="nil"/>
              <w:bottom w:val="nil"/>
              <w:right w:val="nil"/>
            </w:tcBorders>
            <w:vMerge w:val="restart"/>
          </w:tcPr>
          <w:p>
            <w:pPr>
              <w:pStyle w:val="0"/>
              <w:jc w:val="center"/>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кросспластика лицевого нерва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невропластика с применением микрохирургической техники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G52.3, S04.8, T90.3</w:t>
            </w:r>
          </w:p>
        </w:tc>
        <w:tc>
          <w:tcPr>
            <w:tcW w:w="2466" w:type="dxa"/>
            <w:tcBorders>
              <w:top w:val="nil"/>
              <w:left w:val="nil"/>
              <w:bottom w:val="nil"/>
              <w:right w:val="nil"/>
            </w:tcBorders>
          </w:tcPr>
          <w:p>
            <w:pPr>
              <w:pStyle w:val="0"/>
            </w:pPr>
            <w:r>
              <w:rPr>
                <w:sz w:val="20"/>
              </w:rPr>
              <w:t xml:space="preserve">паралич мускулатуры языка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ревизия и невропластика подъязычного нерва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vMerge w:val="restart"/>
          </w:tcPr>
          <w:p>
            <w:pPr>
              <w:pStyle w:val="0"/>
              <w:jc w:val="center"/>
            </w:pPr>
            <w:r>
              <w:rPr>
                <w:sz w:val="20"/>
              </w:rPr>
              <w:t xml:space="preserve">102.</w:t>
            </w:r>
          </w:p>
        </w:tc>
        <w:tc>
          <w:tcPr>
            <w:tcW w:w="3226" w:type="dxa"/>
            <w:tcBorders>
              <w:top w:val="nil"/>
              <w:left w:val="nil"/>
              <w:bottom w:val="nil"/>
              <w:right w:val="nil"/>
            </w:tcBorders>
            <w:vMerge w:val="restart"/>
          </w:tcPr>
          <w:p>
            <w:pPr>
              <w:pStyle w:val="0"/>
            </w:pPr>
            <w:r>
              <w:rPr>
                <w:sz w:val="20"/>
              </w:rPr>
              <w:t xml:space="preserve">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542" w:type="dxa"/>
            <w:tcBorders>
              <w:top w:val="nil"/>
              <w:left w:val="nil"/>
              <w:bottom w:val="nil"/>
              <w:right w:val="nil"/>
            </w:tcBorders>
          </w:tcPr>
          <w:p>
            <w:pPr>
              <w:pStyle w:val="0"/>
            </w:pPr>
            <w:r>
              <w:rPr>
                <w:sz w:val="20"/>
              </w:rPr>
              <w:t xml:space="preserve">D11.0</w:t>
            </w:r>
          </w:p>
        </w:tc>
        <w:tc>
          <w:tcPr>
            <w:tcW w:w="2466" w:type="dxa"/>
            <w:tcBorders>
              <w:top w:val="nil"/>
              <w:left w:val="nil"/>
              <w:bottom w:val="nil"/>
              <w:right w:val="nil"/>
            </w:tcBorders>
          </w:tcPr>
          <w:p>
            <w:pPr>
              <w:pStyle w:val="0"/>
            </w:pPr>
            <w:r>
              <w:rPr>
                <w:sz w:val="20"/>
              </w:rPr>
              <w:t xml:space="preserve">доброкачественное новообразование околоушной слюнной железы</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субтотальная резекция околоушной слюнной железы с сохранением ветвей лицевого нерва</w:t>
            </w:r>
          </w:p>
        </w:tc>
        <w:tc>
          <w:tcPr>
            <w:tcW w:w="1191" w:type="dxa"/>
            <w:tcBorders>
              <w:top w:val="nil"/>
              <w:left w:val="nil"/>
              <w:bottom w:val="nil"/>
              <w:right w:val="nil"/>
            </w:tcBorders>
            <w:vMerge w:val="restart"/>
          </w:tcPr>
          <w:p>
            <w:pPr>
              <w:pStyle w:val="0"/>
              <w:jc w:val="center"/>
            </w:pPr>
            <w:r>
              <w:rPr>
                <w:sz w:val="20"/>
              </w:rPr>
              <w:t xml:space="preserve">354726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D11.9</w:t>
            </w:r>
          </w:p>
        </w:tc>
        <w:tc>
          <w:tcPr>
            <w:tcW w:w="2466" w:type="dxa"/>
            <w:tcBorders>
              <w:top w:val="nil"/>
              <w:left w:val="nil"/>
              <w:bottom w:val="nil"/>
              <w:right w:val="nil"/>
            </w:tcBorders>
          </w:tcPr>
          <w:p>
            <w:pPr>
              <w:pStyle w:val="0"/>
            </w:pPr>
            <w:r>
              <w:rPr>
                <w:sz w:val="20"/>
              </w:rPr>
              <w:t xml:space="preserve">новообразование околоушной слюнной железы с распространением в прилегающие области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паротидэктомия с пластическим замещением резецированного отрезка лицевого нерва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D10, D10.3</w:t>
            </w:r>
          </w:p>
        </w:tc>
        <w:tc>
          <w:tcPr>
            <w:tcW w:w="2466" w:type="dxa"/>
            <w:tcBorders>
              <w:top w:val="nil"/>
              <w:left w:val="nil"/>
              <w:bottom w:val="nil"/>
              <w:right w:val="nil"/>
            </w:tcBorders>
          </w:tcPr>
          <w:p>
            <w:pPr>
              <w:pStyle w:val="0"/>
            </w:pPr>
            <w:r>
              <w:rPr>
                <w:sz w:val="20"/>
              </w:rPr>
              <w:t xml:space="preserve">обширное опухолевое поражение мягких тканей различных зон лица и шеи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опухолевого поражения с одномоментным пластическим устранением раневого дефекта</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vMerge w:val="restart"/>
          </w:tcPr>
          <w:p>
            <w:pPr>
              <w:pStyle w:val="0"/>
            </w:pPr>
            <w:r>
              <w:rPr>
                <w:sz w:val="20"/>
              </w:rPr>
              <w:t xml:space="preserve">D18, Q27.3, Q27.9, Q85.0</w:t>
            </w:r>
          </w:p>
        </w:tc>
        <w:tc>
          <w:tcPr>
            <w:tcW w:w="2466" w:type="dxa"/>
            <w:tcBorders>
              <w:top w:val="nil"/>
              <w:left w:val="nil"/>
              <w:bottom w:val="nil"/>
              <w:right w:val="nil"/>
            </w:tcBorders>
            <w:vMerge w:val="restart"/>
          </w:tcPr>
          <w:p>
            <w:pPr>
              <w:pStyle w:val="0"/>
            </w:pPr>
            <w:r>
              <w:rPr>
                <w:sz w:val="20"/>
              </w:rPr>
              <w:t xml:space="preserve">обширная (2 и более анатомические области) сосудистая мальформация, опухоль или диспластическое образование лица и шеи</w:t>
            </w:r>
          </w:p>
        </w:tc>
        <w:tc>
          <w:tcPr>
            <w:tcW w:w="1247" w:type="dxa"/>
            <w:tcBorders>
              <w:top w:val="nil"/>
              <w:left w:val="nil"/>
              <w:bottom w:val="nil"/>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деструкция сосудистого новообразования с использованием электрохимического лизиса, термического, радиочастотного и (или) ульразвукового воздействия</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блоковая резекция мальформации и сосудистого образования с одномоментным пластическим устранением образовавшегося дефекта тканей</w:t>
            </w:r>
          </w:p>
        </w:tc>
        <w:tc>
          <w:tcPr>
            <w:tcBorders>
              <w:top w:val="nil"/>
              <w:left w:val="nil"/>
              <w:bottom w:val="nil"/>
              <w:right w:val="nil"/>
            </w:tcBorders>
            <w:vMerge w:val="continue"/>
          </w:tcP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D16.5</w:t>
            </w:r>
          </w:p>
        </w:tc>
        <w:tc>
          <w:tcPr>
            <w:tcW w:w="2466" w:type="dxa"/>
            <w:tcBorders>
              <w:top w:val="nil"/>
              <w:left w:val="nil"/>
              <w:bottom w:val="nil"/>
              <w:right w:val="nil"/>
            </w:tcBorders>
          </w:tcPr>
          <w:p>
            <w:pPr>
              <w:pStyle w:val="0"/>
            </w:pPr>
            <w:r>
              <w:rPr>
                <w:sz w:val="20"/>
              </w:rPr>
              <w:t xml:space="preserve">новообразование нижней челюсти в пределах не менее 3 - 4 зубов и (или) ее ветви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новообразования с одномоментной костной пластикой нижней челюсти, микрохирургическая пластика с помощью реваскуляризированного лоскута</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r>
          </w:p>
        </w:tc>
        <w:tc>
          <w:tcPr>
            <w:tcW w:w="2466" w:type="dxa"/>
            <w:tcBorders>
              <w:top w:val="nil"/>
              <w:left w:val="nil"/>
              <w:bottom w:val="nil"/>
              <w:right w:val="nil"/>
            </w:tcBorders>
          </w:tcPr>
          <w:p>
            <w:pPr>
              <w:pStyle w:val="0"/>
            </w:pPr>
            <w:r>
              <w:rPr>
                <w:sz w:val="20"/>
              </w:rPr>
            </w:r>
          </w:p>
        </w:tc>
        <w:tc>
          <w:tcPr>
            <w:tcW w:w="1247"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t xml:space="preserve">частичная резекция нижней челюсти с нарушением ее непрерывности и одномоментной костной пластикой, микрохирургической пластикой с помощью реваскуляризированного лоскута и (или) эндопротезирования</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D16.4</w:t>
            </w:r>
          </w:p>
        </w:tc>
        <w:tc>
          <w:tcPr>
            <w:tcW w:w="2466" w:type="dxa"/>
            <w:tcBorders>
              <w:top w:val="nil"/>
              <w:left w:val="nil"/>
              <w:bottom w:val="nil"/>
              <w:right w:val="nil"/>
            </w:tcBorders>
          </w:tcPr>
          <w:p>
            <w:pPr>
              <w:pStyle w:val="0"/>
            </w:pPr>
            <w:r>
              <w:rPr>
                <w:sz w:val="20"/>
              </w:rPr>
              <w:t xml:space="preserve">новообразование верхней челюсти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новообразования с одномоментным замещением дефекта верхней челюсти сложным протезом</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D16.4, D16.5</w:t>
            </w:r>
          </w:p>
        </w:tc>
        <w:tc>
          <w:tcPr>
            <w:tcW w:w="2466" w:type="dxa"/>
            <w:tcBorders>
              <w:top w:val="nil"/>
              <w:left w:val="nil"/>
              <w:bottom w:val="nil"/>
              <w:right w:val="nil"/>
            </w:tcBorders>
          </w:tcPr>
          <w:p>
            <w:pPr>
              <w:pStyle w:val="0"/>
            </w:pPr>
            <w:r>
              <w:rPr>
                <w:sz w:val="20"/>
              </w:rPr>
              <w:t xml:space="preserve">новообразование верхней (нижней) челюсти с распространением в прилегающие области</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удаление новообразования с резекцией части или всей челюсти и одномоментной костной пластикой аутотрансплантатом, микрохирургической пластикой с помощью реваскуляризированного лоскута</w:t>
            </w:r>
          </w:p>
        </w:tc>
        <w:tc>
          <w:tcPr>
            <w:tcW w:w="1191" w:type="dxa"/>
            <w:tcBorders>
              <w:top w:val="nil"/>
              <w:left w:val="nil"/>
              <w:bottom w:val="nil"/>
              <w:right w:val="nil"/>
            </w:tcBorders>
          </w:tcPr>
          <w:p>
            <w:pPr>
              <w:pStyle w:val="0"/>
              <w:jc w:val="center"/>
            </w:pPr>
            <w:r>
              <w:rPr>
                <w:sz w:val="20"/>
              </w:rPr>
            </w:r>
          </w:p>
        </w:tc>
      </w:tr>
      <w:tr>
        <w:tc>
          <w:tcPr>
            <w:gridSpan w:val="7"/>
            <w:tcW w:w="13584" w:type="dxa"/>
            <w:tcBorders>
              <w:top w:val="nil"/>
              <w:left w:val="nil"/>
              <w:bottom w:val="nil"/>
              <w:right w:val="nil"/>
            </w:tcBorders>
          </w:tcPr>
          <w:p>
            <w:pPr>
              <w:pStyle w:val="0"/>
              <w:outlineLvl w:val="3"/>
              <w:jc w:val="center"/>
            </w:pPr>
            <w:r>
              <w:rPr>
                <w:sz w:val="20"/>
              </w:rPr>
              <w:t xml:space="preserve">Эндокринология</w:t>
            </w:r>
          </w:p>
        </w:tc>
      </w:tr>
      <w:tr>
        <w:tc>
          <w:tcPr>
            <w:tcW w:w="737" w:type="dxa"/>
            <w:tcBorders>
              <w:top w:val="nil"/>
              <w:left w:val="nil"/>
              <w:bottom w:val="nil"/>
              <w:right w:val="nil"/>
            </w:tcBorders>
          </w:tcPr>
          <w:p>
            <w:pPr>
              <w:pStyle w:val="0"/>
              <w:jc w:val="center"/>
            </w:pPr>
            <w:r>
              <w:rPr>
                <w:sz w:val="20"/>
              </w:rPr>
              <w:t xml:space="preserve">103.</w:t>
            </w:r>
          </w:p>
        </w:tc>
        <w:tc>
          <w:tcPr>
            <w:tcW w:w="3226" w:type="dxa"/>
            <w:tcBorders>
              <w:top w:val="nil"/>
              <w:left w:val="nil"/>
              <w:bottom w:val="nil"/>
              <w:right w:val="nil"/>
            </w:tcBorders>
          </w:tcPr>
          <w:p>
            <w:pPr>
              <w:pStyle w:val="0"/>
            </w:pPr>
            <w:r>
              <w:rPr>
                <w:sz w:val="20"/>
              </w:rPr>
              <w:t xml:space="preserve">Хирургическая, сосудистая и эндоваскулярная реваскуляризация магистральных артерий нижних конечностей при синдроме диабетической стопы</w:t>
            </w:r>
          </w:p>
        </w:tc>
        <w:tc>
          <w:tcPr>
            <w:tcW w:w="1542" w:type="dxa"/>
            <w:tcBorders>
              <w:top w:val="nil"/>
              <w:left w:val="nil"/>
              <w:bottom w:val="nil"/>
              <w:right w:val="nil"/>
            </w:tcBorders>
          </w:tcPr>
          <w:p>
            <w:pPr>
              <w:pStyle w:val="0"/>
            </w:pPr>
            <w:r>
              <w:rPr>
                <w:sz w:val="20"/>
              </w:rPr>
              <w:t xml:space="preserve">E10.5, E11.5</w:t>
            </w:r>
          </w:p>
        </w:tc>
        <w:tc>
          <w:tcPr>
            <w:tcW w:w="2466" w:type="dxa"/>
            <w:tcBorders>
              <w:top w:val="nil"/>
              <w:left w:val="nil"/>
              <w:bottom w:val="nil"/>
              <w:right w:val="nil"/>
            </w:tcBorders>
          </w:tcPr>
          <w:p>
            <w:pPr>
              <w:pStyle w:val="0"/>
            </w:pPr>
            <w:r>
              <w:rPr>
                <w:sz w:val="20"/>
              </w:rPr>
              <w:t xml:space="preserve">сахарный диабет 1 и 2 типа с критической ишемией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хирургическое лечение синдрома диабетической стопы, включая пластическую реконструкцию и реваскуляризацию артерий нижних конечностей</w:t>
            </w:r>
          </w:p>
        </w:tc>
        <w:tc>
          <w:tcPr>
            <w:tcW w:w="1191" w:type="dxa"/>
            <w:tcBorders>
              <w:top w:val="nil"/>
              <w:left w:val="nil"/>
              <w:bottom w:val="nil"/>
              <w:right w:val="nil"/>
            </w:tcBorders>
          </w:tcPr>
          <w:p>
            <w:pPr>
              <w:pStyle w:val="0"/>
              <w:jc w:val="center"/>
            </w:pPr>
            <w:r>
              <w:rPr>
                <w:sz w:val="20"/>
              </w:rPr>
              <w:t xml:space="preserve">469952</w:t>
            </w:r>
          </w:p>
        </w:tc>
      </w:tr>
      <w:tr>
        <w:tc>
          <w:tcPr>
            <w:tcW w:w="737" w:type="dxa"/>
            <w:tcBorders>
              <w:top w:val="nil"/>
              <w:left w:val="nil"/>
              <w:bottom w:val="nil"/>
              <w:right w:val="nil"/>
            </w:tcBorders>
            <w:vMerge w:val="restart"/>
          </w:tcPr>
          <w:p>
            <w:pPr>
              <w:pStyle w:val="0"/>
              <w:jc w:val="center"/>
            </w:pPr>
            <w:r>
              <w:rPr>
                <w:sz w:val="20"/>
              </w:rPr>
              <w:t xml:space="preserve">104.</w:t>
            </w:r>
          </w:p>
        </w:tc>
        <w:tc>
          <w:tcPr>
            <w:tcW w:w="3226" w:type="dxa"/>
            <w:tcBorders>
              <w:top w:val="nil"/>
              <w:left w:val="nil"/>
              <w:bottom w:val="nil"/>
              <w:right w:val="nil"/>
            </w:tcBorders>
            <w:vMerge w:val="restart"/>
          </w:tcPr>
          <w:p>
            <w:pPr>
              <w:pStyle w:val="0"/>
            </w:pPr>
            <w:r>
              <w:rPr>
                <w:sz w:val="20"/>
              </w:rPr>
              <w:t xml:space="preserve">Комбинированное лечение сосудистых осложнений сахарного диабета (нефропатии, диабетической стопы, ишемических поражений сердца и головного мозга), включая реконструктивные органосохраняющие пластические операции стопы, заместительную инсулиновую терапию системами постоянной подкожной инфузии, с мониторированием гликемии, в том числе у пациентов с трансплантированными органами</w:t>
            </w:r>
          </w:p>
        </w:tc>
        <w:tc>
          <w:tcPr>
            <w:tcW w:w="1542" w:type="dxa"/>
            <w:tcBorders>
              <w:top w:val="nil"/>
              <w:left w:val="nil"/>
              <w:bottom w:val="nil"/>
              <w:right w:val="nil"/>
            </w:tcBorders>
            <w:vMerge w:val="restart"/>
          </w:tcPr>
          <w:p>
            <w:pPr>
              <w:pStyle w:val="0"/>
            </w:pPr>
            <w:r>
              <w:rPr>
                <w:sz w:val="20"/>
              </w:rPr>
              <w:t xml:space="preserve">E10.6, E10.7, E11.6, E11.7, E13.6, E13.7, E14.6, E14.7</w:t>
            </w:r>
          </w:p>
        </w:tc>
        <w:tc>
          <w:tcPr>
            <w:tcW w:w="2466" w:type="dxa"/>
            <w:tcBorders>
              <w:top w:val="nil"/>
              <w:left w:val="nil"/>
              <w:bottom w:val="nil"/>
              <w:right w:val="nil"/>
            </w:tcBorders>
            <w:vMerge w:val="restart"/>
          </w:tcPr>
          <w:p>
            <w:pPr>
              <w:pStyle w:val="0"/>
            </w:pPr>
            <w:r>
              <w:rPr>
                <w:sz w:val="20"/>
              </w:rPr>
              <w:t xml:space="preserve">сахарный диабет 1 и 2 типа с сочетанным поражением сосудов почек, сердца, глаз, головного мозга, включая пациентов с трансплантированными органами</w:t>
            </w:r>
          </w:p>
        </w:tc>
        <w:tc>
          <w:tcPr>
            <w:tcW w:w="1247" w:type="dxa"/>
            <w:tcBorders>
              <w:top w:val="nil"/>
              <w:left w:val="nil"/>
              <w:bottom w:val="nil"/>
              <w:right w:val="nil"/>
            </w:tcBorders>
            <w:vMerge w:val="restart"/>
          </w:tcPr>
          <w:p>
            <w:pPr>
              <w:pStyle w:val="0"/>
            </w:pPr>
            <w:r>
              <w:rPr>
                <w:sz w:val="20"/>
              </w:rPr>
              <w:t xml:space="preserve">хирургическое лечение, терапевтическое лечение</w:t>
            </w:r>
          </w:p>
        </w:tc>
        <w:tc>
          <w:tcPr>
            <w:tcW w:w="3175" w:type="dxa"/>
            <w:tcBorders>
              <w:top w:val="nil"/>
              <w:left w:val="nil"/>
              <w:bottom w:val="nil"/>
              <w:right w:val="nil"/>
            </w:tcBorders>
          </w:tcPr>
          <w:p>
            <w:pPr>
              <w:pStyle w:val="0"/>
            </w:pPr>
            <w:r>
              <w:rPr>
                <w:sz w:val="20"/>
              </w:rPr>
              <w:t xml:space="preserve">комплексное лечение, включая имплантацию средств суточного мониторирования гликемии с компьютерным анализом вариабельности суточной гликемии с целью предупреждения и коррекции жизнеугрожающих состояний</w:t>
            </w:r>
          </w:p>
        </w:tc>
        <w:tc>
          <w:tcPr>
            <w:tcW w:w="1191" w:type="dxa"/>
            <w:tcBorders>
              <w:top w:val="nil"/>
              <w:left w:val="nil"/>
              <w:bottom w:val="nil"/>
              <w:right w:val="nil"/>
            </w:tcBorders>
            <w:vMerge w:val="restart"/>
          </w:tcPr>
          <w:p>
            <w:pPr>
              <w:pStyle w:val="0"/>
              <w:jc w:val="center"/>
            </w:pPr>
            <w:r>
              <w:rPr>
                <w:sz w:val="20"/>
              </w:rPr>
              <w:t xml:space="preserve">130713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175" w:type="dxa"/>
            <w:tcBorders>
              <w:top w:val="nil"/>
              <w:left w:val="nil"/>
              <w:bottom w:val="nil"/>
              <w:right w:val="nil"/>
            </w:tcBorders>
          </w:tcPr>
          <w:p>
            <w:pPr>
              <w:pStyle w:val="0"/>
            </w:pPr>
            <w:r>
              <w:rPr>
                <w:sz w:val="20"/>
              </w:rPr>
              <w:t xml:space="preserve">комплексное лечение, включая хирургическое и (или) лазерное лечение, диабетической ретинопатии</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1542" w:type="dxa"/>
            <w:tcBorders>
              <w:top w:val="nil"/>
              <w:left w:val="nil"/>
              <w:bottom w:val="nil"/>
              <w:right w:val="nil"/>
            </w:tcBorders>
          </w:tcPr>
          <w:p>
            <w:pPr>
              <w:pStyle w:val="0"/>
            </w:pPr>
            <w:r>
              <w:rPr>
                <w:sz w:val="20"/>
              </w:rPr>
              <w:t xml:space="preserve">E10.4, E10.5 E11.4, E11.5, E13.4, E13.5, E14.4, E14.5</w:t>
            </w:r>
          </w:p>
        </w:tc>
        <w:tc>
          <w:tcPr>
            <w:tcW w:w="2466" w:type="dxa"/>
            <w:tcBorders>
              <w:top w:val="nil"/>
              <w:left w:val="nil"/>
              <w:bottom w:val="nil"/>
              <w:right w:val="nil"/>
            </w:tcBorders>
          </w:tcPr>
          <w:p>
            <w:pPr>
              <w:pStyle w:val="0"/>
            </w:pPr>
            <w:r>
              <w:rPr>
                <w:sz w:val="20"/>
              </w:rPr>
              <w:t xml:space="preserve">сахарный диабет 1 и 2 типа с неврологическими симптомами, нарушениями периферического кровообращения и множественными осложнениями. Нейропатическая форма синдрома диабетической стопы. Нейроишемическая форма синдрома диабетической стопы</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хирургическое лечение синдрома диабетической стопы, включая пластическую реконструкцию</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t xml:space="preserve">Комплексное лечение тяжелых форм тиреотоксикоза, гиперпаратиреоза</w:t>
            </w:r>
          </w:p>
        </w:tc>
        <w:tc>
          <w:tcPr>
            <w:tcW w:w="1542" w:type="dxa"/>
            <w:tcBorders>
              <w:top w:val="nil"/>
              <w:left w:val="nil"/>
              <w:bottom w:val="nil"/>
              <w:right w:val="nil"/>
            </w:tcBorders>
          </w:tcPr>
          <w:p>
            <w:pPr>
              <w:pStyle w:val="0"/>
            </w:pPr>
            <w:r>
              <w:rPr>
                <w:sz w:val="20"/>
              </w:rPr>
              <w:t xml:space="preserve">E21.0, E21.1, E35.8, D35.8</w:t>
            </w:r>
          </w:p>
        </w:tc>
        <w:tc>
          <w:tcPr>
            <w:tcW w:w="2466" w:type="dxa"/>
            <w:tcBorders>
              <w:top w:val="nil"/>
              <w:left w:val="nil"/>
              <w:bottom w:val="nil"/>
              <w:right w:val="nil"/>
            </w:tcBorders>
          </w:tcPr>
          <w:p>
            <w:pPr>
              <w:pStyle w:val="0"/>
            </w:pPr>
            <w:r>
              <w:rPr>
                <w:sz w:val="20"/>
              </w:rPr>
              <w:t xml:space="preserve">первичный, вторичный и третичный гиперпаратиреоз с тяжелыми полиорганными поражениями, резистентный к консервативному лечению. Первичный гиперпаратиреоз в структуре МЭН-1 и МЭН-2 синдромов. Гиперпаратиреоз с жизнеугрожающей гиперкальциемией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хирургическое лечение опухолевых образований паращитовидных желез (парааденомэктомия, удаление эктопически расположенной парааденомы, тотальная парааденомэктомия с аутотрансплантацией паращитовидной железы в мышцы предплечья) с применением интраоперационного ультразвукового исследования, выделением возвратного нерва, интраоперационным определением динамики уровня паратиреоидного гормона и предоперационной кальцийснижающей подготовкой, включающей применение кальциймиметиков, программным гемодиализом у пациентов с хронической болезнью почек</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nil"/>
              <w:right w:val="nil"/>
            </w:tcBorders>
          </w:tcPr>
          <w:p>
            <w:pPr>
              <w:pStyle w:val="0"/>
              <w:jc w:val="center"/>
            </w:pPr>
            <w:r>
              <w:rPr>
                <w:sz w:val="20"/>
              </w:rPr>
            </w:r>
          </w:p>
        </w:tc>
        <w:tc>
          <w:tcPr>
            <w:tcW w:w="3226" w:type="dxa"/>
            <w:tcBorders>
              <w:top w:val="nil"/>
              <w:left w:val="nil"/>
              <w:bottom w:val="nil"/>
              <w:right w:val="nil"/>
            </w:tcBorders>
          </w:tcPr>
          <w:p>
            <w:pPr>
              <w:pStyle w:val="0"/>
            </w:pPr>
            <w:r>
              <w:rPr>
                <w:sz w:val="20"/>
              </w:rPr>
            </w:r>
          </w:p>
        </w:tc>
        <w:tc>
          <w:tcPr>
            <w:tcW w:w="1542" w:type="dxa"/>
            <w:tcBorders>
              <w:top w:val="nil"/>
              <w:left w:val="nil"/>
              <w:bottom w:val="nil"/>
              <w:right w:val="nil"/>
            </w:tcBorders>
          </w:tcPr>
          <w:p>
            <w:pPr>
              <w:pStyle w:val="0"/>
            </w:pPr>
            <w:r>
              <w:rPr>
                <w:sz w:val="20"/>
              </w:rPr>
              <w:t xml:space="preserve">E05.0, E05.2</w:t>
            </w:r>
          </w:p>
        </w:tc>
        <w:tc>
          <w:tcPr>
            <w:tcW w:w="2466" w:type="dxa"/>
            <w:tcBorders>
              <w:top w:val="nil"/>
              <w:left w:val="nil"/>
              <w:bottom w:val="nil"/>
              <w:right w:val="nil"/>
            </w:tcBorders>
          </w:tcPr>
          <w:p>
            <w:pPr>
              <w:pStyle w:val="0"/>
            </w:pPr>
            <w:r>
              <w:rPr>
                <w:sz w:val="20"/>
              </w:rPr>
              <w:t xml:space="preserve">тяжелые формы диффузно-токсического и многоузлового токсического зоба, осложненные кардиомиопатиями, цереброваскулярными и гемодинамическими расстройствами. Тяжелые формы диффузно-токсического зоба, осложненные эндокринной офтальмопатией, угрожающей потерей зрения и слепотой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хирургическое лечение тяжелых форм тиреотоксикоза под контролем возвратно-гортанных нервов и паращитовидных желез с предоперационной индукцией эутиреоза, коррекцией метаболических повреждений миокарда, мерцательной аритмии и сердечной недостаточности. Поликомпонентное иммуномодулирующее лечение с применением пульс-терапии мегадозами глюкокортикоидов и цитотоксических иммунодепрессантов с использованием комплекса инструментальных, иммунологических и молекулярно-биологических методов диагностики</w:t>
            </w:r>
          </w:p>
        </w:tc>
        <w:tc>
          <w:tcPr>
            <w:tcW w:w="1191" w:type="dxa"/>
            <w:tcBorders>
              <w:top w:val="nil"/>
              <w:left w:val="nil"/>
              <w:bottom w:val="nil"/>
              <w:right w:val="nil"/>
            </w:tcBorders>
          </w:tcPr>
          <w:p>
            <w:pPr>
              <w:pStyle w:val="0"/>
              <w:jc w:val="center"/>
            </w:pPr>
            <w:r>
              <w:rPr>
                <w:sz w:val="20"/>
              </w:rPr>
            </w:r>
          </w:p>
        </w:tc>
      </w:tr>
      <w:tr>
        <w:tc>
          <w:tcPr>
            <w:tcW w:w="737" w:type="dxa"/>
            <w:tcBorders>
              <w:top w:val="nil"/>
              <w:left w:val="nil"/>
              <w:bottom w:val="single" w:sz="4"/>
              <w:right w:val="nil"/>
            </w:tcBorders>
            <w:vMerge w:val="restart"/>
          </w:tcPr>
          <w:p>
            <w:pPr>
              <w:pStyle w:val="0"/>
              <w:jc w:val="center"/>
            </w:pPr>
            <w:r>
              <w:rPr>
                <w:sz w:val="20"/>
              </w:rPr>
              <w:t xml:space="preserve">105.</w:t>
            </w:r>
          </w:p>
        </w:tc>
        <w:tc>
          <w:tcPr>
            <w:tcW w:w="3226" w:type="dxa"/>
            <w:tcBorders>
              <w:top w:val="nil"/>
              <w:left w:val="nil"/>
              <w:bottom w:val="single" w:sz="4"/>
              <w:right w:val="nil"/>
            </w:tcBorders>
            <w:vMerge w:val="restart"/>
          </w:tcPr>
          <w:p>
            <w:pPr>
              <w:pStyle w:val="0"/>
            </w:pPr>
            <w:r>
              <w:rPr>
                <w:sz w:val="20"/>
              </w:rPr>
              <w:t xml:space="preserve">Гастроинтестинальные комбинированные рестриктивно-шунтирующие операции при сахарном диабете 2 типа</w:t>
            </w:r>
          </w:p>
        </w:tc>
        <w:tc>
          <w:tcPr>
            <w:tcW w:w="1542" w:type="dxa"/>
            <w:tcBorders>
              <w:top w:val="nil"/>
              <w:left w:val="nil"/>
              <w:bottom w:val="single" w:sz="4"/>
              <w:right w:val="nil"/>
            </w:tcBorders>
            <w:vMerge w:val="restart"/>
          </w:tcPr>
          <w:p>
            <w:pPr>
              <w:pStyle w:val="0"/>
            </w:pPr>
            <w:r>
              <w:rPr>
                <w:sz w:val="20"/>
              </w:rPr>
              <w:t xml:space="preserve">E11.6, E11.7</w:t>
            </w:r>
          </w:p>
        </w:tc>
        <w:tc>
          <w:tcPr>
            <w:tcW w:w="2466" w:type="dxa"/>
            <w:tcBorders>
              <w:top w:val="nil"/>
              <w:left w:val="nil"/>
              <w:bottom w:val="single" w:sz="4"/>
              <w:right w:val="nil"/>
            </w:tcBorders>
            <w:vMerge w:val="restart"/>
          </w:tcPr>
          <w:p>
            <w:pPr>
              <w:pStyle w:val="0"/>
            </w:pPr>
            <w:r>
              <w:rPr>
                <w:sz w:val="20"/>
              </w:rPr>
              <w:t xml:space="preserve">сахарный диабет 2 типа с морбидным ожирением, с индексом массы тела, равным и более 40 кг/м</w:t>
            </w:r>
            <w:r>
              <w:rPr>
                <w:sz w:val="20"/>
                <w:vertAlign w:val="superscript"/>
              </w:rPr>
              <w:t xml:space="preserve">2</w:t>
            </w:r>
          </w:p>
        </w:tc>
        <w:tc>
          <w:tcPr>
            <w:tcW w:w="1247" w:type="dxa"/>
            <w:tcBorders>
              <w:top w:val="nil"/>
              <w:left w:val="nil"/>
              <w:bottom w:val="single" w:sz="4"/>
              <w:right w:val="nil"/>
            </w:tcBorders>
            <w:vMerge w:val="restart"/>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гастрошунтирование, в том числе мини-гастрошунтирование с наложением одного желудочно-кишечного анастомоза</w:t>
            </w:r>
          </w:p>
        </w:tc>
        <w:tc>
          <w:tcPr>
            <w:tcW w:w="1191" w:type="dxa"/>
            <w:tcBorders>
              <w:top w:val="nil"/>
              <w:left w:val="nil"/>
              <w:bottom w:val="single" w:sz="4"/>
              <w:right w:val="nil"/>
            </w:tcBorders>
            <w:vMerge w:val="restart"/>
          </w:tcPr>
          <w:p>
            <w:pPr>
              <w:pStyle w:val="0"/>
              <w:jc w:val="center"/>
            </w:pPr>
            <w:r>
              <w:rPr>
                <w:sz w:val="20"/>
              </w:rPr>
              <w:t xml:space="preserve">343095</w:t>
            </w:r>
          </w:p>
        </w:tc>
      </w:tr>
      <w:tr>
        <w:tc>
          <w:tcPr>
            <w:tcBorders>
              <w:top w:val="nil"/>
              <w:left w:val="nil"/>
              <w:bottom w:val="single" w:sz="4"/>
              <w:right w:val="nil"/>
            </w:tcBorders>
            <w:vMerge w:val="continue"/>
          </w:tcPr>
          <w:p/>
        </w:tc>
        <w:tc>
          <w:tcPr>
            <w:tcBorders>
              <w:top w:val="nil"/>
              <w:left w:val="nil"/>
              <w:bottom w:val="single" w:sz="4"/>
              <w:right w:val="nil"/>
            </w:tcBorders>
            <w:vMerge w:val="continue"/>
          </w:tcPr>
          <w:p/>
        </w:tc>
        <w:tc>
          <w:tcPr>
            <w:tcBorders>
              <w:top w:val="nil"/>
              <w:left w:val="nil"/>
              <w:bottom w:val="single" w:sz="4"/>
              <w:right w:val="nil"/>
            </w:tcBorders>
            <w:vMerge w:val="continue"/>
          </w:tcPr>
          <w:p/>
        </w:tc>
        <w:tc>
          <w:tcPr>
            <w:tcBorders>
              <w:top w:val="nil"/>
              <w:left w:val="nil"/>
              <w:bottom w:val="single" w:sz="4"/>
              <w:right w:val="nil"/>
            </w:tcBorders>
            <w:vMerge w:val="continue"/>
          </w:tcPr>
          <w:p/>
        </w:tc>
        <w:tc>
          <w:tcPr>
            <w:tcBorders>
              <w:top w:val="nil"/>
              <w:left w:val="nil"/>
              <w:bottom w:val="single" w:sz="4"/>
              <w:right w:val="nil"/>
            </w:tcBorders>
            <w:vMerge w:val="continue"/>
          </w:tcPr>
          <w:p/>
        </w:tc>
        <w:tc>
          <w:tcPr>
            <w:tcW w:w="3175" w:type="dxa"/>
            <w:tcBorders>
              <w:top w:val="nil"/>
              <w:left w:val="nil"/>
              <w:bottom w:val="single" w:sz="4"/>
              <w:right w:val="nil"/>
            </w:tcBorders>
          </w:tcPr>
          <w:p>
            <w:pPr>
              <w:pStyle w:val="0"/>
            </w:pPr>
            <w:r>
              <w:rPr>
                <w:sz w:val="20"/>
              </w:rPr>
              <w:t xml:space="preserve">билиопанкреатическое шунтирование, в том числе с наложением дуодено-илеоанастомоза</w:t>
            </w:r>
          </w:p>
        </w:tc>
        <w:tc>
          <w:tcPr>
            <w:tcBorders>
              <w:top w:val="nil"/>
              <w:left w:val="nil"/>
              <w:bottom w:val="single" w:sz="4"/>
              <w:right w:val="nil"/>
            </w:tcBorders>
            <w:vMerge w:val="continue"/>
          </w:tcPr>
          <w:p/>
        </w:tc>
      </w:tr>
    </w:tbl>
    <w:p>
      <w:pPr>
        <w:sectPr>
          <w:headerReference w:type="default" r:id="rId98"/>
          <w:headerReference w:type="first" r:id="rId98"/>
          <w:footerReference w:type="default" r:id="rId99"/>
          <w:footerReference w:type="first" r:id="rId9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7343" w:name="P7343"/>
    <w:bookmarkEnd w:id="7343"/>
    <w:p>
      <w:pPr>
        <w:pStyle w:val="0"/>
        <w:spacing w:before="200" w:lineRule="auto"/>
        <w:ind w:firstLine="540"/>
        <w:jc w:val="both"/>
      </w:pPr>
      <w:r>
        <w:rPr>
          <w:sz w:val="20"/>
        </w:rPr>
        <w:t xml:space="preserve">&lt;1&gt; Высокотехнологичная медицинская помощь.</w:t>
      </w:r>
    </w:p>
    <w:bookmarkStart w:id="7344" w:name="P7344"/>
    <w:bookmarkEnd w:id="7344"/>
    <w:p>
      <w:pPr>
        <w:pStyle w:val="0"/>
        <w:spacing w:before="200" w:lineRule="auto"/>
        <w:ind w:firstLine="540"/>
        <w:jc w:val="both"/>
      </w:pPr>
      <w:r>
        <w:rPr>
          <w:sz w:val="20"/>
        </w:rPr>
        <w:t xml:space="preserve">&lt;2&gt; Международная статистическая </w:t>
      </w:r>
      <w:hyperlink w:history="0" r:id="rId103" w:tooltip="&quot;Международная статистическая классификация болезней и проблем, связанных со здоровьем (10-й пересмотр) (МКБ-10) (версия 2.27 от 02.09.2024)&quot; {КонсультантПлюс}">
        <w:r>
          <w:rPr>
            <w:sz w:val="20"/>
            <w:color w:val="0000ff"/>
          </w:rPr>
          <w:t xml:space="preserve">классификация</w:t>
        </w:r>
      </w:hyperlink>
      <w:r>
        <w:rPr>
          <w:sz w:val="20"/>
        </w:rPr>
        <w:t xml:space="preserve"> болезней и проблем, связанных со здоровьем (10-й пересмотр).</w:t>
      </w:r>
    </w:p>
    <w:bookmarkStart w:id="7345" w:name="P7345"/>
    <w:bookmarkEnd w:id="7345"/>
    <w:p>
      <w:pPr>
        <w:pStyle w:val="0"/>
        <w:spacing w:before="200" w:lineRule="auto"/>
        <w:ind w:firstLine="540"/>
        <w:jc w:val="both"/>
      </w:pPr>
      <w:r>
        <w:rPr>
          <w:sz w:val="20"/>
        </w:rPr>
        <w:t xml:space="preserve">&lt;3&gt;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организацию питания (при отсутствии в медицинской организации организованного питания), расходы на оплату услуг связи, транспортных услуг, включая расходы на использование беспилотных авиационных систем (транспортных средств) для транспортировки биоматериалов, лекарственных препаратов и иных медицинских грузов, коммунальных услуг, работ и услуг по содержанию имущества, расходы на арендную плату, в том числе за пользование имуществом, финансовую аренду объектов (лизинг), а также выкуп предмета лизинга,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bookmarkStart w:id="7346" w:name="P7346"/>
    <w:bookmarkEnd w:id="7346"/>
    <w:p>
      <w:pPr>
        <w:pStyle w:val="0"/>
        <w:spacing w:before="200" w:lineRule="auto"/>
        <w:ind w:firstLine="540"/>
        <w:jc w:val="both"/>
      </w:pPr>
      <w:r>
        <w:rPr>
          <w:sz w:val="20"/>
        </w:rPr>
        <w:t xml:space="preserve">&lt;4&gt; Высокотехнологичная медицинская помощь, оказываемая в федеральных медицинских организациях и в медицинских организациях частной системы здравоохранения, оплачивается с применением коэффициента дифференциации к доле заработной платы в структуре среднего норматива финансовых затрат на единицу объема медицинской помощи: 1-я группа - 31 процент; 2-я группа - 31 процент; 3-я группа - 30 процентов; 4-я группа - 31 процент; 5-я группа - 31 процент; 6-я группа - 8 процентов; 7-я группа - 6 процентов; 8-я группа - 25 процентов; 9-я группа - 53 процента; 10-я группа - 32 процента; 11-я группа - 50 процентов; 12-я группа - 64 процента; 13-я группа - 25 процентов; 14-я группа - 36 процентов; 15-я группа - 28 процентов; 16-я группа - 41 процент; 17-я группа - 44 процента; 18-я группа - 5 процентов; 19-я группа - 4 процента; 20-я группа - 10 процентов; 21-я группа - 7 процентов; 22-я группа - 17 процентов; 23-я группа - 24 процента; 24-я группа - 18 процентов; 25-я группа - 27 процентов; 26-я группа - 24 процента; 27-я группа - 40 процентов; 28-я группа - 27 процентов; 29-я группа - 8 процентов; 30-я группа - 24 процента; 31-я группа - 32 процента; 32-я группа - 31 процент; 33-я группа - 30 процентов; 34-я группа - 12 процентов; 35-я группа - 4 процента; 36-я группа - 7 процентов; 37-я группа - 14 процентов; 38-я группа - 13 процентов; 39-я группа - 21 процент; 40-я группа - 19 процентов; 41-я группа - 51 процент; 42-я группа - 25 процентов; 43-я группа - 18 процентов; 44-я группа - 7 процентов; 45-я группа - 25 процентов; 46-я группа - 28 процентов; 47-я группа - 14 процентов; 48-я группа - 3 процента; 49-я группа - 2 процента; 50-я группа - 36 процентов; 51-я группа - 25 процентов; 52-я группа - 33 процента; 53-я группа - 22 процента; 54-я группа - 59 процентов; 55-я группа - 30 процентов; 56-я группа - 31 процент; 57-я группа - 29 процентов; 58-я группа - 37 процентов; 59-я группа - 33 процента; 60-я группа - 20 процентов; 61-я группа - 15 процентов; 62-я группа - 29 процентов; 63-я группа - 52 процента; 64-я группа - 56 процентов; 65-я группа - 3 процента; 66-я группа - 16 процентов; 67-я группа - 43 процента; 68-я группа - 17 процентов; 69-я группа - 23 процента; 70-я группа - 5 процентов; 71-я группа - 13 процентов; 72-я группа - 5 процентов; 73-я группа - 2 процента; 74-я группа - 13 процентов; 75-я группа - 9 процентов; 76-я группа - 36 процентов; 77-я группа - 30 процентов; 78-я группа - 35 процентов; 79-я группа - 32 процента; 80-я группа - 22 процента; 81-я группа - 11 процентов; 82-я группа - 31 процент; 83-я группа - 33 процента; 84-я группа - 16 процентов; 85-я группа - 16 процентов; 86-я группа - 15 процентов; 87-я группа - 8 процентов; 88-я группа - 15 процентов; 89-я группа - 20 процентов; 90-я группа - 23 процента; 91-я группа - 29 процентов; 92-я группа - 31 процент; 93-я группа - 31 процент; 94-я группа - 30 процентов; 95-я группа - 38 процентов; 96-я группа - 39 процентов; 97-я группа - 30 процентов; 98-я группа - 22 процента; 99-я группа - 42 процента; 100-я группа - 19 процентов; 101-я группа - 45 процентов; 102-я группа - 42 процента; 103-я группа - 18 процентов; 104-я группа - 28 процентов; 105-я группа - 33 процента.</w:t>
      </w:r>
    </w:p>
    <w:p>
      <w:pPr>
        <w:pStyle w:val="0"/>
        <w:jc w:val="both"/>
      </w:pPr>
      <w:r>
        <w:rPr>
          <w:sz w:val="20"/>
        </w:rPr>
      </w:r>
    </w:p>
    <w:bookmarkStart w:id="7348" w:name="P7348"/>
    <w:bookmarkEnd w:id="7348"/>
    <w:p>
      <w:pPr>
        <w:pStyle w:val="2"/>
        <w:outlineLvl w:val="2"/>
        <w:jc w:val="center"/>
      </w:pPr>
      <w:r>
        <w:rPr>
          <w:sz w:val="20"/>
        </w:rPr>
        <w:t xml:space="preserve">III. Перечень видов высокотехнологичной медицинской</w:t>
      </w:r>
    </w:p>
    <w:p>
      <w:pPr>
        <w:pStyle w:val="2"/>
        <w:jc w:val="center"/>
      </w:pPr>
      <w:r>
        <w:rPr>
          <w:sz w:val="20"/>
        </w:rPr>
        <w:t xml:space="preserve">помощи с использованием ряда уникальных методов лечения,</w:t>
      </w:r>
    </w:p>
    <w:p>
      <w:pPr>
        <w:pStyle w:val="2"/>
        <w:jc w:val="center"/>
      </w:pPr>
      <w:r>
        <w:rPr>
          <w:sz w:val="20"/>
        </w:rPr>
        <w:t xml:space="preserve">применяемых при сердечно-сосудистой хирургии, гематологии</w:t>
      </w:r>
    </w:p>
    <w:p>
      <w:pPr>
        <w:pStyle w:val="2"/>
        <w:jc w:val="center"/>
      </w:pPr>
      <w:r>
        <w:rPr>
          <w:sz w:val="20"/>
        </w:rPr>
        <w:t xml:space="preserve">и трансплантации органов, финансовое обеспечение которых</w:t>
      </w:r>
    </w:p>
    <w:p>
      <w:pPr>
        <w:pStyle w:val="2"/>
        <w:jc w:val="center"/>
      </w:pPr>
      <w:r>
        <w:rPr>
          <w:sz w:val="20"/>
        </w:rPr>
        <w:t xml:space="preserve">осуществляется за счет бюджетных ассигнований бюджета</w:t>
      </w:r>
    </w:p>
    <w:p>
      <w:pPr>
        <w:pStyle w:val="2"/>
        <w:jc w:val="center"/>
      </w:pPr>
      <w:r>
        <w:rPr>
          <w:sz w:val="20"/>
        </w:rPr>
        <w:t xml:space="preserve">Федерального фонда обязательного медицинского страхования</w:t>
      </w:r>
    </w:p>
    <w:p>
      <w:pPr>
        <w:pStyle w:val="2"/>
        <w:jc w:val="center"/>
      </w:pPr>
      <w:r>
        <w:rPr>
          <w:sz w:val="20"/>
        </w:rPr>
        <w:t xml:space="preserve">на финансовое обеспечение предоставления застрахованным</w:t>
      </w:r>
    </w:p>
    <w:p>
      <w:pPr>
        <w:pStyle w:val="2"/>
        <w:jc w:val="center"/>
      </w:pPr>
      <w:r>
        <w:rPr>
          <w:sz w:val="20"/>
        </w:rPr>
        <w:t xml:space="preserve">лицам специализированной, в том числе высокотехнологичной,</w:t>
      </w:r>
    </w:p>
    <w:p>
      <w:pPr>
        <w:pStyle w:val="2"/>
        <w:jc w:val="center"/>
      </w:pPr>
      <w:r>
        <w:rPr>
          <w:sz w:val="20"/>
        </w:rPr>
        <w:t xml:space="preserve">медицинской помощи, оказываемой медицинскими организациями,</w:t>
      </w:r>
    </w:p>
    <w:p>
      <w:pPr>
        <w:pStyle w:val="2"/>
        <w:jc w:val="center"/>
      </w:pPr>
      <w:r>
        <w:rPr>
          <w:sz w:val="20"/>
        </w:rPr>
        <w:t xml:space="preserve">функции и полномочия учредителей в отношении которых</w:t>
      </w:r>
    </w:p>
    <w:p>
      <w:pPr>
        <w:pStyle w:val="2"/>
        <w:jc w:val="center"/>
      </w:pPr>
      <w:r>
        <w:rPr>
          <w:sz w:val="20"/>
        </w:rPr>
        <w:t xml:space="preserve">осуществляют Правительство Российской Федерации или</w:t>
      </w:r>
    </w:p>
    <w:p>
      <w:pPr>
        <w:pStyle w:val="2"/>
        <w:jc w:val="center"/>
      </w:pPr>
      <w:r>
        <w:rPr>
          <w:sz w:val="20"/>
        </w:rPr>
        <w:t xml:space="preserve">федеральные органы исполнительной власти</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bottom w:val="single" w:sz="4"/>
        </w:tblBorders>
        <w:tblCellMar>
          <w:top w:w="102" w:type="dxa"/>
          <w:left w:w="62" w:type="dxa"/>
          <w:bottom w:w="102" w:type="dxa"/>
          <w:right w:w="62" w:type="dxa"/>
        </w:tblCellMar>
      </w:tblPr>
      <w:tblGrid>
        <w:gridCol w:w="737"/>
        <w:gridCol w:w="3226"/>
        <w:gridCol w:w="1542"/>
        <w:gridCol w:w="2466"/>
        <w:gridCol w:w="1247"/>
        <w:gridCol w:w="3175"/>
        <w:gridCol w:w="1191"/>
      </w:tblGrid>
      <w:tr>
        <w:tblPrEx>
          <w:tblBorders>
            <w:insideV w:val="single" w:sz="4"/>
            <w:insideH w:val="single" w:sz="4"/>
          </w:tblBorders>
        </w:tblPrEx>
        <w:tc>
          <w:tcPr>
            <w:tcW w:w="737" w:type="dxa"/>
            <w:tcBorders>
              <w:top w:val="single" w:sz="4"/>
              <w:left w:val="nil"/>
              <w:bottom w:val="single" w:sz="4"/>
            </w:tcBorders>
          </w:tcPr>
          <w:p>
            <w:pPr>
              <w:pStyle w:val="0"/>
              <w:jc w:val="center"/>
            </w:pPr>
            <w:r>
              <w:rPr>
                <w:sz w:val="20"/>
              </w:rPr>
              <w:t xml:space="preserve">N группы ВМП </w:t>
            </w:r>
            <w:hyperlink w:history="0" w:anchor="P7468" w:tooltip="&lt;1&gt; Высокотехнологичная медицинская помощь.">
              <w:r>
                <w:rPr>
                  <w:sz w:val="20"/>
                  <w:color w:val="0000ff"/>
                </w:rPr>
                <w:t xml:space="preserve">&lt;1&gt;</w:t>
              </w:r>
            </w:hyperlink>
          </w:p>
        </w:tc>
        <w:tc>
          <w:tcPr>
            <w:tcW w:w="3226" w:type="dxa"/>
            <w:tcBorders>
              <w:top w:val="single" w:sz="4"/>
              <w:bottom w:val="single" w:sz="4"/>
            </w:tcBorders>
          </w:tcPr>
          <w:p>
            <w:pPr>
              <w:pStyle w:val="0"/>
              <w:jc w:val="center"/>
            </w:pPr>
            <w:r>
              <w:rPr>
                <w:sz w:val="20"/>
              </w:rPr>
              <w:t xml:space="preserve">Наименование вида высокотехнологичной медицинской помощи</w:t>
            </w:r>
          </w:p>
        </w:tc>
        <w:tc>
          <w:tcPr>
            <w:tcW w:w="1542" w:type="dxa"/>
            <w:tcBorders>
              <w:top w:val="single" w:sz="4"/>
              <w:bottom w:val="single" w:sz="4"/>
            </w:tcBorders>
          </w:tcPr>
          <w:p>
            <w:pPr>
              <w:pStyle w:val="0"/>
              <w:jc w:val="center"/>
            </w:pPr>
            <w:r>
              <w:rPr>
                <w:sz w:val="20"/>
              </w:rPr>
              <w:t xml:space="preserve">Коды по </w:t>
            </w:r>
            <w:hyperlink w:history="0" r:id="rId104" w:tooltip="&quot;Международная статистическая классификация болезней и проблем, связанных со здоровьем (10-й пересмотр) (МКБ-10) (версия 2.27 от 02.09.2024)&quot; {КонсультантПлюс}">
              <w:r>
                <w:rPr>
                  <w:sz w:val="20"/>
                  <w:color w:val="0000ff"/>
                </w:rPr>
                <w:t xml:space="preserve">МКБ-10</w:t>
              </w:r>
            </w:hyperlink>
            <w:r>
              <w:rPr>
                <w:sz w:val="20"/>
              </w:rPr>
              <w:t xml:space="preserve"> </w:t>
            </w:r>
            <w:hyperlink w:history="0" w:anchor="P7469" w:tooltip="&lt;2&gt; Международная статистическая классификация болезней и проблем, связанных со здоровьем (10-й пересмотр).">
              <w:r>
                <w:rPr>
                  <w:sz w:val="20"/>
                  <w:color w:val="0000ff"/>
                </w:rPr>
                <w:t xml:space="preserve">&lt;2&gt;</w:t>
              </w:r>
            </w:hyperlink>
          </w:p>
        </w:tc>
        <w:tc>
          <w:tcPr>
            <w:tcW w:w="2466" w:type="dxa"/>
            <w:tcBorders>
              <w:top w:val="single" w:sz="4"/>
              <w:bottom w:val="single" w:sz="4"/>
            </w:tcBorders>
          </w:tcPr>
          <w:p>
            <w:pPr>
              <w:pStyle w:val="0"/>
              <w:jc w:val="center"/>
            </w:pPr>
            <w:r>
              <w:rPr>
                <w:sz w:val="20"/>
              </w:rPr>
              <w:t xml:space="preserve">Модель пациента</w:t>
            </w:r>
          </w:p>
        </w:tc>
        <w:tc>
          <w:tcPr>
            <w:tcW w:w="1247" w:type="dxa"/>
            <w:tcBorders>
              <w:top w:val="single" w:sz="4"/>
              <w:bottom w:val="single" w:sz="4"/>
            </w:tcBorders>
          </w:tcPr>
          <w:p>
            <w:pPr>
              <w:pStyle w:val="0"/>
              <w:jc w:val="center"/>
            </w:pPr>
            <w:r>
              <w:rPr>
                <w:sz w:val="20"/>
              </w:rPr>
              <w:t xml:space="preserve">Вид лечения</w:t>
            </w:r>
          </w:p>
        </w:tc>
        <w:tc>
          <w:tcPr>
            <w:tcW w:w="3175" w:type="dxa"/>
            <w:tcBorders>
              <w:top w:val="single" w:sz="4"/>
              <w:bottom w:val="single" w:sz="4"/>
            </w:tcBorders>
          </w:tcPr>
          <w:p>
            <w:pPr>
              <w:pStyle w:val="0"/>
              <w:jc w:val="center"/>
            </w:pPr>
            <w:r>
              <w:rPr>
                <w:sz w:val="20"/>
              </w:rPr>
              <w:t xml:space="preserve">Метод лечения</w:t>
            </w:r>
          </w:p>
        </w:tc>
        <w:tc>
          <w:tcPr>
            <w:tcW w:w="1191" w:type="dxa"/>
            <w:tcBorders>
              <w:top w:val="single" w:sz="4"/>
              <w:bottom w:val="single" w:sz="4"/>
              <w:right w:val="nil"/>
            </w:tcBorders>
          </w:tcPr>
          <w:p>
            <w:pPr>
              <w:pStyle w:val="0"/>
              <w:jc w:val="center"/>
            </w:pPr>
            <w:r>
              <w:rPr>
                <w:sz w:val="20"/>
              </w:rPr>
              <w:t xml:space="preserve">Норматив финансовых затрат на единицу объема медицинской помощи </w:t>
            </w:r>
            <w:hyperlink w:history="0" w:anchor="P7470" w:tooltip="&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
              <w:r>
                <w:rPr>
                  <w:sz w:val="20"/>
                  <w:color w:val="0000ff"/>
                </w:rPr>
                <w:t xml:space="preserve">&lt;3&gt;</w:t>
              </w:r>
            </w:hyperlink>
            <w:r>
              <w:rPr>
                <w:sz w:val="20"/>
              </w:rPr>
              <w:t xml:space="preserve">, рублей</w:t>
            </w:r>
          </w:p>
        </w:tc>
      </w:tr>
      <w:tr>
        <w:tc>
          <w:tcPr>
            <w:tcW w:w="737" w:type="dxa"/>
            <w:tcBorders>
              <w:top w:val="single" w:sz="4"/>
              <w:left w:val="nil"/>
              <w:bottom w:val="nil"/>
              <w:right w:val="nil"/>
            </w:tcBorders>
          </w:tcPr>
          <w:p>
            <w:pPr>
              <w:pStyle w:val="0"/>
              <w:jc w:val="center"/>
            </w:pPr>
            <w:r>
              <w:rPr>
                <w:sz w:val="20"/>
              </w:rPr>
              <w:t xml:space="preserve">1.</w:t>
            </w:r>
          </w:p>
        </w:tc>
        <w:tc>
          <w:tcPr>
            <w:tcW w:w="3226" w:type="dxa"/>
            <w:tcBorders>
              <w:top w:val="single" w:sz="4"/>
              <w:left w:val="nil"/>
              <w:bottom w:val="nil"/>
              <w:right w:val="nil"/>
            </w:tcBorders>
          </w:tcPr>
          <w:p>
            <w:pPr>
              <w:pStyle w:val="0"/>
            </w:pPr>
            <w:r>
              <w:rPr>
                <w:sz w:val="20"/>
              </w:rPr>
              <w:t xml:space="preserve">Открытое протезирование восходящего отдела, дуги, нисходящего грудного и брюшного отделов аорты с реимплантацией брахиоцефальных, спинальных и висцеральных ветвей в протез и другими сочетанными вмешательствами</w:t>
            </w:r>
          </w:p>
        </w:tc>
        <w:tc>
          <w:tcPr>
            <w:tcW w:w="1542" w:type="dxa"/>
            <w:tcBorders>
              <w:top w:val="single" w:sz="4"/>
              <w:left w:val="nil"/>
              <w:bottom w:val="nil"/>
              <w:right w:val="nil"/>
            </w:tcBorders>
          </w:tcPr>
          <w:p>
            <w:pPr>
              <w:pStyle w:val="0"/>
            </w:pPr>
            <w:r>
              <w:rPr>
                <w:sz w:val="20"/>
              </w:rPr>
              <w:t xml:space="preserve">I71.0 - I71.2, I71.5, I71.6</w:t>
            </w:r>
          </w:p>
        </w:tc>
        <w:tc>
          <w:tcPr>
            <w:tcW w:w="2466" w:type="dxa"/>
            <w:tcBorders>
              <w:top w:val="single" w:sz="4"/>
              <w:left w:val="nil"/>
              <w:bottom w:val="nil"/>
              <w:right w:val="nil"/>
            </w:tcBorders>
          </w:tcPr>
          <w:p>
            <w:pPr>
              <w:pStyle w:val="0"/>
            </w:pPr>
            <w:r>
              <w:rPr>
                <w:sz w:val="20"/>
              </w:rPr>
              <w:t xml:space="preserve">врожденные и приобретенные заболевания всей аорты - аневризма и (или) расслоение от восходящего до брюшного отдела аорты, с упоминанием или без упоминания о разрыве</w:t>
            </w:r>
          </w:p>
        </w:tc>
        <w:tc>
          <w:tcPr>
            <w:tcW w:w="1247" w:type="dxa"/>
            <w:tcBorders>
              <w:top w:val="single" w:sz="4"/>
              <w:left w:val="nil"/>
              <w:bottom w:val="nil"/>
              <w:right w:val="nil"/>
            </w:tcBorders>
          </w:tcPr>
          <w:p>
            <w:pPr>
              <w:pStyle w:val="0"/>
            </w:pPr>
            <w:r>
              <w:rPr>
                <w:sz w:val="20"/>
              </w:rPr>
              <w:t xml:space="preserve">хирургическое лечение</w:t>
            </w:r>
          </w:p>
        </w:tc>
        <w:tc>
          <w:tcPr>
            <w:tcW w:w="3175" w:type="dxa"/>
            <w:tcBorders>
              <w:top w:val="single" w:sz="4"/>
              <w:left w:val="nil"/>
              <w:bottom w:val="nil"/>
              <w:right w:val="nil"/>
            </w:tcBorders>
          </w:tcPr>
          <w:p>
            <w:pPr>
              <w:pStyle w:val="0"/>
            </w:pPr>
            <w:r>
              <w:rPr>
                <w:sz w:val="20"/>
              </w:rPr>
              <w:t xml:space="preserve">одномоментная замена всей аорты</w:t>
            </w:r>
          </w:p>
        </w:tc>
        <w:tc>
          <w:tcPr>
            <w:tcW w:w="1191" w:type="dxa"/>
            <w:tcBorders>
              <w:top w:val="single" w:sz="4"/>
              <w:left w:val="nil"/>
              <w:bottom w:val="nil"/>
              <w:right w:val="nil"/>
            </w:tcBorders>
          </w:tcPr>
          <w:p>
            <w:pPr>
              <w:pStyle w:val="0"/>
              <w:jc w:val="center"/>
            </w:pPr>
            <w:r>
              <w:rPr>
                <w:sz w:val="20"/>
              </w:rPr>
              <w:t xml:space="preserve">4129643</w:t>
            </w:r>
          </w:p>
        </w:tc>
      </w:tr>
      <w:tr>
        <w:tc>
          <w:tcPr>
            <w:tcW w:w="737" w:type="dxa"/>
            <w:tcBorders>
              <w:top w:val="nil"/>
              <w:left w:val="nil"/>
              <w:bottom w:val="nil"/>
              <w:right w:val="nil"/>
            </w:tcBorders>
          </w:tcPr>
          <w:p>
            <w:pPr>
              <w:pStyle w:val="0"/>
              <w:jc w:val="center"/>
            </w:pPr>
            <w:r>
              <w:rPr>
                <w:sz w:val="20"/>
              </w:rPr>
              <w:t xml:space="preserve">2.</w:t>
            </w:r>
          </w:p>
        </w:tc>
        <w:tc>
          <w:tcPr>
            <w:tcW w:w="3226" w:type="dxa"/>
            <w:tcBorders>
              <w:top w:val="nil"/>
              <w:left w:val="nil"/>
              <w:bottom w:val="nil"/>
              <w:right w:val="nil"/>
            </w:tcBorders>
          </w:tcPr>
          <w:p>
            <w:pPr>
              <w:pStyle w:val="0"/>
            </w:pPr>
            <w:r>
              <w:rPr>
                <w:sz w:val="20"/>
              </w:rPr>
              <w:t xml:space="preserve">Открытое протезирование нисходящего грудного и брюшного отделов аорты с реимплантацией спинальных и висцеральных ветвей в протез, с реконструкцией и без реконструкции артерий нижних конечностей и другими сочетанными вмешательствами</w:t>
            </w:r>
          </w:p>
        </w:tc>
        <w:tc>
          <w:tcPr>
            <w:tcW w:w="1542" w:type="dxa"/>
            <w:tcBorders>
              <w:top w:val="nil"/>
              <w:left w:val="nil"/>
              <w:bottom w:val="nil"/>
              <w:right w:val="nil"/>
            </w:tcBorders>
          </w:tcPr>
          <w:p>
            <w:pPr>
              <w:pStyle w:val="0"/>
            </w:pPr>
            <w:r>
              <w:rPr>
                <w:sz w:val="20"/>
              </w:rPr>
              <w:t xml:space="preserve">I71.0 - I71.2, I71.5, I71.6</w:t>
            </w:r>
          </w:p>
        </w:tc>
        <w:tc>
          <w:tcPr>
            <w:tcW w:w="2466" w:type="dxa"/>
            <w:tcBorders>
              <w:top w:val="nil"/>
              <w:left w:val="nil"/>
              <w:bottom w:val="nil"/>
              <w:right w:val="nil"/>
            </w:tcBorders>
          </w:tcPr>
          <w:p>
            <w:pPr>
              <w:pStyle w:val="0"/>
            </w:pPr>
            <w:r>
              <w:rPr>
                <w:sz w:val="20"/>
              </w:rPr>
              <w:t xml:space="preserve">врожденные и приобретенные заболевания аорты и магистральных артерий - аневризма и (или) расслоение грудного и брюшного отдела аорты с вовлечением спинальных и висцеральных артерий и (или) артерий нижних конечностей, с упоминанием или без упоминания о разрыве</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открытое протезирование торакоабдоминальной аорты с реконструкцией всех висцеральных ветвей и восстановлением кровообращения спинного мозга</w:t>
            </w:r>
          </w:p>
        </w:tc>
        <w:tc>
          <w:tcPr>
            <w:tcW w:w="1191" w:type="dxa"/>
            <w:tcBorders>
              <w:top w:val="nil"/>
              <w:left w:val="nil"/>
              <w:bottom w:val="nil"/>
              <w:right w:val="nil"/>
            </w:tcBorders>
          </w:tcPr>
          <w:p>
            <w:pPr>
              <w:pStyle w:val="0"/>
              <w:jc w:val="center"/>
            </w:pPr>
            <w:r>
              <w:rPr>
                <w:sz w:val="20"/>
              </w:rPr>
              <w:t xml:space="preserve">3205528</w:t>
            </w:r>
          </w:p>
        </w:tc>
      </w:tr>
      <w:tr>
        <w:tc>
          <w:tcPr>
            <w:tcW w:w="737" w:type="dxa"/>
            <w:tcBorders>
              <w:top w:val="nil"/>
              <w:left w:val="nil"/>
              <w:bottom w:val="nil"/>
              <w:right w:val="nil"/>
            </w:tcBorders>
          </w:tcPr>
          <w:p>
            <w:pPr>
              <w:pStyle w:val="0"/>
              <w:jc w:val="center"/>
            </w:pPr>
            <w:r>
              <w:rPr>
                <w:sz w:val="20"/>
              </w:rPr>
              <w:t xml:space="preserve">3.</w:t>
            </w:r>
          </w:p>
        </w:tc>
        <w:tc>
          <w:tcPr>
            <w:tcW w:w="3226" w:type="dxa"/>
            <w:tcBorders>
              <w:top w:val="nil"/>
              <w:left w:val="nil"/>
              <w:bottom w:val="nil"/>
              <w:right w:val="nil"/>
            </w:tcBorders>
          </w:tcPr>
          <w:p>
            <w:pPr>
              <w:pStyle w:val="0"/>
            </w:pPr>
            <w:r>
              <w:rPr>
                <w:sz w:val="20"/>
              </w:rPr>
              <w:t xml:space="preserve">Открытое протезирование восходящего отдела и всей дуги аорты с реимплантацией всех брахиоцефальных ветвей в протез, с имплантацией и без имплантации гибридного протеза в нисходящую аорту по методике FET, в сочетании или без вмешательства на клапанах сердца либо реваскуляризацией миокарда и другими сочетанными вмешательствами</w:t>
            </w:r>
          </w:p>
        </w:tc>
        <w:tc>
          <w:tcPr>
            <w:tcW w:w="1542" w:type="dxa"/>
            <w:tcBorders>
              <w:top w:val="nil"/>
              <w:left w:val="nil"/>
              <w:bottom w:val="nil"/>
              <w:right w:val="nil"/>
            </w:tcBorders>
          </w:tcPr>
          <w:p>
            <w:pPr>
              <w:pStyle w:val="0"/>
            </w:pPr>
            <w:r>
              <w:rPr>
                <w:sz w:val="20"/>
              </w:rPr>
              <w:t xml:space="preserve">I71.0, I71.1, I71.2</w:t>
            </w:r>
          </w:p>
        </w:tc>
        <w:tc>
          <w:tcPr>
            <w:tcW w:w="2466" w:type="dxa"/>
            <w:tcBorders>
              <w:top w:val="nil"/>
              <w:left w:val="nil"/>
              <w:bottom w:val="nil"/>
              <w:right w:val="nil"/>
            </w:tcBorders>
          </w:tcPr>
          <w:p>
            <w:pPr>
              <w:pStyle w:val="0"/>
            </w:pPr>
            <w:r>
              <w:rPr>
                <w:sz w:val="20"/>
              </w:rPr>
              <w:t xml:space="preserve">врожденные и приобретенные заболевания аорты и магистральных артерий - аневризма и (или) расслоение восходящего отдела и всей дуги аорты с вовлечением всех брахиоцефальных ветвей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открытое протезирование дуги аорты с реконструкцией всех брахиоцефальных ветвей</w:t>
            </w:r>
          </w:p>
        </w:tc>
        <w:tc>
          <w:tcPr>
            <w:tcW w:w="1191" w:type="dxa"/>
            <w:tcBorders>
              <w:top w:val="nil"/>
              <w:left w:val="nil"/>
              <w:bottom w:val="nil"/>
              <w:right w:val="nil"/>
            </w:tcBorders>
          </w:tcPr>
          <w:p>
            <w:pPr>
              <w:pStyle w:val="0"/>
              <w:jc w:val="center"/>
            </w:pPr>
            <w:r>
              <w:rPr>
                <w:sz w:val="20"/>
              </w:rPr>
              <w:t xml:space="preserve">2450083</w:t>
            </w:r>
          </w:p>
        </w:tc>
      </w:tr>
      <w:tr>
        <w:tc>
          <w:tcPr>
            <w:tcW w:w="737" w:type="dxa"/>
            <w:tcBorders>
              <w:top w:val="nil"/>
              <w:left w:val="nil"/>
              <w:bottom w:val="nil"/>
              <w:right w:val="nil"/>
            </w:tcBorders>
          </w:tcPr>
          <w:p>
            <w:pPr>
              <w:pStyle w:val="0"/>
              <w:jc w:val="center"/>
            </w:pPr>
            <w:r>
              <w:rPr>
                <w:sz w:val="20"/>
              </w:rPr>
              <w:t xml:space="preserve">4.</w:t>
            </w:r>
          </w:p>
        </w:tc>
        <w:tc>
          <w:tcPr>
            <w:tcW w:w="3226" w:type="dxa"/>
            <w:tcBorders>
              <w:top w:val="nil"/>
              <w:left w:val="nil"/>
              <w:bottom w:val="nil"/>
              <w:right w:val="nil"/>
            </w:tcBorders>
          </w:tcPr>
          <w:p>
            <w:pPr>
              <w:pStyle w:val="0"/>
            </w:pPr>
            <w:r>
              <w:rPr>
                <w:sz w:val="20"/>
              </w:rPr>
              <w:t xml:space="preserve">Открытое протезирование восходящего отдела аорты из мини-стернотомии либо мини-торакотомии с вмешательством или без вмешательства на аортальном клапане, дуге аорты с имплантацией и без имплантации гибридного протеза в нисходящую аорту по методике FET и другими сочетанными вмешательствами</w:t>
            </w:r>
          </w:p>
        </w:tc>
        <w:tc>
          <w:tcPr>
            <w:tcW w:w="1542" w:type="dxa"/>
            <w:tcBorders>
              <w:top w:val="nil"/>
              <w:left w:val="nil"/>
              <w:bottom w:val="nil"/>
              <w:right w:val="nil"/>
            </w:tcBorders>
          </w:tcPr>
          <w:p>
            <w:pPr>
              <w:pStyle w:val="0"/>
            </w:pPr>
            <w:r>
              <w:rPr>
                <w:sz w:val="20"/>
              </w:rPr>
              <w:t xml:space="preserve">I71.0 - I71.2, I35.0 - I35.2, I35.8</w:t>
            </w:r>
          </w:p>
        </w:tc>
        <w:tc>
          <w:tcPr>
            <w:tcW w:w="2466" w:type="dxa"/>
            <w:tcBorders>
              <w:top w:val="nil"/>
              <w:left w:val="nil"/>
              <w:bottom w:val="nil"/>
              <w:right w:val="nil"/>
            </w:tcBorders>
          </w:tcPr>
          <w:p>
            <w:pPr>
              <w:pStyle w:val="0"/>
            </w:pPr>
            <w:r>
              <w:rPr>
                <w:sz w:val="20"/>
              </w:rPr>
              <w:t xml:space="preserve">врожденные и приобретенные заболевания аорты и магистральных артерий - аневризма или расслоение восходящего отдела и (или) дуги аорты в сочетании или без поражения клапанного аппарата сердца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малоинвазивная хирургия грудной аорты</w:t>
            </w:r>
          </w:p>
        </w:tc>
        <w:tc>
          <w:tcPr>
            <w:tcW w:w="1191" w:type="dxa"/>
            <w:tcBorders>
              <w:top w:val="nil"/>
              <w:left w:val="nil"/>
              <w:bottom w:val="nil"/>
              <w:right w:val="nil"/>
            </w:tcBorders>
          </w:tcPr>
          <w:p>
            <w:pPr>
              <w:pStyle w:val="0"/>
              <w:jc w:val="center"/>
            </w:pPr>
            <w:r>
              <w:rPr>
                <w:sz w:val="20"/>
              </w:rPr>
              <w:t xml:space="preserve">2475919</w:t>
            </w:r>
          </w:p>
        </w:tc>
      </w:tr>
      <w:tr>
        <w:tc>
          <w:tcPr>
            <w:tcW w:w="737" w:type="dxa"/>
            <w:tcBorders>
              <w:top w:val="nil"/>
              <w:left w:val="nil"/>
              <w:bottom w:val="nil"/>
              <w:right w:val="nil"/>
            </w:tcBorders>
          </w:tcPr>
          <w:p>
            <w:pPr>
              <w:pStyle w:val="0"/>
              <w:jc w:val="center"/>
            </w:pPr>
            <w:r>
              <w:rPr>
                <w:sz w:val="20"/>
              </w:rPr>
              <w:t xml:space="preserve">5.</w:t>
            </w:r>
          </w:p>
        </w:tc>
        <w:tc>
          <w:tcPr>
            <w:tcW w:w="3226" w:type="dxa"/>
            <w:tcBorders>
              <w:top w:val="nil"/>
              <w:left w:val="nil"/>
              <w:bottom w:val="nil"/>
              <w:right w:val="nil"/>
            </w:tcBorders>
          </w:tcPr>
          <w:p>
            <w:pPr>
              <w:pStyle w:val="0"/>
            </w:pPr>
            <w:r>
              <w:rPr>
                <w:sz w:val="20"/>
              </w:rPr>
              <w:t xml:space="preserve">Эндоваскулярная коррекция заболеваний аорты и магистральных артерий</w:t>
            </w:r>
          </w:p>
        </w:tc>
        <w:tc>
          <w:tcPr>
            <w:tcW w:w="1542" w:type="dxa"/>
            <w:tcBorders>
              <w:top w:val="nil"/>
              <w:left w:val="nil"/>
              <w:bottom w:val="nil"/>
              <w:right w:val="nil"/>
            </w:tcBorders>
          </w:tcPr>
          <w:p>
            <w:pPr>
              <w:pStyle w:val="0"/>
            </w:pPr>
            <w:r>
              <w:rPr>
                <w:sz w:val="20"/>
              </w:rPr>
              <w:t xml:space="preserve">I71.0 - I71.2, I71.5, I71.6, I71.8, I71.9</w:t>
            </w:r>
          </w:p>
        </w:tc>
        <w:tc>
          <w:tcPr>
            <w:tcW w:w="2466" w:type="dxa"/>
            <w:tcBorders>
              <w:top w:val="nil"/>
              <w:left w:val="nil"/>
              <w:bottom w:val="nil"/>
              <w:right w:val="nil"/>
            </w:tcBorders>
          </w:tcPr>
          <w:p>
            <w:pPr>
              <w:pStyle w:val="0"/>
            </w:pPr>
            <w:r>
              <w:rPr>
                <w:sz w:val="20"/>
              </w:rPr>
              <w:t xml:space="preserve">врожденные и приобретенные заболевания аорты и магистральных артерий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эндоваскулярное протезирование аорты с сохранением кровотока по ветвям дуги аорты путем создания фенестраций</w:t>
            </w:r>
          </w:p>
        </w:tc>
        <w:tc>
          <w:tcPr>
            <w:tcW w:w="1191" w:type="dxa"/>
            <w:tcBorders>
              <w:top w:val="nil"/>
              <w:left w:val="nil"/>
              <w:bottom w:val="nil"/>
              <w:right w:val="nil"/>
            </w:tcBorders>
          </w:tcPr>
          <w:p>
            <w:pPr>
              <w:pStyle w:val="0"/>
              <w:jc w:val="center"/>
            </w:pPr>
            <w:r>
              <w:rPr>
                <w:sz w:val="20"/>
              </w:rPr>
              <w:t xml:space="preserve">1574111</w:t>
            </w:r>
          </w:p>
        </w:tc>
      </w:tr>
      <w:tr>
        <w:tc>
          <w:tcPr>
            <w:tcW w:w="737" w:type="dxa"/>
            <w:tcBorders>
              <w:top w:val="nil"/>
              <w:left w:val="nil"/>
              <w:bottom w:val="nil"/>
              <w:right w:val="nil"/>
            </w:tcBorders>
          </w:tcPr>
          <w:p>
            <w:pPr>
              <w:pStyle w:val="0"/>
              <w:jc w:val="center"/>
            </w:pPr>
            <w:r>
              <w:rPr>
                <w:sz w:val="20"/>
              </w:rPr>
              <w:t xml:space="preserve">6.</w:t>
            </w:r>
          </w:p>
        </w:tc>
        <w:tc>
          <w:tcPr>
            <w:tcW w:w="3226" w:type="dxa"/>
            <w:tcBorders>
              <w:top w:val="nil"/>
              <w:left w:val="nil"/>
              <w:bottom w:val="nil"/>
              <w:right w:val="nil"/>
            </w:tcBorders>
          </w:tcPr>
          <w:p>
            <w:pPr>
              <w:pStyle w:val="0"/>
            </w:pPr>
            <w:r>
              <w:rPr>
                <w:sz w:val="20"/>
              </w:rPr>
              <w:t xml:space="preserve">Эндоваскулярная коррекция заболеваний аорты и магистральных артерий</w:t>
            </w:r>
          </w:p>
        </w:tc>
        <w:tc>
          <w:tcPr>
            <w:tcW w:w="1542" w:type="dxa"/>
            <w:tcBorders>
              <w:top w:val="nil"/>
              <w:left w:val="nil"/>
              <w:bottom w:val="nil"/>
              <w:right w:val="nil"/>
            </w:tcBorders>
          </w:tcPr>
          <w:p>
            <w:pPr>
              <w:pStyle w:val="0"/>
            </w:pPr>
            <w:r>
              <w:rPr>
                <w:sz w:val="20"/>
              </w:rPr>
              <w:t xml:space="preserve">I71.0, I71.3 - I71.6, I71.8, I71.9</w:t>
            </w:r>
          </w:p>
        </w:tc>
        <w:tc>
          <w:tcPr>
            <w:tcW w:w="2466" w:type="dxa"/>
            <w:tcBorders>
              <w:top w:val="nil"/>
              <w:left w:val="nil"/>
              <w:bottom w:val="nil"/>
              <w:right w:val="nil"/>
            </w:tcBorders>
          </w:tcPr>
          <w:p>
            <w:pPr>
              <w:pStyle w:val="0"/>
            </w:pPr>
            <w:r>
              <w:rPr>
                <w:sz w:val="20"/>
              </w:rPr>
              <w:t xml:space="preserve">врожденные и приобретенные заболевания аорты и магистральных артерий</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эндоваскулярное протезирование брюшной аорты с сохранением кровотока по висцеральным артериям с имплантацией фенестрированного стент-графта</w:t>
            </w:r>
          </w:p>
        </w:tc>
        <w:tc>
          <w:tcPr>
            <w:tcW w:w="1191" w:type="dxa"/>
            <w:tcBorders>
              <w:top w:val="nil"/>
              <w:left w:val="nil"/>
              <w:bottom w:val="nil"/>
              <w:right w:val="nil"/>
            </w:tcBorders>
          </w:tcPr>
          <w:p>
            <w:pPr>
              <w:pStyle w:val="0"/>
              <w:jc w:val="center"/>
            </w:pPr>
            <w:r>
              <w:rPr>
                <w:sz w:val="20"/>
              </w:rPr>
              <w:t xml:space="preserve">3242579</w:t>
            </w:r>
          </w:p>
        </w:tc>
      </w:tr>
      <w:tr>
        <w:tc>
          <w:tcPr>
            <w:tcW w:w="737" w:type="dxa"/>
            <w:tcBorders>
              <w:top w:val="nil"/>
              <w:left w:val="nil"/>
              <w:bottom w:val="nil"/>
              <w:right w:val="nil"/>
            </w:tcBorders>
          </w:tcPr>
          <w:p>
            <w:pPr>
              <w:pStyle w:val="0"/>
              <w:jc w:val="center"/>
            </w:pPr>
            <w:r>
              <w:rPr>
                <w:sz w:val="20"/>
              </w:rPr>
              <w:t xml:space="preserve">7.</w:t>
            </w:r>
          </w:p>
        </w:tc>
        <w:tc>
          <w:tcPr>
            <w:tcW w:w="3226" w:type="dxa"/>
            <w:tcBorders>
              <w:top w:val="nil"/>
              <w:left w:val="nil"/>
              <w:bottom w:val="nil"/>
              <w:right w:val="nil"/>
            </w:tcBorders>
          </w:tcPr>
          <w:p>
            <w:pPr>
              <w:pStyle w:val="0"/>
            </w:pPr>
            <w:r>
              <w:rPr>
                <w:sz w:val="20"/>
              </w:rPr>
              <w:t xml:space="preserve">Эндоваскулярное лечение врожденных, ревматических и неревматических пороков клапанов сердца, опухолей сердца</w:t>
            </w:r>
          </w:p>
        </w:tc>
        <w:tc>
          <w:tcPr>
            <w:tcW w:w="1542" w:type="dxa"/>
            <w:tcBorders>
              <w:top w:val="nil"/>
              <w:left w:val="nil"/>
              <w:bottom w:val="nil"/>
              <w:right w:val="nil"/>
            </w:tcBorders>
          </w:tcPr>
          <w:p>
            <w:pPr>
              <w:pStyle w:val="0"/>
            </w:pPr>
            <w:r>
              <w:rPr>
                <w:sz w:val="20"/>
              </w:rPr>
              <w:t xml:space="preserve">I05.1, I34.0, I34.1, I34.8, I50.1</w:t>
            </w:r>
          </w:p>
        </w:tc>
        <w:tc>
          <w:tcPr>
            <w:tcW w:w="2466" w:type="dxa"/>
            <w:tcBorders>
              <w:top w:val="nil"/>
              <w:left w:val="nil"/>
              <w:bottom w:val="nil"/>
              <w:right w:val="nil"/>
            </w:tcBorders>
          </w:tcPr>
          <w:p>
            <w:pPr>
              <w:pStyle w:val="0"/>
            </w:pPr>
            <w:r>
              <w:rPr>
                <w:sz w:val="20"/>
              </w:rPr>
              <w:t xml:space="preserve">поражение клапанного аппарата сердца различного генеза (врожденные, приобретенные пороки сердца, опухоли сердца)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транскатетерная реконструкция митрального клапана сердца по типу "край-в-край"</w:t>
            </w:r>
          </w:p>
        </w:tc>
        <w:tc>
          <w:tcPr>
            <w:tcW w:w="1191" w:type="dxa"/>
            <w:tcBorders>
              <w:top w:val="nil"/>
              <w:left w:val="nil"/>
              <w:bottom w:val="nil"/>
              <w:right w:val="nil"/>
            </w:tcBorders>
          </w:tcPr>
          <w:p>
            <w:pPr>
              <w:pStyle w:val="0"/>
              <w:jc w:val="center"/>
            </w:pPr>
            <w:r>
              <w:rPr>
                <w:sz w:val="20"/>
              </w:rPr>
              <w:t xml:space="preserve">3753856</w:t>
            </w:r>
          </w:p>
        </w:tc>
      </w:tr>
      <w:tr>
        <w:tc>
          <w:tcPr>
            <w:tcW w:w="737" w:type="dxa"/>
            <w:tcBorders>
              <w:top w:val="nil"/>
              <w:left w:val="nil"/>
              <w:bottom w:val="nil"/>
              <w:right w:val="nil"/>
            </w:tcBorders>
          </w:tcPr>
          <w:p>
            <w:pPr>
              <w:pStyle w:val="0"/>
              <w:jc w:val="center"/>
            </w:pPr>
            <w:r>
              <w:rPr>
                <w:sz w:val="20"/>
              </w:rPr>
              <w:t xml:space="preserve">8.</w:t>
            </w:r>
          </w:p>
        </w:tc>
        <w:tc>
          <w:tcPr>
            <w:tcW w:w="3226" w:type="dxa"/>
            <w:tcBorders>
              <w:top w:val="nil"/>
              <w:left w:val="nil"/>
              <w:bottom w:val="nil"/>
              <w:right w:val="nil"/>
            </w:tcBorders>
          </w:tcPr>
          <w:p>
            <w:pPr>
              <w:pStyle w:val="0"/>
            </w:pPr>
            <w:r>
              <w:rPr>
                <w:sz w:val="20"/>
              </w:rPr>
              <w:t xml:space="preserve">Сочетанное радикальное хирургическое лечение терминальной дисфункции более чем одного органа путем трансплантации органов донора реципиенту в различных комбинациях</w:t>
            </w:r>
          </w:p>
        </w:tc>
        <w:tc>
          <w:tcPr>
            <w:tcW w:w="1542" w:type="dxa"/>
            <w:tcBorders>
              <w:top w:val="nil"/>
              <w:left w:val="nil"/>
              <w:bottom w:val="nil"/>
              <w:right w:val="nil"/>
            </w:tcBorders>
          </w:tcPr>
          <w:p>
            <w:pPr>
              <w:pStyle w:val="0"/>
            </w:pPr>
            <w:r>
              <w:rPr>
                <w:sz w:val="20"/>
              </w:rPr>
              <w:t xml:space="preserve">E10.2, N18.5, N04, T86.1, Q45.0, T86.8, J43.9, J44.9, J47, J84, J98.4, E84.0, E84.9, I27.0, I28.9, T86.8, I25.3, I25.5, I42, T86.2, K70.3, K74.3, K74.4, K74.5, K74.6, D13.4, C22, Q44.2, 44.5, Q44.6, 44.7, E80.5, E74.0, T86.4, I27.0, I27.8, I27.9, Q21.8, T86.3</w:t>
            </w:r>
          </w:p>
        </w:tc>
        <w:tc>
          <w:tcPr>
            <w:tcW w:w="2466" w:type="dxa"/>
            <w:tcBorders>
              <w:top w:val="nil"/>
              <w:left w:val="nil"/>
              <w:bottom w:val="nil"/>
              <w:right w:val="nil"/>
            </w:tcBorders>
          </w:tcPr>
          <w:p>
            <w:pPr>
              <w:pStyle w:val="0"/>
            </w:pPr>
            <w:r>
              <w:rPr>
                <w:sz w:val="20"/>
              </w:rPr>
              <w:t xml:space="preserve">терминальная недостаточность или прогрессивное ухудшение функции более одного органа в исходе хронических заболеваний, резистентных к другим методам лечения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трансплантация комплекса органов в различных сочетаниях</w:t>
            </w:r>
          </w:p>
        </w:tc>
        <w:tc>
          <w:tcPr>
            <w:tcW w:w="1191" w:type="dxa"/>
            <w:tcBorders>
              <w:top w:val="nil"/>
              <w:left w:val="nil"/>
              <w:bottom w:val="nil"/>
              <w:right w:val="nil"/>
            </w:tcBorders>
          </w:tcPr>
          <w:p>
            <w:pPr>
              <w:pStyle w:val="0"/>
              <w:jc w:val="center"/>
            </w:pPr>
            <w:r>
              <w:rPr>
                <w:sz w:val="20"/>
              </w:rPr>
              <w:t xml:space="preserve">4216349</w:t>
            </w:r>
          </w:p>
        </w:tc>
      </w:tr>
      <w:tr>
        <w:tc>
          <w:tcPr>
            <w:tcW w:w="737" w:type="dxa"/>
            <w:tcBorders>
              <w:top w:val="nil"/>
              <w:left w:val="nil"/>
              <w:bottom w:val="nil"/>
              <w:right w:val="nil"/>
            </w:tcBorders>
          </w:tcPr>
          <w:p>
            <w:pPr>
              <w:pStyle w:val="0"/>
              <w:jc w:val="center"/>
            </w:pPr>
            <w:r>
              <w:rPr>
                <w:sz w:val="20"/>
              </w:rPr>
              <w:t xml:space="preserve">9.</w:t>
            </w:r>
          </w:p>
        </w:tc>
        <w:tc>
          <w:tcPr>
            <w:tcW w:w="3226" w:type="dxa"/>
            <w:tcBorders>
              <w:top w:val="nil"/>
              <w:left w:val="nil"/>
              <w:bottom w:val="nil"/>
              <w:right w:val="nil"/>
            </w:tcBorders>
          </w:tcPr>
          <w:p>
            <w:pPr>
              <w:pStyle w:val="0"/>
            </w:pPr>
            <w:r>
              <w:rPr>
                <w:sz w:val="20"/>
              </w:rPr>
              <w:t xml:space="preserve">Поликомпонентное хирургическое лечение хронических заболеваний легких в стадии терминальной дыхательной недостаточности путем трансплантации легких донора реципиенту</w:t>
            </w:r>
          </w:p>
        </w:tc>
        <w:tc>
          <w:tcPr>
            <w:tcW w:w="1542" w:type="dxa"/>
            <w:tcBorders>
              <w:top w:val="nil"/>
              <w:left w:val="nil"/>
              <w:bottom w:val="nil"/>
              <w:right w:val="nil"/>
            </w:tcBorders>
          </w:tcPr>
          <w:p>
            <w:pPr>
              <w:pStyle w:val="0"/>
            </w:pPr>
            <w:r>
              <w:rPr>
                <w:sz w:val="20"/>
              </w:rPr>
              <w:t xml:space="preserve">J43.9, J44.9, J47, J84, J98.4, J99.1, E84.0, E84.9, I27.0, I27.8, I27.9, I28.9, T86.8</w:t>
            </w:r>
          </w:p>
        </w:tc>
        <w:tc>
          <w:tcPr>
            <w:tcW w:w="2466" w:type="dxa"/>
            <w:tcBorders>
              <w:top w:val="nil"/>
              <w:left w:val="nil"/>
              <w:bottom w:val="nil"/>
              <w:right w:val="nil"/>
            </w:tcBorders>
          </w:tcPr>
          <w:p>
            <w:pPr>
              <w:pStyle w:val="0"/>
            </w:pPr>
            <w:r>
              <w:rPr>
                <w:sz w:val="20"/>
              </w:rPr>
              <w:t xml:space="preserve">терминальная дыхательная недостаточность или прогрессивное ухудшение функции дыхания в исходе хронических заболеваний легких, резистентных к другим методам лечения</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трансплантация легких с использованием перфузионных технологий</w:t>
            </w:r>
          </w:p>
        </w:tc>
        <w:tc>
          <w:tcPr>
            <w:tcW w:w="1191" w:type="dxa"/>
            <w:tcBorders>
              <w:top w:val="nil"/>
              <w:left w:val="nil"/>
              <w:bottom w:val="nil"/>
              <w:right w:val="nil"/>
            </w:tcBorders>
          </w:tcPr>
          <w:p>
            <w:pPr>
              <w:pStyle w:val="0"/>
              <w:jc w:val="center"/>
            </w:pPr>
            <w:r>
              <w:rPr>
                <w:sz w:val="20"/>
              </w:rPr>
              <w:t xml:space="preserve">8299780</w:t>
            </w:r>
          </w:p>
        </w:tc>
      </w:tr>
      <w:tr>
        <w:tc>
          <w:tcPr>
            <w:tcW w:w="737" w:type="dxa"/>
            <w:tcBorders>
              <w:top w:val="nil"/>
              <w:left w:val="nil"/>
              <w:bottom w:val="nil"/>
              <w:right w:val="nil"/>
            </w:tcBorders>
          </w:tcPr>
          <w:p>
            <w:pPr>
              <w:pStyle w:val="0"/>
              <w:jc w:val="center"/>
            </w:pPr>
            <w:r>
              <w:rPr>
                <w:sz w:val="20"/>
              </w:rPr>
              <w:t xml:space="preserve">10.</w:t>
            </w:r>
          </w:p>
        </w:tc>
        <w:tc>
          <w:tcPr>
            <w:tcW w:w="3226" w:type="dxa"/>
            <w:tcBorders>
              <w:top w:val="nil"/>
              <w:left w:val="nil"/>
              <w:bottom w:val="nil"/>
              <w:right w:val="nil"/>
            </w:tcBorders>
          </w:tcPr>
          <w:p>
            <w:pPr>
              <w:pStyle w:val="0"/>
            </w:pPr>
            <w:r>
              <w:rPr>
                <w:sz w:val="20"/>
              </w:rPr>
              <w:t xml:space="preserve">Транскатетерное протезирование аортального клапана с церебральной защитой</w:t>
            </w:r>
          </w:p>
        </w:tc>
        <w:tc>
          <w:tcPr>
            <w:tcW w:w="1542" w:type="dxa"/>
            <w:tcBorders>
              <w:top w:val="nil"/>
              <w:left w:val="nil"/>
              <w:bottom w:val="nil"/>
              <w:right w:val="nil"/>
            </w:tcBorders>
          </w:tcPr>
          <w:p>
            <w:pPr>
              <w:pStyle w:val="0"/>
            </w:pPr>
            <w:r>
              <w:rPr>
                <w:sz w:val="20"/>
              </w:rPr>
              <w:t xml:space="preserve">I35.0, I35.1, I35.2, I35.8, I06.0, I06.1, I06.2</w:t>
            </w:r>
          </w:p>
        </w:tc>
        <w:tc>
          <w:tcPr>
            <w:tcW w:w="2466" w:type="dxa"/>
            <w:tcBorders>
              <w:top w:val="nil"/>
              <w:left w:val="nil"/>
              <w:bottom w:val="nil"/>
              <w:right w:val="nil"/>
            </w:tcBorders>
          </w:tcPr>
          <w:p>
            <w:pPr>
              <w:pStyle w:val="0"/>
            </w:pPr>
            <w:r>
              <w:rPr>
                <w:sz w:val="20"/>
              </w:rPr>
              <w:t xml:space="preserve">поражение аортального клапана различного генеза с развитием аортального стеноза или комбинированного аортального порока</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транскатетерное протезирование аортального клапана с применением системы церебральной защиты</w:t>
            </w:r>
          </w:p>
        </w:tc>
        <w:tc>
          <w:tcPr>
            <w:tcW w:w="1191" w:type="dxa"/>
            <w:tcBorders>
              <w:top w:val="nil"/>
              <w:left w:val="nil"/>
              <w:bottom w:val="nil"/>
              <w:right w:val="nil"/>
            </w:tcBorders>
          </w:tcPr>
          <w:p>
            <w:pPr>
              <w:pStyle w:val="0"/>
              <w:jc w:val="center"/>
            </w:pPr>
            <w:r>
              <w:rPr>
                <w:sz w:val="20"/>
              </w:rPr>
              <w:t xml:space="preserve">2531665</w:t>
            </w:r>
          </w:p>
        </w:tc>
      </w:tr>
      <w:tr>
        <w:tc>
          <w:tcPr>
            <w:tcW w:w="737" w:type="dxa"/>
            <w:tcBorders>
              <w:top w:val="nil"/>
              <w:left w:val="nil"/>
              <w:bottom w:val="nil"/>
              <w:right w:val="nil"/>
            </w:tcBorders>
          </w:tcPr>
          <w:p>
            <w:pPr>
              <w:pStyle w:val="0"/>
              <w:jc w:val="center"/>
            </w:pPr>
            <w:r>
              <w:rPr>
                <w:sz w:val="20"/>
              </w:rPr>
              <w:t xml:space="preserve">11.</w:t>
            </w:r>
          </w:p>
        </w:tc>
        <w:tc>
          <w:tcPr>
            <w:tcW w:w="3226" w:type="dxa"/>
            <w:tcBorders>
              <w:top w:val="nil"/>
              <w:left w:val="nil"/>
              <w:bottom w:val="nil"/>
              <w:right w:val="nil"/>
            </w:tcBorders>
          </w:tcPr>
          <w:p>
            <w:pPr>
              <w:pStyle w:val="0"/>
            </w:pPr>
            <w:r>
              <w:rPr>
                <w:sz w:val="20"/>
              </w:rPr>
              <w:t xml:space="preserve">Хирургическое лечение хронической сердечной недостаточности у взрослых</w:t>
            </w:r>
          </w:p>
        </w:tc>
        <w:tc>
          <w:tcPr>
            <w:tcW w:w="1542" w:type="dxa"/>
            <w:tcBorders>
              <w:top w:val="nil"/>
              <w:left w:val="nil"/>
              <w:bottom w:val="nil"/>
              <w:right w:val="nil"/>
            </w:tcBorders>
          </w:tcPr>
          <w:p>
            <w:pPr>
              <w:pStyle w:val="0"/>
            </w:pPr>
            <w:r>
              <w:rPr>
                <w:sz w:val="20"/>
              </w:rPr>
              <w:t xml:space="preserve">I42.0, I50.9, I23, I97.1</w:t>
            </w:r>
          </w:p>
        </w:tc>
        <w:tc>
          <w:tcPr>
            <w:tcW w:w="2466" w:type="dxa"/>
            <w:tcBorders>
              <w:top w:val="nil"/>
              <w:left w:val="nil"/>
              <w:bottom w:val="nil"/>
              <w:right w:val="nil"/>
            </w:tcBorders>
          </w:tcPr>
          <w:p>
            <w:pPr>
              <w:pStyle w:val="0"/>
            </w:pPr>
            <w:r>
              <w:rPr>
                <w:sz w:val="20"/>
              </w:rPr>
              <w:t xml:space="preserve">хроническая сердечная недостаточность различного генеза (ишемическая болезнь сердца, дилятационная кардиомиопатия и др.), III или IV функционального класса (NYHA), фракция выброса левого желудочка менее или равна 30 процентам</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имплантация желудочковой вспомогательной системы длительного использования</w:t>
            </w:r>
          </w:p>
        </w:tc>
        <w:tc>
          <w:tcPr>
            <w:tcW w:w="1191" w:type="dxa"/>
            <w:tcBorders>
              <w:top w:val="nil"/>
              <w:left w:val="nil"/>
              <w:bottom w:val="nil"/>
              <w:right w:val="nil"/>
            </w:tcBorders>
          </w:tcPr>
          <w:p>
            <w:pPr>
              <w:pStyle w:val="0"/>
              <w:jc w:val="center"/>
            </w:pPr>
            <w:r>
              <w:rPr>
                <w:sz w:val="20"/>
              </w:rPr>
              <w:t xml:space="preserve">11067399</w:t>
            </w:r>
          </w:p>
        </w:tc>
      </w:tr>
      <w:tr>
        <w:tc>
          <w:tcPr>
            <w:tcW w:w="737" w:type="dxa"/>
            <w:tcBorders>
              <w:top w:val="nil"/>
              <w:left w:val="nil"/>
              <w:bottom w:val="nil"/>
              <w:right w:val="nil"/>
            </w:tcBorders>
          </w:tcPr>
          <w:p>
            <w:pPr>
              <w:pStyle w:val="0"/>
              <w:jc w:val="center"/>
            </w:pPr>
            <w:r>
              <w:rPr>
                <w:sz w:val="20"/>
              </w:rPr>
              <w:t xml:space="preserve">12.</w:t>
            </w:r>
          </w:p>
        </w:tc>
        <w:tc>
          <w:tcPr>
            <w:tcW w:w="3226" w:type="dxa"/>
            <w:tcBorders>
              <w:top w:val="nil"/>
              <w:left w:val="nil"/>
              <w:bottom w:val="nil"/>
              <w:right w:val="nil"/>
            </w:tcBorders>
          </w:tcPr>
          <w:p>
            <w:pPr>
              <w:pStyle w:val="0"/>
            </w:pPr>
            <w:r>
              <w:rPr>
                <w:sz w:val="20"/>
              </w:rPr>
              <w:t xml:space="preserve">Трансплантация почки и островковых клеток поджелудочной железы пациентам с терминальной почечной недостаточностью и инсулинзависимым сахарным диабетом</w:t>
            </w:r>
          </w:p>
        </w:tc>
        <w:tc>
          <w:tcPr>
            <w:tcW w:w="1542" w:type="dxa"/>
            <w:tcBorders>
              <w:top w:val="nil"/>
              <w:left w:val="nil"/>
              <w:bottom w:val="nil"/>
              <w:right w:val="nil"/>
            </w:tcBorders>
          </w:tcPr>
          <w:p>
            <w:pPr>
              <w:pStyle w:val="0"/>
            </w:pPr>
            <w:r>
              <w:rPr>
                <w:sz w:val="20"/>
              </w:rPr>
              <w:t xml:space="preserve">N18.5, T86.1, E10</w:t>
            </w:r>
          </w:p>
        </w:tc>
        <w:tc>
          <w:tcPr>
            <w:tcW w:w="2466" w:type="dxa"/>
            <w:tcBorders>
              <w:top w:val="nil"/>
              <w:left w:val="nil"/>
              <w:bottom w:val="nil"/>
              <w:right w:val="nil"/>
            </w:tcBorders>
          </w:tcPr>
          <w:p>
            <w:pPr>
              <w:pStyle w:val="0"/>
            </w:pPr>
            <w:r>
              <w:rPr>
                <w:sz w:val="20"/>
              </w:rPr>
              <w:t xml:space="preserve">пациенты с терминальной стадией поражения почек, инсулинзависимым сахарным диабетом</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трансплантация почки и островковых клеток поджелудочной железы</w:t>
            </w:r>
          </w:p>
        </w:tc>
        <w:tc>
          <w:tcPr>
            <w:tcW w:w="1191" w:type="dxa"/>
            <w:tcBorders>
              <w:top w:val="nil"/>
              <w:left w:val="nil"/>
              <w:bottom w:val="nil"/>
              <w:right w:val="nil"/>
            </w:tcBorders>
          </w:tcPr>
          <w:p>
            <w:pPr>
              <w:pStyle w:val="0"/>
              <w:jc w:val="center"/>
            </w:pPr>
            <w:r>
              <w:rPr>
                <w:sz w:val="20"/>
              </w:rPr>
              <w:t xml:space="preserve">3558184</w:t>
            </w:r>
          </w:p>
        </w:tc>
      </w:tr>
      <w:tr>
        <w:tc>
          <w:tcPr>
            <w:tcW w:w="737" w:type="dxa"/>
            <w:tcBorders>
              <w:top w:val="nil"/>
              <w:left w:val="nil"/>
              <w:bottom w:val="nil"/>
              <w:right w:val="nil"/>
            </w:tcBorders>
          </w:tcPr>
          <w:p>
            <w:pPr>
              <w:pStyle w:val="0"/>
              <w:jc w:val="center"/>
            </w:pPr>
            <w:r>
              <w:rPr>
                <w:sz w:val="20"/>
              </w:rPr>
              <w:t xml:space="preserve">13.</w:t>
            </w:r>
          </w:p>
        </w:tc>
        <w:tc>
          <w:tcPr>
            <w:tcW w:w="3226" w:type="dxa"/>
            <w:tcBorders>
              <w:top w:val="nil"/>
              <w:left w:val="nil"/>
              <w:bottom w:val="nil"/>
              <w:right w:val="nil"/>
            </w:tcBorders>
          </w:tcPr>
          <w:p>
            <w:pPr>
              <w:pStyle w:val="0"/>
            </w:pPr>
            <w:r>
              <w:rPr>
                <w:sz w:val="20"/>
              </w:rPr>
              <w:t xml:space="preserve">Трансплантация островковых клеток поджелудочной железы пациентам с трансплантированной почкой и инсулинзависимым сахарным диабетом</w:t>
            </w:r>
          </w:p>
        </w:tc>
        <w:tc>
          <w:tcPr>
            <w:tcW w:w="1542" w:type="dxa"/>
            <w:tcBorders>
              <w:top w:val="nil"/>
              <w:left w:val="nil"/>
              <w:bottom w:val="nil"/>
              <w:right w:val="nil"/>
            </w:tcBorders>
          </w:tcPr>
          <w:p>
            <w:pPr>
              <w:pStyle w:val="0"/>
            </w:pPr>
            <w:r>
              <w:rPr>
                <w:sz w:val="20"/>
              </w:rPr>
              <w:t xml:space="preserve">Z94.0, E10</w:t>
            </w:r>
          </w:p>
        </w:tc>
        <w:tc>
          <w:tcPr>
            <w:tcW w:w="2466" w:type="dxa"/>
            <w:tcBorders>
              <w:top w:val="nil"/>
              <w:left w:val="nil"/>
              <w:bottom w:val="nil"/>
              <w:right w:val="nil"/>
            </w:tcBorders>
          </w:tcPr>
          <w:p>
            <w:pPr>
              <w:pStyle w:val="0"/>
            </w:pPr>
            <w:r>
              <w:rPr>
                <w:sz w:val="20"/>
              </w:rPr>
              <w:t xml:space="preserve">пациенты с наличием трансплантированной почки, инсулинзависимым сахарным диабетом</w:t>
            </w:r>
          </w:p>
        </w:tc>
        <w:tc>
          <w:tcPr>
            <w:tcW w:w="1247" w:type="dxa"/>
            <w:tcBorders>
              <w:top w:val="nil"/>
              <w:left w:val="nil"/>
              <w:bottom w:val="nil"/>
              <w:right w:val="nil"/>
            </w:tcBorders>
          </w:tcPr>
          <w:p>
            <w:pPr>
              <w:pStyle w:val="0"/>
            </w:pPr>
            <w:r>
              <w:rPr>
                <w:sz w:val="20"/>
              </w:rPr>
              <w:t xml:space="preserve">хирургическое лечение</w:t>
            </w:r>
          </w:p>
        </w:tc>
        <w:tc>
          <w:tcPr>
            <w:tcW w:w="3175" w:type="dxa"/>
            <w:tcBorders>
              <w:top w:val="nil"/>
              <w:left w:val="nil"/>
              <w:bottom w:val="nil"/>
              <w:right w:val="nil"/>
            </w:tcBorders>
          </w:tcPr>
          <w:p>
            <w:pPr>
              <w:pStyle w:val="0"/>
            </w:pPr>
            <w:r>
              <w:rPr>
                <w:sz w:val="20"/>
              </w:rPr>
              <w:t xml:space="preserve">трансплантация островковых клеток поджелудочной железы</w:t>
            </w:r>
          </w:p>
        </w:tc>
        <w:tc>
          <w:tcPr>
            <w:tcW w:w="1191" w:type="dxa"/>
            <w:tcBorders>
              <w:top w:val="nil"/>
              <w:left w:val="nil"/>
              <w:bottom w:val="nil"/>
              <w:right w:val="nil"/>
            </w:tcBorders>
          </w:tcPr>
          <w:p>
            <w:pPr>
              <w:pStyle w:val="0"/>
              <w:jc w:val="center"/>
            </w:pPr>
            <w:r>
              <w:rPr>
                <w:sz w:val="20"/>
              </w:rPr>
              <w:t xml:space="preserve">1719167</w:t>
            </w:r>
          </w:p>
        </w:tc>
      </w:tr>
      <w:tr>
        <w:tc>
          <w:tcPr>
            <w:tcW w:w="737" w:type="dxa"/>
            <w:tcBorders>
              <w:top w:val="nil"/>
              <w:left w:val="nil"/>
              <w:bottom w:val="single" w:sz="4"/>
              <w:right w:val="nil"/>
            </w:tcBorders>
          </w:tcPr>
          <w:p>
            <w:pPr>
              <w:pStyle w:val="0"/>
              <w:jc w:val="center"/>
            </w:pPr>
            <w:r>
              <w:rPr>
                <w:sz w:val="20"/>
              </w:rPr>
              <w:t xml:space="preserve">14.</w:t>
            </w:r>
          </w:p>
        </w:tc>
        <w:tc>
          <w:tcPr>
            <w:tcW w:w="3226" w:type="dxa"/>
            <w:tcBorders>
              <w:top w:val="nil"/>
              <w:left w:val="nil"/>
              <w:bottom w:val="single" w:sz="4"/>
              <w:right w:val="nil"/>
            </w:tcBorders>
          </w:tcPr>
          <w:p>
            <w:pPr>
              <w:pStyle w:val="0"/>
            </w:pPr>
            <w:r>
              <w:rPr>
                <w:sz w:val="20"/>
              </w:rPr>
              <w:t xml:space="preserve">Трансплантация верхней конечности и ее фрагментов</w:t>
            </w:r>
          </w:p>
        </w:tc>
        <w:tc>
          <w:tcPr>
            <w:tcW w:w="1542" w:type="dxa"/>
            <w:tcBorders>
              <w:top w:val="nil"/>
              <w:left w:val="nil"/>
              <w:bottom w:val="single" w:sz="4"/>
              <w:right w:val="nil"/>
            </w:tcBorders>
          </w:tcPr>
          <w:p>
            <w:pPr>
              <w:pStyle w:val="0"/>
            </w:pPr>
            <w:r>
              <w:rPr>
                <w:sz w:val="20"/>
              </w:rPr>
              <w:t xml:space="preserve">Z89.1, Z89.2, Z89.3</w:t>
            </w:r>
          </w:p>
        </w:tc>
        <w:tc>
          <w:tcPr>
            <w:tcW w:w="2466" w:type="dxa"/>
            <w:tcBorders>
              <w:top w:val="nil"/>
              <w:left w:val="nil"/>
              <w:bottom w:val="single" w:sz="4"/>
              <w:right w:val="nil"/>
            </w:tcBorders>
          </w:tcPr>
          <w:p>
            <w:pPr>
              <w:pStyle w:val="0"/>
            </w:pPr>
            <w:r>
              <w:rPr>
                <w:sz w:val="20"/>
              </w:rPr>
              <w:t xml:space="preserve">пациенты с ампутацией обеих верхних конечностей на уровне не более чем дистальная треть предплечья. Пациенты с ампутацией доминантной верхней конечности на уровне не более чем дистальная треть предплечья. Пациенты с травматической ампутацией фаланг пальцев или травматическим повреждением кисти (обеих или одной доминантной), характер которого исключает возможность выполнения органосохраняющего, реконструктивно-пластического оперативного вмешательства с восстановлением функции поврежденной конечности</w:t>
            </w:r>
          </w:p>
        </w:tc>
        <w:tc>
          <w:tcPr>
            <w:tcW w:w="1247" w:type="dxa"/>
            <w:tcBorders>
              <w:top w:val="nil"/>
              <w:left w:val="nil"/>
              <w:bottom w:val="single" w:sz="4"/>
              <w:right w:val="nil"/>
            </w:tcBorders>
          </w:tcPr>
          <w:p>
            <w:pPr>
              <w:pStyle w:val="0"/>
            </w:pPr>
            <w:r>
              <w:rPr>
                <w:sz w:val="20"/>
              </w:rPr>
              <w:t xml:space="preserve">хирургическое лечение</w:t>
            </w:r>
          </w:p>
        </w:tc>
        <w:tc>
          <w:tcPr>
            <w:tcW w:w="3175" w:type="dxa"/>
            <w:tcBorders>
              <w:top w:val="nil"/>
              <w:left w:val="nil"/>
              <w:bottom w:val="single" w:sz="4"/>
              <w:right w:val="nil"/>
            </w:tcBorders>
          </w:tcPr>
          <w:p>
            <w:pPr>
              <w:pStyle w:val="0"/>
            </w:pPr>
            <w:r>
              <w:rPr>
                <w:sz w:val="20"/>
              </w:rPr>
              <w:t xml:space="preserve">трансплантация дистальной трети (включая кисть) верхней конечности</w:t>
            </w:r>
          </w:p>
        </w:tc>
        <w:tc>
          <w:tcPr>
            <w:tcW w:w="1191" w:type="dxa"/>
            <w:tcBorders>
              <w:top w:val="nil"/>
              <w:left w:val="nil"/>
              <w:bottom w:val="single" w:sz="4"/>
              <w:right w:val="nil"/>
            </w:tcBorders>
          </w:tcPr>
          <w:p>
            <w:pPr>
              <w:pStyle w:val="0"/>
              <w:jc w:val="center"/>
            </w:pPr>
            <w:r>
              <w:rPr>
                <w:sz w:val="20"/>
              </w:rPr>
              <w:t xml:space="preserve">5186209</w:t>
            </w:r>
          </w:p>
        </w:tc>
      </w:tr>
    </w:tbl>
    <w:p>
      <w:pPr>
        <w:sectPr>
          <w:headerReference w:type="default" r:id="rId98"/>
          <w:headerReference w:type="first" r:id="rId98"/>
          <w:footerReference w:type="default" r:id="rId99"/>
          <w:footerReference w:type="first" r:id="rId9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7468" w:name="P7468"/>
    <w:bookmarkEnd w:id="7468"/>
    <w:p>
      <w:pPr>
        <w:pStyle w:val="0"/>
        <w:spacing w:before="200" w:lineRule="auto"/>
        <w:ind w:firstLine="540"/>
        <w:jc w:val="both"/>
      </w:pPr>
      <w:r>
        <w:rPr>
          <w:sz w:val="20"/>
        </w:rPr>
        <w:t xml:space="preserve">&lt;1&gt; Высокотехнологичная медицинская помощь.</w:t>
      </w:r>
    </w:p>
    <w:bookmarkStart w:id="7469" w:name="P7469"/>
    <w:bookmarkEnd w:id="7469"/>
    <w:p>
      <w:pPr>
        <w:pStyle w:val="0"/>
        <w:spacing w:before="200" w:lineRule="auto"/>
        <w:ind w:firstLine="540"/>
        <w:jc w:val="both"/>
      </w:pPr>
      <w:r>
        <w:rPr>
          <w:sz w:val="20"/>
        </w:rPr>
        <w:t xml:space="preserve">&lt;2&gt; Международная статистическая </w:t>
      </w:r>
      <w:hyperlink w:history="0" r:id="rId105" w:tooltip="&quot;Международная статистическая классификация болезней и проблем, связанных со здоровьем (10-й пересмотр) (МКБ-10) (версия 2.27 от 02.09.2024)&quot; {КонсультантПлюс}">
        <w:r>
          <w:rPr>
            <w:sz w:val="20"/>
            <w:color w:val="0000ff"/>
          </w:rPr>
          <w:t xml:space="preserve">классификация</w:t>
        </w:r>
      </w:hyperlink>
      <w:r>
        <w:rPr>
          <w:sz w:val="20"/>
        </w:rPr>
        <w:t xml:space="preserve"> болезней и проблем, связанных со здоровьем (10-й пересмотр).</w:t>
      </w:r>
    </w:p>
    <w:bookmarkStart w:id="7470" w:name="P7470"/>
    <w:bookmarkEnd w:id="7470"/>
    <w:p>
      <w:pPr>
        <w:pStyle w:val="0"/>
        <w:spacing w:before="200" w:lineRule="auto"/>
        <w:ind w:firstLine="540"/>
        <w:jc w:val="both"/>
      </w:pPr>
      <w:r>
        <w:rPr>
          <w:sz w:val="20"/>
        </w:rPr>
        <w:t xml:space="preserve">&lt;3&gt;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организацию питания (при отсутствии в медицинской организации организованного питания), расходы на оплату услуг связи, транспортных услуг, включая расходы на использование беспилотных авиационных систем (транспортных средств) для транспортировки биоматериалов, лекарственных препаратов и иных медицинских грузов, коммунальных услуг, работ и услуг по содержанию имущества, расходы на арендную плату, в том числе за пользование имуществом, финансовую аренду объектов (лизинг), а также выкуп предмета лизинга,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Программе государственных</w:t>
      </w:r>
    </w:p>
    <w:p>
      <w:pPr>
        <w:pStyle w:val="0"/>
        <w:jc w:val="right"/>
      </w:pPr>
      <w:r>
        <w:rPr>
          <w:sz w:val="20"/>
        </w:rPr>
        <w:t xml:space="preserve">гарантий бесплатного оказания</w:t>
      </w:r>
    </w:p>
    <w:p>
      <w:pPr>
        <w:pStyle w:val="0"/>
        <w:jc w:val="right"/>
      </w:pPr>
      <w:r>
        <w:rPr>
          <w:sz w:val="20"/>
        </w:rPr>
        <w:t xml:space="preserve">гражданам медицинской помощи</w:t>
      </w:r>
    </w:p>
    <w:p>
      <w:pPr>
        <w:pStyle w:val="0"/>
        <w:jc w:val="right"/>
      </w:pPr>
      <w:r>
        <w:rPr>
          <w:sz w:val="20"/>
        </w:rPr>
        <w:t xml:space="preserve">на 2026 год и на плановый</w:t>
      </w:r>
    </w:p>
    <w:p>
      <w:pPr>
        <w:pStyle w:val="0"/>
        <w:jc w:val="right"/>
      </w:pPr>
      <w:r>
        <w:rPr>
          <w:sz w:val="20"/>
        </w:rPr>
        <w:t xml:space="preserve">период 2027 и 2028 годов</w:t>
      </w:r>
    </w:p>
    <w:p>
      <w:pPr>
        <w:pStyle w:val="0"/>
        <w:jc w:val="both"/>
      </w:pPr>
      <w:r>
        <w:rPr>
          <w:sz w:val="20"/>
        </w:rPr>
      </w:r>
    </w:p>
    <w:bookmarkStart w:id="7483" w:name="P7483"/>
    <w:bookmarkEnd w:id="7483"/>
    <w:p>
      <w:pPr>
        <w:pStyle w:val="2"/>
        <w:jc w:val="center"/>
      </w:pPr>
      <w:r>
        <w:rPr>
          <w:sz w:val="20"/>
        </w:rPr>
        <w:t xml:space="preserve">СРЕДНИЕ НОРМАТИВЫ</w:t>
      </w:r>
    </w:p>
    <w:p>
      <w:pPr>
        <w:pStyle w:val="2"/>
        <w:jc w:val="center"/>
      </w:pPr>
      <w:r>
        <w:rPr>
          <w:sz w:val="20"/>
        </w:rPr>
        <w:t xml:space="preserve">ОБЪЕМА И СРЕДНИЕ НОРМАТИВЫ ФИНАНСОВЫХ ЗАТРАТ НА ЕДИНИЦУ</w:t>
      </w:r>
    </w:p>
    <w:p>
      <w:pPr>
        <w:pStyle w:val="2"/>
        <w:jc w:val="center"/>
      </w:pPr>
      <w:r>
        <w:rPr>
          <w:sz w:val="20"/>
        </w:rPr>
        <w:t xml:space="preserve">ОБЪЕМА МЕДИЦИНСКОЙ ПОМОЩИ НА 2026 - 2028 ГОДЫ</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bottom w:val="single" w:sz="4"/>
        </w:tblBorders>
        <w:tblCellMar>
          <w:top w:w="102" w:type="dxa"/>
          <w:left w:w="62" w:type="dxa"/>
          <w:bottom w:w="102" w:type="dxa"/>
          <w:right w:w="62" w:type="dxa"/>
        </w:tblCellMar>
      </w:tblPr>
      <w:tblGrid>
        <w:gridCol w:w="4081"/>
        <w:gridCol w:w="1372"/>
        <w:gridCol w:w="1372"/>
        <w:gridCol w:w="1372"/>
        <w:gridCol w:w="1372"/>
        <w:gridCol w:w="1372"/>
        <w:gridCol w:w="1372"/>
        <w:gridCol w:w="1377"/>
      </w:tblGrid>
      <w:tr>
        <w:tblPrEx>
          <w:tblBorders>
            <w:insideV w:val="single" w:sz="4"/>
            <w:insideH w:val="single" w:sz="4"/>
          </w:tblBorders>
        </w:tblPrEx>
        <w:tc>
          <w:tcPr>
            <w:tcW w:w="4081" w:type="dxa"/>
            <w:tcBorders>
              <w:top w:val="single" w:sz="4"/>
              <w:left w:val="nil"/>
              <w:bottom w:val="single" w:sz="4"/>
            </w:tcBorders>
            <w:vMerge w:val="restart"/>
          </w:tcPr>
          <w:p>
            <w:pPr>
              <w:pStyle w:val="0"/>
              <w:jc w:val="center"/>
            </w:pPr>
            <w:r>
              <w:rPr>
                <w:sz w:val="20"/>
              </w:rPr>
              <w:t xml:space="preserve">Виды и условия оказания медицинской помощи </w:t>
            </w:r>
            <w:hyperlink w:history="0" w:anchor="P8280" w:tooltip="&lt;1&gt; Нормативы объема медицинской помощи по видам и условиям ее оказания и нормативы финансовых затрат на единицу соответствующего объема медицинской помощи, оказываемой за счет бюджетных ассигнований соответствующих бюджетов при заболеваниях, не входящи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
              <w:r>
                <w:rPr>
                  <w:sz w:val="20"/>
                  <w:color w:val="0000ff"/>
                </w:rPr>
                <w:t xml:space="preserve">&lt;1&gt;</w:t>
              </w:r>
            </w:hyperlink>
          </w:p>
        </w:tc>
        <w:tc>
          <w:tcPr>
            <w:tcW w:w="1372" w:type="dxa"/>
            <w:tcBorders>
              <w:top w:val="single" w:sz="4"/>
              <w:bottom w:val="single" w:sz="4"/>
            </w:tcBorders>
            <w:vMerge w:val="restart"/>
          </w:tcPr>
          <w:p>
            <w:pPr>
              <w:pStyle w:val="0"/>
              <w:jc w:val="center"/>
            </w:pPr>
            <w:r>
              <w:rPr>
                <w:sz w:val="20"/>
              </w:rPr>
              <w:t xml:space="preserve">Единица измерения на 1 жителя</w:t>
            </w:r>
          </w:p>
        </w:tc>
        <w:tc>
          <w:tcPr>
            <w:gridSpan w:val="2"/>
            <w:tcW w:w="2744" w:type="dxa"/>
            <w:tcBorders>
              <w:top w:val="single" w:sz="4"/>
              <w:bottom w:val="single" w:sz="4"/>
            </w:tcBorders>
          </w:tcPr>
          <w:p>
            <w:pPr>
              <w:pStyle w:val="0"/>
              <w:jc w:val="center"/>
            </w:pPr>
            <w:r>
              <w:rPr>
                <w:sz w:val="20"/>
              </w:rPr>
              <w:t xml:space="preserve">2026 год</w:t>
            </w:r>
          </w:p>
        </w:tc>
        <w:tc>
          <w:tcPr>
            <w:gridSpan w:val="2"/>
            <w:tcW w:w="2744" w:type="dxa"/>
            <w:tcBorders>
              <w:top w:val="single" w:sz="4"/>
              <w:bottom w:val="single" w:sz="4"/>
            </w:tcBorders>
          </w:tcPr>
          <w:p>
            <w:pPr>
              <w:pStyle w:val="0"/>
              <w:jc w:val="center"/>
            </w:pPr>
            <w:r>
              <w:rPr>
                <w:sz w:val="20"/>
              </w:rPr>
              <w:t xml:space="preserve">2027 год</w:t>
            </w:r>
          </w:p>
        </w:tc>
        <w:tc>
          <w:tcPr>
            <w:gridSpan w:val="2"/>
            <w:tcW w:w="2749" w:type="dxa"/>
            <w:tcBorders>
              <w:top w:val="single" w:sz="4"/>
              <w:bottom w:val="single" w:sz="4"/>
              <w:right w:val="nil"/>
            </w:tcBorders>
          </w:tcPr>
          <w:p>
            <w:pPr>
              <w:pStyle w:val="0"/>
              <w:jc w:val="center"/>
            </w:pPr>
            <w:r>
              <w:rPr>
                <w:sz w:val="20"/>
              </w:rPr>
              <w:t xml:space="preserve">2028 год</w:t>
            </w:r>
          </w:p>
        </w:tc>
      </w:tr>
      <w:tr>
        <w:tblPrEx>
          <w:tblBorders>
            <w:insideV w:val="single" w:sz="4"/>
            <w:insideH w:val="single" w:sz="4"/>
          </w:tblBorders>
        </w:tblPrEx>
        <w:tc>
          <w:tcPr>
            <w:tcBorders>
              <w:top w:val="single" w:sz="4"/>
              <w:left w:val="nil"/>
              <w:bottom w:val="single" w:sz="4"/>
            </w:tcBorders>
            <w:vMerge w:val="continue"/>
          </w:tcPr>
          <w:p/>
        </w:tc>
        <w:tc>
          <w:tcPr>
            <w:tcBorders>
              <w:top w:val="single" w:sz="4"/>
              <w:bottom w:val="single" w:sz="4"/>
            </w:tcBorders>
            <w:vMerge w:val="continue"/>
          </w:tcPr>
          <w:p/>
        </w:tc>
        <w:tc>
          <w:tcPr>
            <w:tcW w:w="1372" w:type="dxa"/>
            <w:tcBorders>
              <w:top w:val="single" w:sz="4"/>
              <w:bottom w:val="single" w:sz="4"/>
            </w:tcBorders>
          </w:tcPr>
          <w:p>
            <w:pPr>
              <w:pStyle w:val="0"/>
              <w:jc w:val="center"/>
            </w:pPr>
            <w:r>
              <w:rPr>
                <w:sz w:val="20"/>
              </w:rPr>
              <w:t xml:space="preserve">средние нормативы объема медицинской помощи</w:t>
            </w:r>
          </w:p>
        </w:tc>
        <w:tc>
          <w:tcPr>
            <w:tcW w:w="1372" w:type="dxa"/>
            <w:tcBorders>
              <w:top w:val="single" w:sz="4"/>
              <w:bottom w:val="single" w:sz="4"/>
            </w:tcBorders>
          </w:tcPr>
          <w:p>
            <w:pPr>
              <w:pStyle w:val="0"/>
              <w:jc w:val="center"/>
            </w:pPr>
            <w:r>
              <w:rPr>
                <w:sz w:val="20"/>
              </w:rPr>
              <w:t xml:space="preserve">средние нормативы финансовых затрат на единицу объема медицинской помощи, рублей</w:t>
            </w:r>
          </w:p>
        </w:tc>
        <w:tc>
          <w:tcPr>
            <w:tcW w:w="1372" w:type="dxa"/>
            <w:tcBorders>
              <w:top w:val="single" w:sz="4"/>
              <w:bottom w:val="single" w:sz="4"/>
            </w:tcBorders>
          </w:tcPr>
          <w:p>
            <w:pPr>
              <w:pStyle w:val="0"/>
              <w:jc w:val="center"/>
            </w:pPr>
            <w:r>
              <w:rPr>
                <w:sz w:val="20"/>
              </w:rPr>
              <w:t xml:space="preserve">средние нормативы объема медицинской помощи</w:t>
            </w:r>
          </w:p>
        </w:tc>
        <w:tc>
          <w:tcPr>
            <w:tcW w:w="1372" w:type="dxa"/>
            <w:tcBorders>
              <w:top w:val="single" w:sz="4"/>
              <w:bottom w:val="single" w:sz="4"/>
            </w:tcBorders>
          </w:tcPr>
          <w:p>
            <w:pPr>
              <w:pStyle w:val="0"/>
              <w:jc w:val="center"/>
            </w:pPr>
            <w:r>
              <w:rPr>
                <w:sz w:val="20"/>
              </w:rPr>
              <w:t xml:space="preserve">средние нормативы финансовых затрат на единицу объема медицинской помощи, рублей</w:t>
            </w:r>
          </w:p>
        </w:tc>
        <w:tc>
          <w:tcPr>
            <w:tcW w:w="1372" w:type="dxa"/>
            <w:tcBorders>
              <w:top w:val="single" w:sz="4"/>
              <w:bottom w:val="single" w:sz="4"/>
            </w:tcBorders>
          </w:tcPr>
          <w:p>
            <w:pPr>
              <w:pStyle w:val="0"/>
              <w:jc w:val="center"/>
            </w:pPr>
            <w:r>
              <w:rPr>
                <w:sz w:val="20"/>
              </w:rPr>
              <w:t xml:space="preserve">средние нормативы объема медицинской помощи</w:t>
            </w:r>
          </w:p>
        </w:tc>
        <w:tc>
          <w:tcPr>
            <w:tcW w:w="1377" w:type="dxa"/>
            <w:tcBorders>
              <w:top w:val="single" w:sz="4"/>
              <w:bottom w:val="single" w:sz="4"/>
              <w:right w:val="nil"/>
            </w:tcBorders>
          </w:tcPr>
          <w:p>
            <w:pPr>
              <w:pStyle w:val="0"/>
              <w:jc w:val="center"/>
            </w:pPr>
            <w:r>
              <w:rPr>
                <w:sz w:val="20"/>
              </w:rPr>
              <w:t xml:space="preserve">средние нормативы финансовых затрат на единицу объема медицинской помощи, рублей</w:t>
            </w:r>
          </w:p>
        </w:tc>
      </w:tr>
      <w:tr>
        <w:tc>
          <w:tcPr>
            <w:gridSpan w:val="8"/>
            <w:tcW w:w="13690" w:type="dxa"/>
            <w:tcBorders>
              <w:top w:val="single" w:sz="4"/>
              <w:left w:val="nil"/>
              <w:bottom w:val="nil"/>
              <w:right w:val="nil"/>
            </w:tcBorders>
          </w:tcPr>
          <w:bookmarkStart w:id="7498" w:name="P7498"/>
          <w:bookmarkEnd w:id="7498"/>
          <w:p>
            <w:pPr>
              <w:pStyle w:val="0"/>
              <w:outlineLvl w:val="2"/>
              <w:jc w:val="center"/>
            </w:pPr>
            <w:r>
              <w:rPr>
                <w:sz w:val="20"/>
              </w:rPr>
              <w:t xml:space="preserve">I. За счет бюджетных ассигнований соответствующих бюджетов </w:t>
            </w:r>
            <w:hyperlink w:history="0" w:anchor="P8280" w:tooltip="&lt;1&gt; Нормативы объема медицинской помощи по видам и условиям ее оказания и нормативы финансовых затрат на единицу соответствующего объема медицинской помощи, оказываемой за счет бюджетных ассигнований соответствующих бюджетов при заболеваниях, не входящи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
              <w:r>
                <w:rPr>
                  <w:sz w:val="20"/>
                  <w:color w:val="0000ff"/>
                </w:rPr>
                <w:t xml:space="preserve">&lt;1&gt;</w:t>
              </w:r>
            </w:hyperlink>
          </w:p>
        </w:tc>
      </w:tr>
      <w:tr>
        <w:tc>
          <w:tcPr>
            <w:tcW w:w="4081" w:type="dxa"/>
            <w:tcBorders>
              <w:top w:val="nil"/>
              <w:left w:val="nil"/>
              <w:bottom w:val="nil"/>
              <w:right w:val="nil"/>
            </w:tcBorders>
          </w:tcPr>
          <w:p>
            <w:pPr>
              <w:pStyle w:val="0"/>
            </w:pPr>
            <w:r>
              <w:rPr>
                <w:sz w:val="20"/>
              </w:rPr>
              <w:t xml:space="preserve">1. Скорая, в том числе скорая специализированная, медицинская помощь </w:t>
            </w:r>
            <w:hyperlink w:history="0" w:anchor="P8281" w:tooltip="&lt;2&gt; Устанавливаемые субъектами Российской Федерации нормативы объема скорой, в том числе скорой специализированной, медицинской помощи и нормативы финансовых затрат на один вызов скорой медицинской помощи включают в себя оказание медицинской помощи выездными бригадами скорой медицинской помощи при санитарной эвакуации, осуществляемой наземным, водным и другими видами транспорта, а также авиамедицинскими выездными бригадами скорой медицинской помощи при санитарно-авиационной эвакуации, осуществляемой возд...">
              <w:r>
                <w:rPr>
                  <w:sz w:val="20"/>
                  <w:color w:val="0000ff"/>
                </w:rPr>
                <w:t xml:space="preserve">&lt;2&gt;</w:t>
              </w:r>
            </w:hyperlink>
          </w:p>
        </w:tc>
        <w:tc>
          <w:tcPr>
            <w:tcW w:w="1372" w:type="dxa"/>
            <w:tcBorders>
              <w:top w:val="nil"/>
              <w:left w:val="nil"/>
              <w:bottom w:val="nil"/>
              <w:right w:val="nil"/>
            </w:tcBorders>
          </w:tcPr>
          <w:p>
            <w:pPr>
              <w:pStyle w:val="0"/>
              <w:jc w:val="center"/>
            </w:pPr>
            <w:r>
              <w:rPr>
                <w:sz w:val="20"/>
              </w:rPr>
              <w:t xml:space="preserve">вызовов</w:t>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7" w:type="dxa"/>
            <w:tcBorders>
              <w:top w:val="nil"/>
              <w:left w:val="nil"/>
              <w:bottom w:val="nil"/>
              <w:right w:val="nil"/>
            </w:tcBorders>
          </w:tcPr>
          <w:p>
            <w:pPr>
              <w:pStyle w:val="0"/>
            </w:pPr>
            <w:r>
              <w:rPr>
                <w:sz w:val="20"/>
              </w:rPr>
            </w:r>
          </w:p>
        </w:tc>
      </w:tr>
      <w:tr>
        <w:tc>
          <w:tcPr>
            <w:tcW w:w="4081" w:type="dxa"/>
            <w:tcBorders>
              <w:top w:val="nil"/>
              <w:left w:val="nil"/>
              <w:bottom w:val="nil"/>
              <w:right w:val="nil"/>
            </w:tcBorders>
          </w:tcPr>
          <w:p>
            <w:pPr>
              <w:pStyle w:val="0"/>
            </w:pPr>
            <w:r>
              <w:rPr>
                <w:sz w:val="20"/>
              </w:rPr>
              <w:t xml:space="preserve">2. Первичная медико-санитарная помощь в амбулаторных условиях</w:t>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7" w:type="dxa"/>
            <w:tcBorders>
              <w:top w:val="nil"/>
              <w:left w:val="nil"/>
              <w:bottom w:val="nil"/>
              <w:right w:val="nil"/>
            </w:tcBorders>
          </w:tcPr>
          <w:p>
            <w:pPr>
              <w:pStyle w:val="0"/>
            </w:pPr>
            <w:r>
              <w:rPr>
                <w:sz w:val="20"/>
              </w:rPr>
            </w:r>
          </w:p>
        </w:tc>
      </w:tr>
      <w:tr>
        <w:tc>
          <w:tcPr>
            <w:tcW w:w="4081" w:type="dxa"/>
            <w:tcBorders>
              <w:top w:val="nil"/>
              <w:left w:val="nil"/>
              <w:bottom w:val="nil"/>
              <w:right w:val="nil"/>
            </w:tcBorders>
          </w:tcPr>
          <w:bookmarkStart w:id="7515" w:name="P7515"/>
          <w:bookmarkEnd w:id="7515"/>
          <w:p>
            <w:pPr>
              <w:pStyle w:val="0"/>
            </w:pPr>
            <w:r>
              <w:rPr>
                <w:sz w:val="20"/>
              </w:rPr>
              <w:t xml:space="preserve">2.1. с профилактической целью и иными целями, за исключением медицинской реабилитации и паллиативной медицинской помощи </w:t>
            </w:r>
            <w:hyperlink w:history="0" w:anchor="P8282" w:tooltip="&lt;3&gt; Нормативы объема медицинской помощи включают в числе прочих разовые посещения по поводу заболеваний, консультативные посещения по первичной специализированной медицинской помощи,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ключая посещения, связанные с проведением медико...">
              <w:r>
                <w:rPr>
                  <w:sz w:val="20"/>
                  <w:color w:val="0000ff"/>
                </w:rPr>
                <w:t xml:space="preserve">&lt;3&gt;</w:t>
              </w:r>
            </w:hyperlink>
          </w:p>
        </w:tc>
        <w:tc>
          <w:tcPr>
            <w:tcW w:w="1372" w:type="dxa"/>
            <w:tcBorders>
              <w:top w:val="nil"/>
              <w:left w:val="nil"/>
              <w:bottom w:val="nil"/>
              <w:right w:val="nil"/>
            </w:tcBorders>
          </w:tcPr>
          <w:p>
            <w:pPr>
              <w:pStyle w:val="0"/>
              <w:jc w:val="center"/>
            </w:pPr>
            <w:r>
              <w:rPr>
                <w:sz w:val="20"/>
              </w:rPr>
              <w:t xml:space="preserve">посещений</w:t>
            </w:r>
          </w:p>
        </w:tc>
        <w:tc>
          <w:tcPr>
            <w:tcW w:w="1372" w:type="dxa"/>
            <w:tcBorders>
              <w:top w:val="nil"/>
              <w:left w:val="nil"/>
              <w:bottom w:val="nil"/>
              <w:right w:val="nil"/>
            </w:tcBorders>
          </w:tcPr>
          <w:p>
            <w:pPr>
              <w:pStyle w:val="0"/>
              <w:jc w:val="center"/>
            </w:pPr>
            <w:r>
              <w:rPr>
                <w:sz w:val="20"/>
              </w:rPr>
              <w:t xml:space="preserve">0,72461</w:t>
            </w:r>
          </w:p>
        </w:tc>
        <w:tc>
          <w:tcPr>
            <w:tcW w:w="1372" w:type="dxa"/>
            <w:tcBorders>
              <w:top w:val="nil"/>
              <w:left w:val="nil"/>
              <w:bottom w:val="nil"/>
              <w:right w:val="nil"/>
            </w:tcBorders>
          </w:tcPr>
          <w:p>
            <w:pPr>
              <w:pStyle w:val="0"/>
              <w:jc w:val="center"/>
            </w:pPr>
            <w:r>
              <w:rPr>
                <w:sz w:val="20"/>
              </w:rPr>
              <w:t xml:space="preserve">676,2</w:t>
            </w:r>
          </w:p>
        </w:tc>
        <w:tc>
          <w:tcPr>
            <w:tcW w:w="1372" w:type="dxa"/>
            <w:tcBorders>
              <w:top w:val="nil"/>
              <w:left w:val="nil"/>
              <w:bottom w:val="nil"/>
              <w:right w:val="nil"/>
            </w:tcBorders>
          </w:tcPr>
          <w:p>
            <w:pPr>
              <w:pStyle w:val="0"/>
              <w:jc w:val="center"/>
            </w:pPr>
            <w:r>
              <w:rPr>
                <w:sz w:val="20"/>
              </w:rPr>
              <w:t xml:space="preserve">0,7246</w:t>
            </w:r>
          </w:p>
        </w:tc>
        <w:tc>
          <w:tcPr>
            <w:tcW w:w="1372" w:type="dxa"/>
            <w:tcBorders>
              <w:top w:val="nil"/>
              <w:left w:val="nil"/>
              <w:bottom w:val="nil"/>
              <w:right w:val="nil"/>
            </w:tcBorders>
          </w:tcPr>
          <w:p>
            <w:pPr>
              <w:pStyle w:val="0"/>
              <w:jc w:val="center"/>
            </w:pPr>
            <w:r>
              <w:rPr>
                <w:sz w:val="20"/>
              </w:rPr>
              <w:t xml:space="preserve">724,4</w:t>
            </w:r>
          </w:p>
        </w:tc>
        <w:tc>
          <w:tcPr>
            <w:tcW w:w="1372" w:type="dxa"/>
            <w:tcBorders>
              <w:top w:val="nil"/>
              <w:left w:val="nil"/>
              <w:bottom w:val="nil"/>
              <w:right w:val="nil"/>
            </w:tcBorders>
          </w:tcPr>
          <w:p>
            <w:pPr>
              <w:pStyle w:val="0"/>
              <w:jc w:val="center"/>
            </w:pPr>
            <w:r>
              <w:rPr>
                <w:sz w:val="20"/>
              </w:rPr>
              <w:t xml:space="preserve">0,7246</w:t>
            </w:r>
          </w:p>
        </w:tc>
        <w:tc>
          <w:tcPr>
            <w:tcW w:w="1377" w:type="dxa"/>
            <w:tcBorders>
              <w:top w:val="nil"/>
              <w:left w:val="nil"/>
              <w:bottom w:val="nil"/>
              <w:right w:val="nil"/>
            </w:tcBorders>
          </w:tcPr>
          <w:p>
            <w:pPr>
              <w:pStyle w:val="0"/>
              <w:jc w:val="center"/>
            </w:pPr>
            <w:r>
              <w:rPr>
                <w:sz w:val="20"/>
              </w:rPr>
              <w:t xml:space="preserve">772,2</w:t>
            </w:r>
          </w:p>
        </w:tc>
      </w:tr>
      <w:tr>
        <w:tc>
          <w:tcPr>
            <w:tcW w:w="4081" w:type="dxa"/>
            <w:tcBorders>
              <w:top w:val="nil"/>
              <w:left w:val="nil"/>
              <w:bottom w:val="nil"/>
              <w:right w:val="nil"/>
            </w:tcBorders>
          </w:tcPr>
          <w:p>
            <w:pPr>
              <w:pStyle w:val="0"/>
            </w:pPr>
            <w:r>
              <w:rPr>
                <w:sz w:val="20"/>
              </w:rPr>
              <w:t xml:space="preserve">2.2. в связи с заболеваниями - обращений </w:t>
            </w:r>
            <w:hyperlink w:history="0" w:anchor="P8283" w:tooltip="&lt;4&gt; В нормативы обращений включаются законченные случаи лечения заболевания в амбулаторных условиях с кратностью посещений по поводу одного заболевания не менее 2, а также медико-психологическое консультирование и медико-психологическая помощь при заболеваниях, не входящих в базовую программу обязательного медицинского страхования.">
              <w:r>
                <w:rPr>
                  <w:sz w:val="20"/>
                  <w:color w:val="0000ff"/>
                </w:rPr>
                <w:t xml:space="preserve">&lt;4&gt;</w:t>
              </w:r>
            </w:hyperlink>
          </w:p>
        </w:tc>
        <w:tc>
          <w:tcPr>
            <w:tcW w:w="1372" w:type="dxa"/>
            <w:tcBorders>
              <w:top w:val="nil"/>
              <w:left w:val="nil"/>
              <w:bottom w:val="nil"/>
              <w:right w:val="nil"/>
            </w:tcBorders>
          </w:tcPr>
          <w:p>
            <w:pPr>
              <w:pStyle w:val="0"/>
              <w:jc w:val="center"/>
            </w:pPr>
            <w:r>
              <w:rPr>
                <w:sz w:val="20"/>
              </w:rPr>
              <w:t xml:space="preserve">обращений</w:t>
            </w:r>
          </w:p>
        </w:tc>
        <w:tc>
          <w:tcPr>
            <w:tcW w:w="1372" w:type="dxa"/>
            <w:tcBorders>
              <w:top w:val="nil"/>
              <w:left w:val="nil"/>
              <w:bottom w:val="nil"/>
              <w:right w:val="nil"/>
            </w:tcBorders>
          </w:tcPr>
          <w:p>
            <w:pPr>
              <w:pStyle w:val="0"/>
              <w:jc w:val="center"/>
            </w:pPr>
            <w:r>
              <w:rPr>
                <w:sz w:val="20"/>
              </w:rPr>
              <w:t xml:space="preserve">0,143</w:t>
            </w:r>
          </w:p>
        </w:tc>
        <w:tc>
          <w:tcPr>
            <w:tcW w:w="1372" w:type="dxa"/>
            <w:tcBorders>
              <w:top w:val="nil"/>
              <w:left w:val="nil"/>
              <w:bottom w:val="nil"/>
              <w:right w:val="nil"/>
            </w:tcBorders>
          </w:tcPr>
          <w:p>
            <w:pPr>
              <w:pStyle w:val="0"/>
              <w:jc w:val="center"/>
            </w:pPr>
            <w:r>
              <w:rPr>
                <w:sz w:val="20"/>
              </w:rPr>
              <w:t xml:space="preserve">2120,2</w:t>
            </w:r>
          </w:p>
        </w:tc>
        <w:tc>
          <w:tcPr>
            <w:tcW w:w="1372" w:type="dxa"/>
            <w:tcBorders>
              <w:top w:val="nil"/>
              <w:left w:val="nil"/>
              <w:bottom w:val="nil"/>
              <w:right w:val="nil"/>
            </w:tcBorders>
          </w:tcPr>
          <w:p>
            <w:pPr>
              <w:pStyle w:val="0"/>
              <w:jc w:val="center"/>
            </w:pPr>
            <w:r>
              <w:rPr>
                <w:sz w:val="20"/>
              </w:rPr>
              <w:t xml:space="preserve">0,1425</w:t>
            </w:r>
          </w:p>
        </w:tc>
        <w:tc>
          <w:tcPr>
            <w:tcW w:w="1372" w:type="dxa"/>
            <w:tcBorders>
              <w:top w:val="nil"/>
              <w:left w:val="nil"/>
              <w:bottom w:val="nil"/>
              <w:right w:val="nil"/>
            </w:tcBorders>
          </w:tcPr>
          <w:p>
            <w:pPr>
              <w:pStyle w:val="0"/>
              <w:jc w:val="center"/>
            </w:pPr>
            <w:r>
              <w:rPr>
                <w:sz w:val="20"/>
              </w:rPr>
              <w:t xml:space="preserve">2279,1</w:t>
            </w:r>
          </w:p>
        </w:tc>
        <w:tc>
          <w:tcPr>
            <w:tcW w:w="1372" w:type="dxa"/>
            <w:tcBorders>
              <w:top w:val="nil"/>
              <w:left w:val="nil"/>
              <w:bottom w:val="nil"/>
              <w:right w:val="nil"/>
            </w:tcBorders>
          </w:tcPr>
          <w:p>
            <w:pPr>
              <w:pStyle w:val="0"/>
              <w:jc w:val="center"/>
            </w:pPr>
            <w:r>
              <w:rPr>
                <w:sz w:val="20"/>
              </w:rPr>
              <w:t xml:space="preserve">0,1425</w:t>
            </w:r>
          </w:p>
        </w:tc>
        <w:tc>
          <w:tcPr>
            <w:tcW w:w="1377" w:type="dxa"/>
            <w:tcBorders>
              <w:top w:val="nil"/>
              <w:left w:val="nil"/>
              <w:bottom w:val="nil"/>
              <w:right w:val="nil"/>
            </w:tcBorders>
          </w:tcPr>
          <w:p>
            <w:pPr>
              <w:pStyle w:val="0"/>
              <w:jc w:val="center"/>
            </w:pPr>
            <w:r>
              <w:rPr>
                <w:sz w:val="20"/>
              </w:rPr>
              <w:t xml:space="preserve">2429,4</w:t>
            </w:r>
          </w:p>
        </w:tc>
      </w:tr>
      <w:tr>
        <w:tc>
          <w:tcPr>
            <w:tcW w:w="4081" w:type="dxa"/>
            <w:tcBorders>
              <w:top w:val="nil"/>
              <w:left w:val="nil"/>
              <w:bottom w:val="nil"/>
              <w:right w:val="nil"/>
            </w:tcBorders>
          </w:tcPr>
          <w:p>
            <w:pPr>
              <w:pStyle w:val="0"/>
            </w:pPr>
            <w:r>
              <w:rPr>
                <w:sz w:val="20"/>
              </w:rPr>
              <w:t xml:space="preserve">3. Первичная медико-санитарная помощь, специализированная медицинская помощь в условиях дневных стационаров, за исключением медицинской реабилитации и паллиативной медицинской помощи </w:t>
            </w:r>
            <w:hyperlink w:history="0" w:anchor="P8284" w:tooltip="&lt;5&gt; Нормативы объема медицинской помощи в условиях дневного стационара являются суммой объемов первичной медико-санитарной помощи в дневном стационаре и объемов специализированной медицинской помощи в дневном стационаре, которые субъект Российской Федерации вправе устанавливать раздельно. В случае установления субъектом Российской Федерации нормативов объема и финансовых затрат на единицу объема для оказания паллиативной медицинской помощи в условиях дневного стационара такие нормативы не включаются в об...">
              <w:r>
                <w:rPr>
                  <w:sz w:val="20"/>
                  <w:color w:val="0000ff"/>
                </w:rPr>
                <w:t xml:space="preserve">&lt;5&gt;</w:t>
              </w:r>
            </w:hyperlink>
          </w:p>
        </w:tc>
        <w:tc>
          <w:tcPr>
            <w:tcW w:w="1372" w:type="dxa"/>
            <w:tcBorders>
              <w:top w:val="nil"/>
              <w:left w:val="nil"/>
              <w:bottom w:val="nil"/>
              <w:right w:val="nil"/>
            </w:tcBorders>
          </w:tcPr>
          <w:p>
            <w:pPr>
              <w:pStyle w:val="0"/>
              <w:jc w:val="center"/>
            </w:pPr>
            <w:r>
              <w:rPr>
                <w:sz w:val="20"/>
              </w:rPr>
              <w:t xml:space="preserve">случаев лечения</w:t>
            </w:r>
          </w:p>
        </w:tc>
        <w:tc>
          <w:tcPr>
            <w:tcW w:w="1372" w:type="dxa"/>
            <w:tcBorders>
              <w:top w:val="nil"/>
              <w:left w:val="nil"/>
              <w:bottom w:val="nil"/>
              <w:right w:val="nil"/>
            </w:tcBorders>
          </w:tcPr>
          <w:p>
            <w:pPr>
              <w:pStyle w:val="0"/>
              <w:jc w:val="center"/>
            </w:pPr>
            <w:r>
              <w:rPr>
                <w:sz w:val="20"/>
              </w:rPr>
              <w:t xml:space="preserve">0,003933</w:t>
            </w:r>
          </w:p>
        </w:tc>
        <w:tc>
          <w:tcPr>
            <w:tcW w:w="1372" w:type="dxa"/>
            <w:tcBorders>
              <w:top w:val="nil"/>
              <w:left w:val="nil"/>
              <w:bottom w:val="nil"/>
              <w:right w:val="nil"/>
            </w:tcBorders>
          </w:tcPr>
          <w:p>
            <w:pPr>
              <w:pStyle w:val="0"/>
              <w:jc w:val="center"/>
            </w:pPr>
            <w:r>
              <w:rPr>
                <w:sz w:val="20"/>
              </w:rPr>
              <w:t xml:space="preserve">21128,9</w:t>
            </w:r>
          </w:p>
        </w:tc>
        <w:tc>
          <w:tcPr>
            <w:tcW w:w="1372" w:type="dxa"/>
            <w:tcBorders>
              <w:top w:val="nil"/>
              <w:left w:val="nil"/>
              <w:bottom w:val="nil"/>
              <w:right w:val="nil"/>
            </w:tcBorders>
          </w:tcPr>
          <w:p>
            <w:pPr>
              <w:pStyle w:val="0"/>
              <w:jc w:val="center"/>
            </w:pPr>
            <w:r>
              <w:rPr>
                <w:sz w:val="20"/>
              </w:rPr>
              <w:t xml:space="preserve">0,00393</w:t>
            </w:r>
          </w:p>
        </w:tc>
        <w:tc>
          <w:tcPr>
            <w:tcW w:w="1372" w:type="dxa"/>
            <w:tcBorders>
              <w:top w:val="nil"/>
              <w:left w:val="nil"/>
              <w:bottom w:val="nil"/>
              <w:right w:val="nil"/>
            </w:tcBorders>
          </w:tcPr>
          <w:p>
            <w:pPr>
              <w:pStyle w:val="0"/>
              <w:jc w:val="center"/>
            </w:pPr>
            <w:r>
              <w:rPr>
                <w:sz w:val="20"/>
              </w:rPr>
              <w:t xml:space="preserve">22643,8</w:t>
            </w:r>
          </w:p>
        </w:tc>
        <w:tc>
          <w:tcPr>
            <w:tcW w:w="1372" w:type="dxa"/>
            <w:tcBorders>
              <w:top w:val="nil"/>
              <w:left w:val="nil"/>
              <w:bottom w:val="nil"/>
              <w:right w:val="nil"/>
            </w:tcBorders>
          </w:tcPr>
          <w:p>
            <w:pPr>
              <w:pStyle w:val="0"/>
              <w:jc w:val="center"/>
            </w:pPr>
            <w:r>
              <w:rPr>
                <w:sz w:val="20"/>
              </w:rPr>
              <w:t xml:space="preserve">0,00393</w:t>
            </w:r>
          </w:p>
        </w:tc>
        <w:tc>
          <w:tcPr>
            <w:tcW w:w="1377" w:type="dxa"/>
            <w:tcBorders>
              <w:top w:val="nil"/>
              <w:left w:val="nil"/>
              <w:bottom w:val="nil"/>
              <w:right w:val="nil"/>
            </w:tcBorders>
          </w:tcPr>
          <w:p>
            <w:pPr>
              <w:pStyle w:val="0"/>
              <w:jc w:val="center"/>
            </w:pPr>
            <w:r>
              <w:rPr>
                <w:sz w:val="20"/>
              </w:rPr>
              <w:t xml:space="preserve">24132,3</w:t>
            </w:r>
          </w:p>
        </w:tc>
      </w:tr>
      <w:tr>
        <w:tc>
          <w:tcPr>
            <w:tcW w:w="4081" w:type="dxa"/>
            <w:tcBorders>
              <w:top w:val="nil"/>
              <w:left w:val="nil"/>
              <w:bottom w:val="nil"/>
              <w:right w:val="nil"/>
            </w:tcBorders>
          </w:tcPr>
          <w:p>
            <w:pPr>
              <w:pStyle w:val="0"/>
            </w:pPr>
            <w:r>
              <w:rPr>
                <w:sz w:val="20"/>
              </w:rPr>
              <w:t xml:space="preserve">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и паллиативной медицинской помощи</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0,013545</w:t>
            </w:r>
          </w:p>
        </w:tc>
        <w:tc>
          <w:tcPr>
            <w:tcW w:w="1372" w:type="dxa"/>
            <w:tcBorders>
              <w:top w:val="nil"/>
              <w:left w:val="nil"/>
              <w:bottom w:val="nil"/>
              <w:right w:val="nil"/>
            </w:tcBorders>
          </w:tcPr>
          <w:p>
            <w:pPr>
              <w:pStyle w:val="0"/>
              <w:jc w:val="center"/>
            </w:pPr>
            <w:r>
              <w:rPr>
                <w:sz w:val="20"/>
              </w:rPr>
              <w:t xml:space="preserve">130287,9</w:t>
            </w:r>
          </w:p>
        </w:tc>
        <w:tc>
          <w:tcPr>
            <w:tcW w:w="1372" w:type="dxa"/>
            <w:tcBorders>
              <w:top w:val="nil"/>
              <w:left w:val="nil"/>
              <w:bottom w:val="nil"/>
              <w:right w:val="nil"/>
            </w:tcBorders>
          </w:tcPr>
          <w:p>
            <w:pPr>
              <w:pStyle w:val="0"/>
              <w:jc w:val="center"/>
            </w:pPr>
            <w:r>
              <w:rPr>
                <w:sz w:val="20"/>
              </w:rPr>
              <w:t xml:space="preserve">0,01354</w:t>
            </w:r>
          </w:p>
        </w:tc>
        <w:tc>
          <w:tcPr>
            <w:tcW w:w="1372" w:type="dxa"/>
            <w:tcBorders>
              <w:top w:val="nil"/>
              <w:left w:val="nil"/>
              <w:bottom w:val="nil"/>
              <w:right w:val="nil"/>
            </w:tcBorders>
          </w:tcPr>
          <w:p>
            <w:pPr>
              <w:pStyle w:val="0"/>
              <w:jc w:val="center"/>
            </w:pPr>
            <w:r>
              <w:rPr>
                <w:sz w:val="20"/>
              </w:rPr>
              <w:t xml:space="preserve">139508,9</w:t>
            </w:r>
          </w:p>
        </w:tc>
        <w:tc>
          <w:tcPr>
            <w:tcW w:w="1372" w:type="dxa"/>
            <w:tcBorders>
              <w:top w:val="nil"/>
              <w:left w:val="nil"/>
              <w:bottom w:val="nil"/>
              <w:right w:val="nil"/>
            </w:tcBorders>
          </w:tcPr>
          <w:p>
            <w:pPr>
              <w:pStyle w:val="0"/>
              <w:jc w:val="center"/>
            </w:pPr>
            <w:r>
              <w:rPr>
                <w:sz w:val="20"/>
              </w:rPr>
              <w:t xml:space="preserve">0,01354</w:t>
            </w:r>
          </w:p>
        </w:tc>
        <w:tc>
          <w:tcPr>
            <w:tcW w:w="1377" w:type="dxa"/>
            <w:tcBorders>
              <w:top w:val="nil"/>
              <w:left w:val="nil"/>
              <w:bottom w:val="nil"/>
              <w:right w:val="nil"/>
            </w:tcBorders>
          </w:tcPr>
          <w:p>
            <w:pPr>
              <w:pStyle w:val="0"/>
              <w:jc w:val="center"/>
            </w:pPr>
            <w:r>
              <w:rPr>
                <w:sz w:val="20"/>
              </w:rPr>
              <w:t xml:space="preserve">148617,4</w:t>
            </w:r>
          </w:p>
        </w:tc>
      </w:tr>
      <w:tr>
        <w:tc>
          <w:tcPr>
            <w:tcW w:w="4081" w:type="dxa"/>
            <w:tcBorders>
              <w:top w:val="nil"/>
              <w:left w:val="nil"/>
              <w:bottom w:val="nil"/>
              <w:right w:val="nil"/>
            </w:tcBorders>
          </w:tcPr>
          <w:p>
            <w:pPr>
              <w:pStyle w:val="0"/>
            </w:pPr>
            <w:r>
              <w:rPr>
                <w:sz w:val="20"/>
              </w:rPr>
              <w:t xml:space="preserve">5. Медицинская реабилитация </w:t>
            </w:r>
            <w:hyperlink w:history="0" w:anchor="P8285" w:tooltip="&lt;6&gt; Самостоятельные нормативы объема и стоимости медицинской помощи по профилю &quot;медицинская реабилитация&quot; при заболеваниях, не входящих в базовую программу обязательного медицинского страхования, устанавливаются по условиям оказания (амбулаторно, в дневном и круглосуточном стационаре) и не учитываются в других видах медицинской помощи. При этом долечивание после стационарного лечения в специализированной медицинской организации, 2 и 3 этапы медицинской реабилитации, санаторно-курортное лечение, включающе...">
              <w:r>
                <w:rPr>
                  <w:sz w:val="20"/>
                  <w:color w:val="0000ff"/>
                </w:rPr>
                <w:t xml:space="preserve">&lt;6&gt;</w:t>
              </w:r>
            </w:hyperlink>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7" w:type="dxa"/>
            <w:tcBorders>
              <w:top w:val="nil"/>
              <w:left w:val="nil"/>
              <w:bottom w:val="nil"/>
              <w:right w:val="nil"/>
            </w:tcBorders>
          </w:tcPr>
          <w:p>
            <w:pPr>
              <w:pStyle w:val="0"/>
            </w:pPr>
            <w:r>
              <w:rPr>
                <w:sz w:val="20"/>
              </w:rPr>
            </w:r>
          </w:p>
        </w:tc>
      </w:tr>
      <w:tr>
        <w:tc>
          <w:tcPr>
            <w:tcW w:w="4081" w:type="dxa"/>
            <w:tcBorders>
              <w:top w:val="nil"/>
              <w:left w:val="nil"/>
              <w:bottom w:val="nil"/>
              <w:right w:val="nil"/>
            </w:tcBorders>
          </w:tcPr>
          <w:p>
            <w:pPr>
              <w:pStyle w:val="0"/>
            </w:pPr>
            <w:r>
              <w:rPr>
                <w:sz w:val="20"/>
              </w:rPr>
              <w:t xml:space="preserve">5.1. в амбулаторных условиях</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0,000395</w:t>
            </w:r>
          </w:p>
        </w:tc>
        <w:tc>
          <w:tcPr>
            <w:tcW w:w="1372" w:type="dxa"/>
            <w:tcBorders>
              <w:top w:val="nil"/>
              <w:left w:val="nil"/>
              <w:bottom w:val="nil"/>
              <w:right w:val="nil"/>
            </w:tcBorders>
          </w:tcPr>
          <w:p>
            <w:pPr>
              <w:pStyle w:val="0"/>
              <w:jc w:val="center"/>
            </w:pPr>
            <w:r>
              <w:rPr>
                <w:sz w:val="20"/>
              </w:rPr>
              <w:t xml:space="preserve">6021,9</w:t>
            </w:r>
          </w:p>
        </w:tc>
        <w:tc>
          <w:tcPr>
            <w:tcW w:w="1372" w:type="dxa"/>
            <w:tcBorders>
              <w:top w:val="nil"/>
              <w:left w:val="nil"/>
              <w:bottom w:val="nil"/>
              <w:right w:val="nil"/>
            </w:tcBorders>
          </w:tcPr>
          <w:p>
            <w:pPr>
              <w:pStyle w:val="0"/>
              <w:jc w:val="center"/>
            </w:pPr>
            <w:r>
              <w:rPr>
                <w:sz w:val="20"/>
              </w:rPr>
              <w:t xml:space="preserve">0,0004</w:t>
            </w:r>
          </w:p>
        </w:tc>
        <w:tc>
          <w:tcPr>
            <w:tcW w:w="1372" w:type="dxa"/>
            <w:tcBorders>
              <w:top w:val="nil"/>
              <w:left w:val="nil"/>
              <w:bottom w:val="nil"/>
              <w:right w:val="nil"/>
            </w:tcBorders>
          </w:tcPr>
          <w:p>
            <w:pPr>
              <w:pStyle w:val="0"/>
              <w:jc w:val="center"/>
            </w:pPr>
            <w:r>
              <w:rPr>
                <w:sz w:val="20"/>
              </w:rPr>
              <w:t xml:space="preserve">6500</w:t>
            </w:r>
          </w:p>
        </w:tc>
        <w:tc>
          <w:tcPr>
            <w:tcW w:w="1372" w:type="dxa"/>
            <w:tcBorders>
              <w:top w:val="nil"/>
              <w:left w:val="nil"/>
              <w:bottom w:val="nil"/>
              <w:right w:val="nil"/>
            </w:tcBorders>
          </w:tcPr>
          <w:p>
            <w:pPr>
              <w:pStyle w:val="0"/>
              <w:jc w:val="center"/>
            </w:pPr>
            <w:r>
              <w:rPr>
                <w:sz w:val="20"/>
              </w:rPr>
              <w:t xml:space="preserve">0,0004</w:t>
            </w:r>
          </w:p>
        </w:tc>
        <w:tc>
          <w:tcPr>
            <w:tcW w:w="1377" w:type="dxa"/>
            <w:tcBorders>
              <w:top w:val="nil"/>
              <w:left w:val="nil"/>
              <w:bottom w:val="nil"/>
              <w:right w:val="nil"/>
            </w:tcBorders>
          </w:tcPr>
          <w:p>
            <w:pPr>
              <w:pStyle w:val="0"/>
              <w:jc w:val="center"/>
            </w:pPr>
            <w:r>
              <w:rPr>
                <w:sz w:val="20"/>
              </w:rPr>
              <w:t xml:space="preserve">6950</w:t>
            </w:r>
          </w:p>
        </w:tc>
      </w:tr>
      <w:tr>
        <w:tc>
          <w:tcPr>
            <w:tcW w:w="4081" w:type="dxa"/>
            <w:tcBorders>
              <w:top w:val="nil"/>
              <w:left w:val="nil"/>
              <w:bottom w:val="nil"/>
              <w:right w:val="nil"/>
            </w:tcBorders>
          </w:tcPr>
          <w:p>
            <w:pPr>
              <w:pStyle w:val="0"/>
            </w:pPr>
            <w:r>
              <w:rPr>
                <w:sz w:val="20"/>
              </w:rPr>
              <w:t xml:space="preserve">5.2. в условиях дневных стационаров</w:t>
            </w:r>
          </w:p>
        </w:tc>
        <w:tc>
          <w:tcPr>
            <w:tcW w:w="1372" w:type="dxa"/>
            <w:tcBorders>
              <w:top w:val="nil"/>
              <w:left w:val="nil"/>
              <w:bottom w:val="nil"/>
              <w:right w:val="nil"/>
            </w:tcBorders>
          </w:tcPr>
          <w:p>
            <w:pPr>
              <w:pStyle w:val="0"/>
              <w:jc w:val="center"/>
            </w:pPr>
            <w:r>
              <w:rPr>
                <w:sz w:val="20"/>
              </w:rPr>
              <w:t xml:space="preserve">случаев лечения</w:t>
            </w:r>
          </w:p>
        </w:tc>
        <w:tc>
          <w:tcPr>
            <w:tcW w:w="1372" w:type="dxa"/>
            <w:tcBorders>
              <w:top w:val="nil"/>
              <w:left w:val="nil"/>
              <w:bottom w:val="nil"/>
              <w:right w:val="nil"/>
            </w:tcBorders>
          </w:tcPr>
          <w:p>
            <w:pPr>
              <w:pStyle w:val="0"/>
              <w:jc w:val="center"/>
            </w:pPr>
            <w:r>
              <w:rPr>
                <w:sz w:val="20"/>
              </w:rPr>
              <w:t xml:space="preserve">0,000047</w:t>
            </w:r>
          </w:p>
        </w:tc>
        <w:tc>
          <w:tcPr>
            <w:tcW w:w="1372" w:type="dxa"/>
            <w:tcBorders>
              <w:top w:val="nil"/>
              <w:left w:val="nil"/>
              <w:bottom w:val="nil"/>
              <w:right w:val="nil"/>
            </w:tcBorders>
          </w:tcPr>
          <w:p>
            <w:pPr>
              <w:pStyle w:val="0"/>
              <w:jc w:val="center"/>
            </w:pPr>
            <w:r>
              <w:rPr>
                <w:sz w:val="20"/>
              </w:rPr>
              <w:t xml:space="preserve">21659,2</w:t>
            </w:r>
          </w:p>
        </w:tc>
        <w:tc>
          <w:tcPr>
            <w:tcW w:w="1372" w:type="dxa"/>
            <w:tcBorders>
              <w:top w:val="nil"/>
              <w:left w:val="nil"/>
              <w:bottom w:val="nil"/>
              <w:right w:val="nil"/>
            </w:tcBorders>
          </w:tcPr>
          <w:p>
            <w:pPr>
              <w:pStyle w:val="0"/>
              <w:jc w:val="center"/>
            </w:pPr>
            <w:r>
              <w:rPr>
                <w:sz w:val="20"/>
              </w:rPr>
              <w:t xml:space="preserve">0,00005</w:t>
            </w:r>
          </w:p>
        </w:tc>
        <w:tc>
          <w:tcPr>
            <w:tcW w:w="1372" w:type="dxa"/>
            <w:tcBorders>
              <w:top w:val="nil"/>
              <w:left w:val="nil"/>
              <w:bottom w:val="nil"/>
              <w:right w:val="nil"/>
            </w:tcBorders>
          </w:tcPr>
          <w:p>
            <w:pPr>
              <w:pStyle w:val="0"/>
              <w:jc w:val="center"/>
            </w:pPr>
            <w:r>
              <w:rPr>
                <w:sz w:val="20"/>
              </w:rPr>
              <w:t xml:space="preserve">21800</w:t>
            </w:r>
          </w:p>
        </w:tc>
        <w:tc>
          <w:tcPr>
            <w:tcW w:w="1372" w:type="dxa"/>
            <w:tcBorders>
              <w:top w:val="nil"/>
              <w:left w:val="nil"/>
              <w:bottom w:val="nil"/>
              <w:right w:val="nil"/>
            </w:tcBorders>
          </w:tcPr>
          <w:p>
            <w:pPr>
              <w:pStyle w:val="0"/>
              <w:jc w:val="center"/>
            </w:pPr>
            <w:r>
              <w:rPr>
                <w:sz w:val="20"/>
              </w:rPr>
              <w:t xml:space="preserve">0,00005</w:t>
            </w:r>
          </w:p>
        </w:tc>
        <w:tc>
          <w:tcPr>
            <w:tcW w:w="1377" w:type="dxa"/>
            <w:tcBorders>
              <w:top w:val="nil"/>
              <w:left w:val="nil"/>
              <w:bottom w:val="nil"/>
              <w:right w:val="nil"/>
            </w:tcBorders>
          </w:tcPr>
          <w:p>
            <w:pPr>
              <w:pStyle w:val="0"/>
              <w:jc w:val="center"/>
            </w:pPr>
            <w:r>
              <w:rPr>
                <w:sz w:val="20"/>
              </w:rPr>
              <w:t xml:space="preserve">24800</w:t>
            </w:r>
          </w:p>
        </w:tc>
      </w:tr>
      <w:tr>
        <w:tc>
          <w:tcPr>
            <w:tcW w:w="4081" w:type="dxa"/>
            <w:tcBorders>
              <w:top w:val="nil"/>
              <w:left w:val="nil"/>
              <w:bottom w:val="nil"/>
              <w:right w:val="nil"/>
            </w:tcBorders>
          </w:tcPr>
          <w:p>
            <w:pPr>
              <w:pStyle w:val="0"/>
            </w:pPr>
            <w:r>
              <w:rPr>
                <w:sz w:val="20"/>
              </w:rPr>
              <w:t xml:space="preserve">5.3. в условиях круглосуточного стационара</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0,000055</w:t>
            </w:r>
          </w:p>
        </w:tc>
        <w:tc>
          <w:tcPr>
            <w:tcW w:w="1372" w:type="dxa"/>
            <w:tcBorders>
              <w:top w:val="nil"/>
              <w:left w:val="nil"/>
              <w:bottom w:val="nil"/>
              <w:right w:val="nil"/>
            </w:tcBorders>
          </w:tcPr>
          <w:p>
            <w:pPr>
              <w:pStyle w:val="0"/>
              <w:jc w:val="center"/>
            </w:pPr>
            <w:r>
              <w:rPr>
                <w:sz w:val="20"/>
              </w:rPr>
              <w:t xml:space="preserve">137802</w:t>
            </w:r>
          </w:p>
        </w:tc>
        <w:tc>
          <w:tcPr>
            <w:tcW w:w="1372" w:type="dxa"/>
            <w:tcBorders>
              <w:top w:val="nil"/>
              <w:left w:val="nil"/>
              <w:bottom w:val="nil"/>
              <w:right w:val="nil"/>
            </w:tcBorders>
          </w:tcPr>
          <w:p>
            <w:pPr>
              <w:pStyle w:val="0"/>
              <w:jc w:val="center"/>
            </w:pPr>
            <w:r>
              <w:rPr>
                <w:sz w:val="20"/>
              </w:rPr>
              <w:t xml:space="preserve">0,000058</w:t>
            </w:r>
          </w:p>
        </w:tc>
        <w:tc>
          <w:tcPr>
            <w:tcW w:w="1372" w:type="dxa"/>
            <w:tcBorders>
              <w:top w:val="nil"/>
              <w:left w:val="nil"/>
              <w:bottom w:val="nil"/>
              <w:right w:val="nil"/>
            </w:tcBorders>
          </w:tcPr>
          <w:p>
            <w:pPr>
              <w:pStyle w:val="0"/>
              <w:jc w:val="center"/>
            </w:pPr>
            <w:r>
              <w:rPr>
                <w:sz w:val="20"/>
              </w:rPr>
              <w:t xml:space="preserve">148103,4</w:t>
            </w:r>
          </w:p>
        </w:tc>
        <w:tc>
          <w:tcPr>
            <w:tcW w:w="1372" w:type="dxa"/>
            <w:tcBorders>
              <w:top w:val="nil"/>
              <w:left w:val="nil"/>
              <w:bottom w:val="nil"/>
              <w:right w:val="nil"/>
            </w:tcBorders>
          </w:tcPr>
          <w:p>
            <w:pPr>
              <w:pStyle w:val="0"/>
              <w:jc w:val="center"/>
            </w:pPr>
            <w:r>
              <w:rPr>
                <w:sz w:val="20"/>
              </w:rPr>
              <w:t xml:space="preserve">0,00006</w:t>
            </w:r>
          </w:p>
        </w:tc>
        <w:tc>
          <w:tcPr>
            <w:tcW w:w="1377" w:type="dxa"/>
            <w:tcBorders>
              <w:top w:val="nil"/>
              <w:left w:val="nil"/>
              <w:bottom w:val="nil"/>
              <w:right w:val="nil"/>
            </w:tcBorders>
          </w:tcPr>
          <w:p>
            <w:pPr>
              <w:pStyle w:val="0"/>
              <w:jc w:val="center"/>
            </w:pPr>
            <w:r>
              <w:rPr>
                <w:sz w:val="20"/>
              </w:rPr>
              <w:t xml:space="preserve">158166,7</w:t>
            </w:r>
          </w:p>
        </w:tc>
      </w:tr>
      <w:tr>
        <w:tc>
          <w:tcPr>
            <w:tcW w:w="4081" w:type="dxa"/>
            <w:tcBorders>
              <w:top w:val="nil"/>
              <w:left w:val="nil"/>
              <w:bottom w:val="nil"/>
              <w:right w:val="nil"/>
            </w:tcBorders>
          </w:tcPr>
          <w:p>
            <w:pPr>
              <w:pStyle w:val="0"/>
            </w:pPr>
            <w:r>
              <w:rPr>
                <w:sz w:val="20"/>
              </w:rPr>
              <w:t xml:space="preserve">6. Паллиативная медицинская помощь (доврачебная и врачебная), включая оказываемую ветеранам боевых действий </w:t>
            </w:r>
            <w:hyperlink w:history="0" w:anchor="P8284" w:tooltip="&lt;5&gt; Нормативы объема медицинской помощи в условиях дневного стационара являются суммой объемов первичной медико-санитарной помощи в дневном стационаре и объемов специализированной медицинской помощи в дневном стационаре, которые субъект Российской Федерации вправе устанавливать раздельно. В случае установления субъектом Российской Федерации нормативов объема и финансовых затрат на единицу объема для оказания паллиативной медицинской помощи в условиях дневного стационара такие нормативы не включаются в об...">
              <w:r>
                <w:rPr>
                  <w:sz w:val="20"/>
                  <w:color w:val="0000ff"/>
                </w:rPr>
                <w:t xml:space="preserve">&lt;5&gt;</w:t>
              </w:r>
            </w:hyperlink>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7" w:type="dxa"/>
            <w:tcBorders>
              <w:top w:val="nil"/>
              <w:left w:val="nil"/>
              <w:bottom w:val="nil"/>
              <w:right w:val="nil"/>
            </w:tcBorders>
          </w:tcPr>
          <w:p>
            <w:pPr>
              <w:pStyle w:val="0"/>
            </w:pPr>
            <w:r>
              <w:rPr>
                <w:sz w:val="20"/>
              </w:rPr>
            </w:r>
          </w:p>
        </w:tc>
      </w:tr>
      <w:tr>
        <w:tc>
          <w:tcPr>
            <w:tcW w:w="4081" w:type="dxa"/>
            <w:tcBorders>
              <w:top w:val="nil"/>
              <w:left w:val="nil"/>
              <w:bottom w:val="nil"/>
              <w:right w:val="nil"/>
            </w:tcBorders>
          </w:tcPr>
          <w:p>
            <w:pPr>
              <w:pStyle w:val="0"/>
            </w:pPr>
            <w:r>
              <w:rPr>
                <w:sz w:val="20"/>
              </w:rPr>
              <w:t xml:space="preserve">6.1. паллиативная медицинская помощь в амбулаторных условиях - всего</w:t>
            </w:r>
          </w:p>
        </w:tc>
        <w:tc>
          <w:tcPr>
            <w:tcW w:w="1372" w:type="dxa"/>
            <w:tcBorders>
              <w:top w:val="nil"/>
              <w:left w:val="nil"/>
              <w:bottom w:val="nil"/>
              <w:right w:val="nil"/>
            </w:tcBorders>
          </w:tcPr>
          <w:p>
            <w:pPr>
              <w:pStyle w:val="0"/>
              <w:jc w:val="center"/>
            </w:pPr>
            <w:r>
              <w:rPr>
                <w:sz w:val="20"/>
              </w:rPr>
              <w:t xml:space="preserve">посещений</w:t>
            </w:r>
          </w:p>
        </w:tc>
        <w:tc>
          <w:tcPr>
            <w:tcW w:w="1372" w:type="dxa"/>
            <w:tcBorders>
              <w:top w:val="nil"/>
              <w:left w:val="nil"/>
              <w:bottom w:val="nil"/>
              <w:right w:val="nil"/>
            </w:tcBorders>
          </w:tcPr>
          <w:p>
            <w:pPr>
              <w:pStyle w:val="0"/>
              <w:jc w:val="center"/>
            </w:pPr>
            <w:r>
              <w:rPr>
                <w:sz w:val="20"/>
              </w:rPr>
              <w:t xml:space="preserve">0,03</w:t>
            </w:r>
          </w:p>
        </w:tc>
        <w:tc>
          <w:tcPr>
            <w:tcW w:w="1372" w:type="dxa"/>
            <w:tcBorders>
              <w:top w:val="nil"/>
              <w:left w:val="nil"/>
              <w:bottom w:val="nil"/>
              <w:right w:val="nil"/>
            </w:tcBorders>
          </w:tcPr>
          <w:p>
            <w:pPr>
              <w:pStyle w:val="0"/>
              <w:jc w:val="center"/>
            </w:pPr>
            <w:r>
              <w:rPr>
                <w:sz w:val="20"/>
              </w:rPr>
              <w:t xml:space="preserve">1313</w:t>
            </w:r>
          </w:p>
        </w:tc>
        <w:tc>
          <w:tcPr>
            <w:tcW w:w="1372" w:type="dxa"/>
            <w:tcBorders>
              <w:top w:val="nil"/>
              <w:left w:val="nil"/>
              <w:bottom w:val="nil"/>
              <w:right w:val="nil"/>
            </w:tcBorders>
          </w:tcPr>
          <w:p>
            <w:pPr>
              <w:pStyle w:val="0"/>
              <w:jc w:val="center"/>
            </w:pPr>
            <w:r>
              <w:rPr>
                <w:sz w:val="20"/>
              </w:rPr>
              <w:t xml:space="preserve">0,03</w:t>
            </w:r>
          </w:p>
        </w:tc>
        <w:tc>
          <w:tcPr>
            <w:tcW w:w="1372" w:type="dxa"/>
            <w:tcBorders>
              <w:top w:val="nil"/>
              <w:left w:val="nil"/>
              <w:bottom w:val="nil"/>
              <w:right w:val="nil"/>
            </w:tcBorders>
          </w:tcPr>
          <w:p>
            <w:pPr>
              <w:pStyle w:val="0"/>
              <w:jc w:val="center"/>
            </w:pPr>
            <w:r>
              <w:rPr>
                <w:sz w:val="20"/>
              </w:rPr>
              <w:t xml:space="preserve">1406,7</w:t>
            </w:r>
          </w:p>
        </w:tc>
        <w:tc>
          <w:tcPr>
            <w:tcW w:w="1372" w:type="dxa"/>
            <w:tcBorders>
              <w:top w:val="nil"/>
              <w:left w:val="nil"/>
              <w:bottom w:val="nil"/>
              <w:right w:val="nil"/>
            </w:tcBorders>
          </w:tcPr>
          <w:p>
            <w:pPr>
              <w:pStyle w:val="0"/>
              <w:jc w:val="center"/>
            </w:pPr>
            <w:r>
              <w:rPr>
                <w:sz w:val="20"/>
              </w:rPr>
              <w:t xml:space="preserve">0,03</w:t>
            </w:r>
          </w:p>
        </w:tc>
        <w:tc>
          <w:tcPr>
            <w:tcW w:w="1377" w:type="dxa"/>
            <w:tcBorders>
              <w:top w:val="nil"/>
              <w:left w:val="nil"/>
              <w:bottom w:val="nil"/>
              <w:right w:val="nil"/>
            </w:tcBorders>
          </w:tcPr>
          <w:p>
            <w:pPr>
              <w:pStyle w:val="0"/>
              <w:jc w:val="center"/>
            </w:pPr>
            <w:r>
              <w:rPr>
                <w:sz w:val="20"/>
              </w:rPr>
              <w:t xml:space="preserve">1499</w:t>
            </w:r>
          </w:p>
        </w:tc>
      </w:tr>
      <w:tr>
        <w:tc>
          <w:tcPr>
            <w:tcW w:w="4081" w:type="dxa"/>
            <w:tcBorders>
              <w:top w:val="nil"/>
              <w:left w:val="nil"/>
              <w:bottom w:val="nil"/>
              <w:right w:val="nil"/>
            </w:tcBorders>
          </w:tcPr>
          <w:p>
            <w:pPr>
              <w:pStyle w:val="0"/>
            </w:pPr>
            <w:r>
              <w:rPr>
                <w:sz w:val="20"/>
              </w:rPr>
              <w:t xml:space="preserve">в том числе</w:t>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7" w:type="dxa"/>
            <w:tcBorders>
              <w:top w:val="nil"/>
              <w:left w:val="nil"/>
              <w:bottom w:val="nil"/>
              <w:right w:val="nil"/>
            </w:tcBorders>
          </w:tcPr>
          <w:p>
            <w:pPr>
              <w:pStyle w:val="0"/>
            </w:pPr>
            <w:r>
              <w:rPr>
                <w:sz w:val="20"/>
              </w:rPr>
            </w:r>
          </w:p>
        </w:tc>
      </w:tr>
      <w:tr>
        <w:tc>
          <w:tcPr>
            <w:tcW w:w="4081" w:type="dxa"/>
            <w:tcBorders>
              <w:top w:val="nil"/>
              <w:left w:val="nil"/>
              <w:bottom w:val="nil"/>
              <w:right w:val="nil"/>
            </w:tcBorders>
          </w:tcPr>
          <w:p>
            <w:pPr>
              <w:pStyle w:val="0"/>
            </w:pPr>
            <w:r>
              <w:rPr>
                <w:sz w:val="20"/>
              </w:rPr>
              <w:t xml:space="preserve">6.1.1. посещения, включая посещения на дому (без учета посещений на дому выездными патронажными бригадами) </w:t>
            </w:r>
            <w:hyperlink w:history="0" w:anchor="P8286" w:tooltip="&lt;7&gt; Посещения по паллиативной медицинской помощи, в том числе посещения на дому патронажными бригадами, включают в себя посещения по паллиативной первичной медицинской помощи, в том числе доврачебной и врачебной, и паллиативной специализированной медицинской помощи, а также медико-психологическое консультирование. Такие посещения не включены в нормативы объема первичной медико-санитарной помощи в амбулаторных условиях и не учитываются в позиции 2.1 раздела I настоящего приложения.">
              <w:r>
                <w:rPr>
                  <w:sz w:val="20"/>
                  <w:color w:val="0000ff"/>
                </w:rPr>
                <w:t xml:space="preserve">&lt;7&gt;</w:t>
              </w:r>
            </w:hyperlink>
          </w:p>
        </w:tc>
        <w:tc>
          <w:tcPr>
            <w:tcW w:w="1372" w:type="dxa"/>
            <w:tcBorders>
              <w:top w:val="nil"/>
              <w:left w:val="nil"/>
              <w:bottom w:val="nil"/>
              <w:right w:val="nil"/>
            </w:tcBorders>
          </w:tcPr>
          <w:p>
            <w:pPr>
              <w:pStyle w:val="0"/>
              <w:jc w:val="center"/>
            </w:pPr>
            <w:r>
              <w:rPr>
                <w:sz w:val="20"/>
              </w:rPr>
              <w:t xml:space="preserve">посещений</w:t>
            </w:r>
          </w:p>
        </w:tc>
        <w:tc>
          <w:tcPr>
            <w:tcW w:w="1372" w:type="dxa"/>
            <w:tcBorders>
              <w:top w:val="nil"/>
              <w:left w:val="nil"/>
              <w:bottom w:val="nil"/>
              <w:right w:val="nil"/>
            </w:tcBorders>
          </w:tcPr>
          <w:p>
            <w:pPr>
              <w:pStyle w:val="0"/>
              <w:jc w:val="center"/>
            </w:pPr>
            <w:r>
              <w:rPr>
                <w:sz w:val="20"/>
              </w:rPr>
              <w:t xml:space="preserve">0,022</w:t>
            </w:r>
          </w:p>
        </w:tc>
        <w:tc>
          <w:tcPr>
            <w:tcW w:w="1372" w:type="dxa"/>
            <w:tcBorders>
              <w:top w:val="nil"/>
              <w:left w:val="nil"/>
              <w:bottom w:val="nil"/>
              <w:right w:val="nil"/>
            </w:tcBorders>
          </w:tcPr>
          <w:p>
            <w:pPr>
              <w:pStyle w:val="0"/>
              <w:jc w:val="center"/>
            </w:pPr>
            <w:r>
              <w:rPr>
                <w:sz w:val="20"/>
              </w:rPr>
              <w:t xml:space="preserve">638,5</w:t>
            </w:r>
          </w:p>
        </w:tc>
        <w:tc>
          <w:tcPr>
            <w:tcW w:w="1372" w:type="dxa"/>
            <w:tcBorders>
              <w:top w:val="nil"/>
              <w:left w:val="nil"/>
              <w:bottom w:val="nil"/>
              <w:right w:val="nil"/>
            </w:tcBorders>
          </w:tcPr>
          <w:p>
            <w:pPr>
              <w:pStyle w:val="0"/>
              <w:jc w:val="center"/>
            </w:pPr>
            <w:r>
              <w:rPr>
                <w:sz w:val="20"/>
              </w:rPr>
              <w:t xml:space="preserve">0,022</w:t>
            </w:r>
          </w:p>
        </w:tc>
        <w:tc>
          <w:tcPr>
            <w:tcW w:w="1372" w:type="dxa"/>
            <w:tcBorders>
              <w:top w:val="nil"/>
              <w:left w:val="nil"/>
              <w:bottom w:val="nil"/>
              <w:right w:val="nil"/>
            </w:tcBorders>
          </w:tcPr>
          <w:p>
            <w:pPr>
              <w:pStyle w:val="0"/>
              <w:jc w:val="center"/>
            </w:pPr>
            <w:r>
              <w:rPr>
                <w:sz w:val="20"/>
              </w:rPr>
              <w:t xml:space="preserve">683,9</w:t>
            </w:r>
          </w:p>
        </w:tc>
        <w:tc>
          <w:tcPr>
            <w:tcW w:w="1372" w:type="dxa"/>
            <w:tcBorders>
              <w:top w:val="nil"/>
              <w:left w:val="nil"/>
              <w:bottom w:val="nil"/>
              <w:right w:val="nil"/>
            </w:tcBorders>
          </w:tcPr>
          <w:p>
            <w:pPr>
              <w:pStyle w:val="0"/>
              <w:jc w:val="center"/>
            </w:pPr>
            <w:r>
              <w:rPr>
                <w:sz w:val="20"/>
              </w:rPr>
              <w:t xml:space="preserve">0,022</w:t>
            </w:r>
          </w:p>
        </w:tc>
        <w:tc>
          <w:tcPr>
            <w:tcW w:w="1377" w:type="dxa"/>
            <w:tcBorders>
              <w:top w:val="nil"/>
              <w:left w:val="nil"/>
              <w:bottom w:val="nil"/>
              <w:right w:val="nil"/>
            </w:tcBorders>
          </w:tcPr>
          <w:p>
            <w:pPr>
              <w:pStyle w:val="0"/>
              <w:jc w:val="center"/>
            </w:pPr>
            <w:r>
              <w:rPr>
                <w:sz w:val="20"/>
              </w:rPr>
              <w:t xml:space="preserve">729</w:t>
            </w:r>
          </w:p>
        </w:tc>
      </w:tr>
      <w:tr>
        <w:tc>
          <w:tcPr>
            <w:tcW w:w="4081" w:type="dxa"/>
            <w:tcBorders>
              <w:top w:val="nil"/>
              <w:left w:val="nil"/>
              <w:bottom w:val="nil"/>
              <w:right w:val="nil"/>
            </w:tcBorders>
          </w:tcPr>
          <w:p>
            <w:pPr>
              <w:pStyle w:val="0"/>
            </w:pPr>
            <w:r>
              <w:rPr>
                <w:sz w:val="20"/>
              </w:rPr>
              <w:t xml:space="preserve">6.1.2. посещения на дому выездными патронажными бригадами</w:t>
            </w:r>
          </w:p>
        </w:tc>
        <w:tc>
          <w:tcPr>
            <w:tcW w:w="1372" w:type="dxa"/>
            <w:tcBorders>
              <w:top w:val="nil"/>
              <w:left w:val="nil"/>
              <w:bottom w:val="nil"/>
              <w:right w:val="nil"/>
            </w:tcBorders>
          </w:tcPr>
          <w:p>
            <w:pPr>
              <w:pStyle w:val="0"/>
              <w:jc w:val="center"/>
            </w:pPr>
            <w:r>
              <w:rPr>
                <w:sz w:val="20"/>
              </w:rPr>
              <w:t xml:space="preserve">посещений</w:t>
            </w:r>
          </w:p>
        </w:tc>
        <w:tc>
          <w:tcPr>
            <w:tcW w:w="1372" w:type="dxa"/>
            <w:tcBorders>
              <w:top w:val="nil"/>
              <w:left w:val="nil"/>
              <w:bottom w:val="nil"/>
              <w:right w:val="nil"/>
            </w:tcBorders>
          </w:tcPr>
          <w:p>
            <w:pPr>
              <w:pStyle w:val="0"/>
              <w:jc w:val="center"/>
            </w:pPr>
            <w:r>
              <w:rPr>
                <w:sz w:val="20"/>
              </w:rPr>
              <w:t xml:space="preserve">0,008</w:t>
            </w:r>
          </w:p>
        </w:tc>
        <w:tc>
          <w:tcPr>
            <w:tcW w:w="1372" w:type="dxa"/>
            <w:tcBorders>
              <w:top w:val="nil"/>
              <w:left w:val="nil"/>
              <w:bottom w:val="nil"/>
              <w:right w:val="nil"/>
            </w:tcBorders>
          </w:tcPr>
          <w:p>
            <w:pPr>
              <w:pStyle w:val="0"/>
              <w:jc w:val="center"/>
            </w:pPr>
            <w:r>
              <w:rPr>
                <w:sz w:val="20"/>
              </w:rPr>
              <w:t xml:space="preserve">3167,9</w:t>
            </w:r>
          </w:p>
        </w:tc>
        <w:tc>
          <w:tcPr>
            <w:tcW w:w="1372" w:type="dxa"/>
            <w:tcBorders>
              <w:top w:val="nil"/>
              <w:left w:val="nil"/>
              <w:bottom w:val="nil"/>
              <w:right w:val="nil"/>
            </w:tcBorders>
          </w:tcPr>
          <w:p>
            <w:pPr>
              <w:pStyle w:val="0"/>
              <w:jc w:val="center"/>
            </w:pPr>
            <w:r>
              <w:rPr>
                <w:sz w:val="20"/>
              </w:rPr>
              <w:t xml:space="preserve">0,008</w:t>
            </w:r>
          </w:p>
        </w:tc>
        <w:tc>
          <w:tcPr>
            <w:tcW w:w="1372" w:type="dxa"/>
            <w:tcBorders>
              <w:top w:val="nil"/>
              <w:left w:val="nil"/>
              <w:bottom w:val="nil"/>
              <w:right w:val="nil"/>
            </w:tcBorders>
          </w:tcPr>
          <w:p>
            <w:pPr>
              <w:pStyle w:val="0"/>
              <w:jc w:val="center"/>
            </w:pPr>
            <w:r>
              <w:rPr>
                <w:sz w:val="20"/>
              </w:rPr>
              <w:t xml:space="preserve">3393,4</w:t>
            </w:r>
          </w:p>
        </w:tc>
        <w:tc>
          <w:tcPr>
            <w:tcW w:w="1372" w:type="dxa"/>
            <w:tcBorders>
              <w:top w:val="nil"/>
              <w:left w:val="nil"/>
              <w:bottom w:val="nil"/>
              <w:right w:val="nil"/>
            </w:tcBorders>
          </w:tcPr>
          <w:p>
            <w:pPr>
              <w:pStyle w:val="0"/>
              <w:jc w:val="center"/>
            </w:pPr>
            <w:r>
              <w:rPr>
                <w:sz w:val="20"/>
              </w:rPr>
              <w:t xml:space="preserve">0,008</w:t>
            </w:r>
          </w:p>
        </w:tc>
        <w:tc>
          <w:tcPr>
            <w:tcW w:w="1377" w:type="dxa"/>
            <w:tcBorders>
              <w:top w:val="nil"/>
              <w:left w:val="nil"/>
              <w:bottom w:val="nil"/>
              <w:right w:val="nil"/>
            </w:tcBorders>
          </w:tcPr>
          <w:p>
            <w:pPr>
              <w:pStyle w:val="0"/>
              <w:jc w:val="center"/>
            </w:pPr>
            <w:r>
              <w:rPr>
                <w:sz w:val="20"/>
              </w:rPr>
              <w:t xml:space="preserve">3635,9</w:t>
            </w:r>
          </w:p>
        </w:tc>
      </w:tr>
      <w:tr>
        <w:tc>
          <w:tcPr>
            <w:tcW w:w="4081" w:type="dxa"/>
            <w:tcBorders>
              <w:top w:val="nil"/>
              <w:left w:val="nil"/>
              <w:bottom w:val="nil"/>
              <w:right w:val="nil"/>
            </w:tcBorders>
          </w:tcPr>
          <w:p>
            <w:pPr>
              <w:pStyle w:val="0"/>
            </w:pPr>
            <w:r>
              <w:rPr>
                <w:sz w:val="20"/>
              </w:rPr>
              <w:t xml:space="preserve">в том числе для детского населения</w:t>
            </w:r>
          </w:p>
        </w:tc>
        <w:tc>
          <w:tcPr>
            <w:tcW w:w="1372" w:type="dxa"/>
            <w:tcBorders>
              <w:top w:val="nil"/>
              <w:left w:val="nil"/>
              <w:bottom w:val="nil"/>
              <w:right w:val="nil"/>
            </w:tcBorders>
          </w:tcPr>
          <w:p>
            <w:pPr>
              <w:pStyle w:val="0"/>
              <w:jc w:val="center"/>
            </w:pPr>
            <w:r>
              <w:rPr>
                <w:sz w:val="20"/>
              </w:rPr>
              <w:t xml:space="preserve">посещений</w:t>
            </w:r>
          </w:p>
        </w:tc>
        <w:tc>
          <w:tcPr>
            <w:tcW w:w="1372" w:type="dxa"/>
            <w:tcBorders>
              <w:top w:val="nil"/>
              <w:left w:val="nil"/>
              <w:bottom w:val="nil"/>
              <w:right w:val="nil"/>
            </w:tcBorders>
          </w:tcPr>
          <w:p>
            <w:pPr>
              <w:pStyle w:val="0"/>
              <w:jc w:val="center"/>
            </w:pPr>
            <w:r>
              <w:rPr>
                <w:sz w:val="20"/>
              </w:rPr>
              <w:t xml:space="preserve">0,000604</w:t>
            </w:r>
          </w:p>
        </w:tc>
        <w:tc>
          <w:tcPr>
            <w:tcW w:w="1372" w:type="dxa"/>
            <w:tcBorders>
              <w:top w:val="nil"/>
              <w:left w:val="nil"/>
              <w:bottom w:val="nil"/>
              <w:right w:val="nil"/>
            </w:tcBorders>
          </w:tcPr>
          <w:p>
            <w:pPr>
              <w:pStyle w:val="0"/>
              <w:jc w:val="center"/>
            </w:pPr>
            <w:r>
              <w:rPr>
                <w:sz w:val="20"/>
              </w:rPr>
              <w:t xml:space="preserve">3167,9</w:t>
            </w:r>
          </w:p>
        </w:tc>
        <w:tc>
          <w:tcPr>
            <w:tcW w:w="1372" w:type="dxa"/>
            <w:tcBorders>
              <w:top w:val="nil"/>
              <w:left w:val="nil"/>
              <w:bottom w:val="nil"/>
              <w:right w:val="nil"/>
            </w:tcBorders>
          </w:tcPr>
          <w:p>
            <w:pPr>
              <w:pStyle w:val="0"/>
              <w:jc w:val="center"/>
            </w:pPr>
            <w:r>
              <w:rPr>
                <w:sz w:val="20"/>
              </w:rPr>
              <w:t xml:space="preserve">0,00065</w:t>
            </w:r>
          </w:p>
        </w:tc>
        <w:tc>
          <w:tcPr>
            <w:tcW w:w="1372" w:type="dxa"/>
            <w:tcBorders>
              <w:top w:val="nil"/>
              <w:left w:val="nil"/>
              <w:bottom w:val="nil"/>
              <w:right w:val="nil"/>
            </w:tcBorders>
          </w:tcPr>
          <w:p>
            <w:pPr>
              <w:pStyle w:val="0"/>
              <w:jc w:val="center"/>
            </w:pPr>
            <w:r>
              <w:rPr>
                <w:sz w:val="20"/>
              </w:rPr>
              <w:t xml:space="preserve">3393,4</w:t>
            </w:r>
          </w:p>
        </w:tc>
        <w:tc>
          <w:tcPr>
            <w:tcW w:w="1372" w:type="dxa"/>
            <w:tcBorders>
              <w:top w:val="nil"/>
              <w:left w:val="nil"/>
              <w:bottom w:val="nil"/>
              <w:right w:val="nil"/>
            </w:tcBorders>
          </w:tcPr>
          <w:p>
            <w:pPr>
              <w:pStyle w:val="0"/>
              <w:jc w:val="center"/>
            </w:pPr>
            <w:r>
              <w:rPr>
                <w:sz w:val="20"/>
              </w:rPr>
              <w:t xml:space="preserve">0,00065</w:t>
            </w:r>
          </w:p>
        </w:tc>
        <w:tc>
          <w:tcPr>
            <w:tcW w:w="1377" w:type="dxa"/>
            <w:tcBorders>
              <w:top w:val="nil"/>
              <w:left w:val="nil"/>
              <w:bottom w:val="nil"/>
              <w:right w:val="nil"/>
            </w:tcBorders>
          </w:tcPr>
          <w:p>
            <w:pPr>
              <w:pStyle w:val="0"/>
              <w:jc w:val="center"/>
            </w:pPr>
            <w:r>
              <w:rPr>
                <w:sz w:val="20"/>
              </w:rPr>
              <w:t xml:space="preserve">3635,9</w:t>
            </w:r>
          </w:p>
        </w:tc>
      </w:tr>
      <w:tr>
        <w:tc>
          <w:tcPr>
            <w:tcW w:w="4081" w:type="dxa"/>
            <w:tcBorders>
              <w:top w:val="nil"/>
              <w:left w:val="nil"/>
              <w:bottom w:val="nil"/>
              <w:right w:val="nil"/>
            </w:tcBorders>
          </w:tcPr>
          <w:p>
            <w:pPr>
              <w:pStyle w:val="0"/>
            </w:pPr>
            <w:r>
              <w:rPr>
                <w:sz w:val="20"/>
              </w:rPr>
              <w:t xml:space="preserve">6.2. паллиативная медицинская помощь в стационарных условиях (включая оказываемую на койках паллиативной медицинской помощи и койках сестринского ухода) </w:t>
            </w:r>
            <w:hyperlink w:history="0" w:anchor="P8287" w:tooltip="&lt;8&gt; Нормативы для паллиативной медицинской помощи, предоставляемой в хосписах и больницах сестринского ухода, включают в себя медико-психологическое консультирование и психологические рекомендации по вопросам, связанным с терминальной стадией заболевания, характером и особенностями паллиативной медицинской помощи, оказываемой пациентам и их родственникам.">
              <w:r>
                <w:rPr>
                  <w:sz w:val="20"/>
                  <w:color w:val="0000ff"/>
                </w:rPr>
                <w:t xml:space="preserve">&lt;8&gt;</w:t>
              </w:r>
            </w:hyperlink>
          </w:p>
        </w:tc>
        <w:tc>
          <w:tcPr>
            <w:tcW w:w="1372" w:type="dxa"/>
            <w:tcBorders>
              <w:top w:val="nil"/>
              <w:left w:val="nil"/>
              <w:bottom w:val="nil"/>
              <w:right w:val="nil"/>
            </w:tcBorders>
          </w:tcPr>
          <w:p>
            <w:pPr>
              <w:pStyle w:val="0"/>
              <w:jc w:val="center"/>
            </w:pPr>
            <w:r>
              <w:rPr>
                <w:sz w:val="20"/>
              </w:rPr>
              <w:t xml:space="preserve">койко-дней</w:t>
            </w:r>
          </w:p>
        </w:tc>
        <w:tc>
          <w:tcPr>
            <w:tcW w:w="1372" w:type="dxa"/>
            <w:tcBorders>
              <w:top w:val="nil"/>
              <w:left w:val="nil"/>
              <w:bottom w:val="nil"/>
              <w:right w:val="nil"/>
            </w:tcBorders>
          </w:tcPr>
          <w:p>
            <w:pPr>
              <w:pStyle w:val="0"/>
              <w:jc w:val="center"/>
            </w:pPr>
            <w:r>
              <w:rPr>
                <w:sz w:val="20"/>
              </w:rPr>
              <w:t xml:space="preserve">0,092</w:t>
            </w:r>
          </w:p>
        </w:tc>
        <w:tc>
          <w:tcPr>
            <w:tcW w:w="1372" w:type="dxa"/>
            <w:tcBorders>
              <w:top w:val="nil"/>
              <w:left w:val="nil"/>
              <w:bottom w:val="nil"/>
              <w:right w:val="nil"/>
            </w:tcBorders>
          </w:tcPr>
          <w:p>
            <w:pPr>
              <w:pStyle w:val="0"/>
              <w:jc w:val="center"/>
            </w:pPr>
            <w:r>
              <w:rPr>
                <w:sz w:val="20"/>
              </w:rPr>
              <w:t xml:space="preserve">3740,9</w:t>
            </w:r>
          </w:p>
        </w:tc>
        <w:tc>
          <w:tcPr>
            <w:tcW w:w="1372" w:type="dxa"/>
            <w:tcBorders>
              <w:top w:val="nil"/>
              <w:left w:val="nil"/>
              <w:bottom w:val="nil"/>
              <w:right w:val="nil"/>
            </w:tcBorders>
          </w:tcPr>
          <w:p>
            <w:pPr>
              <w:pStyle w:val="0"/>
              <w:jc w:val="center"/>
            </w:pPr>
            <w:r>
              <w:rPr>
                <w:sz w:val="20"/>
              </w:rPr>
              <w:t xml:space="preserve">0,092</w:t>
            </w:r>
          </w:p>
        </w:tc>
        <w:tc>
          <w:tcPr>
            <w:tcW w:w="1372" w:type="dxa"/>
            <w:tcBorders>
              <w:top w:val="nil"/>
              <w:left w:val="nil"/>
              <w:bottom w:val="nil"/>
              <w:right w:val="nil"/>
            </w:tcBorders>
          </w:tcPr>
          <w:p>
            <w:pPr>
              <w:pStyle w:val="0"/>
              <w:jc w:val="center"/>
            </w:pPr>
            <w:r>
              <w:rPr>
                <w:sz w:val="20"/>
              </w:rPr>
              <w:t xml:space="preserve">3998,3</w:t>
            </w:r>
          </w:p>
        </w:tc>
        <w:tc>
          <w:tcPr>
            <w:tcW w:w="1372" w:type="dxa"/>
            <w:tcBorders>
              <w:top w:val="nil"/>
              <w:left w:val="nil"/>
              <w:bottom w:val="nil"/>
              <w:right w:val="nil"/>
            </w:tcBorders>
          </w:tcPr>
          <w:p>
            <w:pPr>
              <w:pStyle w:val="0"/>
              <w:jc w:val="center"/>
            </w:pPr>
            <w:r>
              <w:rPr>
                <w:sz w:val="20"/>
              </w:rPr>
              <w:t xml:space="preserve">0,092</w:t>
            </w:r>
          </w:p>
        </w:tc>
        <w:tc>
          <w:tcPr>
            <w:tcW w:w="1377" w:type="dxa"/>
            <w:tcBorders>
              <w:top w:val="nil"/>
              <w:left w:val="nil"/>
              <w:bottom w:val="nil"/>
              <w:right w:val="nil"/>
            </w:tcBorders>
          </w:tcPr>
          <w:p>
            <w:pPr>
              <w:pStyle w:val="0"/>
              <w:jc w:val="center"/>
            </w:pPr>
            <w:r>
              <w:rPr>
                <w:sz w:val="20"/>
              </w:rPr>
              <w:t xml:space="preserve">4254,1</w:t>
            </w:r>
          </w:p>
        </w:tc>
      </w:tr>
      <w:tr>
        <w:tc>
          <w:tcPr>
            <w:tcW w:w="4081" w:type="dxa"/>
            <w:tcBorders>
              <w:top w:val="nil"/>
              <w:left w:val="nil"/>
              <w:bottom w:val="nil"/>
              <w:right w:val="nil"/>
            </w:tcBorders>
          </w:tcPr>
          <w:p>
            <w:pPr>
              <w:pStyle w:val="0"/>
            </w:pPr>
            <w:r>
              <w:rPr>
                <w:sz w:val="20"/>
              </w:rPr>
              <w:t xml:space="preserve">в том числе для детского населения</w:t>
            </w:r>
          </w:p>
        </w:tc>
        <w:tc>
          <w:tcPr>
            <w:tcW w:w="1372" w:type="dxa"/>
            <w:tcBorders>
              <w:top w:val="nil"/>
              <w:left w:val="nil"/>
              <w:bottom w:val="nil"/>
              <w:right w:val="nil"/>
            </w:tcBorders>
          </w:tcPr>
          <w:p>
            <w:pPr>
              <w:pStyle w:val="0"/>
              <w:jc w:val="center"/>
            </w:pPr>
            <w:r>
              <w:rPr>
                <w:sz w:val="20"/>
              </w:rPr>
              <w:t xml:space="preserve">койко-дней</w:t>
            </w:r>
          </w:p>
        </w:tc>
        <w:tc>
          <w:tcPr>
            <w:tcW w:w="1372" w:type="dxa"/>
            <w:tcBorders>
              <w:top w:val="nil"/>
              <w:left w:val="nil"/>
              <w:bottom w:val="nil"/>
              <w:right w:val="nil"/>
            </w:tcBorders>
          </w:tcPr>
          <w:p>
            <w:pPr>
              <w:pStyle w:val="0"/>
              <w:jc w:val="center"/>
            </w:pPr>
            <w:r>
              <w:rPr>
                <w:sz w:val="20"/>
              </w:rPr>
              <w:t xml:space="preserve">0,004108</w:t>
            </w:r>
          </w:p>
        </w:tc>
        <w:tc>
          <w:tcPr>
            <w:tcW w:w="1372" w:type="dxa"/>
            <w:tcBorders>
              <w:top w:val="nil"/>
              <w:left w:val="nil"/>
              <w:bottom w:val="nil"/>
              <w:right w:val="nil"/>
            </w:tcBorders>
          </w:tcPr>
          <w:p>
            <w:pPr>
              <w:pStyle w:val="0"/>
              <w:jc w:val="center"/>
            </w:pPr>
            <w:r>
              <w:rPr>
                <w:sz w:val="20"/>
              </w:rPr>
              <w:t xml:space="preserve">3761,5</w:t>
            </w:r>
          </w:p>
        </w:tc>
        <w:tc>
          <w:tcPr>
            <w:tcW w:w="1372" w:type="dxa"/>
            <w:tcBorders>
              <w:top w:val="nil"/>
              <w:left w:val="nil"/>
              <w:bottom w:val="nil"/>
              <w:right w:val="nil"/>
            </w:tcBorders>
          </w:tcPr>
          <w:p>
            <w:pPr>
              <w:pStyle w:val="0"/>
              <w:jc w:val="center"/>
            </w:pPr>
            <w:r>
              <w:rPr>
                <w:sz w:val="20"/>
              </w:rPr>
              <w:t xml:space="preserve">0,00425</w:t>
            </w:r>
          </w:p>
        </w:tc>
        <w:tc>
          <w:tcPr>
            <w:tcW w:w="1372" w:type="dxa"/>
            <w:tcBorders>
              <w:top w:val="nil"/>
              <w:left w:val="nil"/>
              <w:bottom w:val="nil"/>
              <w:right w:val="nil"/>
            </w:tcBorders>
          </w:tcPr>
          <w:p>
            <w:pPr>
              <w:pStyle w:val="0"/>
              <w:jc w:val="center"/>
            </w:pPr>
            <w:r>
              <w:rPr>
                <w:sz w:val="20"/>
              </w:rPr>
              <w:t xml:space="preserve">4020,3</w:t>
            </w:r>
          </w:p>
        </w:tc>
        <w:tc>
          <w:tcPr>
            <w:tcW w:w="1372" w:type="dxa"/>
            <w:tcBorders>
              <w:top w:val="nil"/>
              <w:left w:val="nil"/>
              <w:bottom w:val="nil"/>
              <w:right w:val="nil"/>
            </w:tcBorders>
          </w:tcPr>
          <w:p>
            <w:pPr>
              <w:pStyle w:val="0"/>
              <w:jc w:val="center"/>
            </w:pPr>
            <w:r>
              <w:rPr>
                <w:sz w:val="20"/>
              </w:rPr>
              <w:t xml:space="preserve">0,00425</w:t>
            </w:r>
          </w:p>
        </w:tc>
        <w:tc>
          <w:tcPr>
            <w:tcW w:w="1377" w:type="dxa"/>
            <w:tcBorders>
              <w:top w:val="nil"/>
              <w:left w:val="nil"/>
              <w:bottom w:val="nil"/>
              <w:right w:val="nil"/>
            </w:tcBorders>
          </w:tcPr>
          <w:p>
            <w:pPr>
              <w:pStyle w:val="0"/>
              <w:jc w:val="center"/>
            </w:pPr>
            <w:r>
              <w:rPr>
                <w:sz w:val="20"/>
              </w:rPr>
              <w:t xml:space="preserve">4277,7</w:t>
            </w:r>
          </w:p>
        </w:tc>
      </w:tr>
      <w:tr>
        <w:tc>
          <w:tcPr>
            <w:gridSpan w:val="8"/>
            <w:tcW w:w="13690" w:type="dxa"/>
            <w:tcBorders>
              <w:top w:val="nil"/>
              <w:left w:val="nil"/>
              <w:bottom w:val="nil"/>
              <w:right w:val="nil"/>
            </w:tcBorders>
          </w:tcPr>
          <w:bookmarkStart w:id="7643" w:name="P7643"/>
          <w:bookmarkEnd w:id="7643"/>
          <w:p>
            <w:pPr>
              <w:pStyle w:val="0"/>
              <w:outlineLvl w:val="2"/>
              <w:jc w:val="center"/>
            </w:pPr>
            <w:r>
              <w:rPr>
                <w:sz w:val="20"/>
              </w:rPr>
              <w:t xml:space="preserve">II. В рамках базовой программы обязательного медицинского страхования</w:t>
            </w:r>
          </w:p>
        </w:tc>
      </w:tr>
      <w:tr>
        <w:tc>
          <w:tcPr>
            <w:tcW w:w="4081" w:type="dxa"/>
            <w:tcBorders>
              <w:top w:val="nil"/>
              <w:left w:val="nil"/>
              <w:bottom w:val="nil"/>
              <w:right w:val="nil"/>
            </w:tcBorders>
          </w:tcPr>
          <w:p>
            <w:pPr>
              <w:pStyle w:val="0"/>
            </w:pPr>
            <w:r>
              <w:rPr>
                <w:sz w:val="20"/>
              </w:rPr>
              <w:t xml:space="preserve">1. Скорая, в том числе скорая специализированная, медицинская помощь</w:t>
            </w:r>
          </w:p>
        </w:tc>
        <w:tc>
          <w:tcPr>
            <w:tcW w:w="1372" w:type="dxa"/>
            <w:tcBorders>
              <w:top w:val="nil"/>
              <w:left w:val="nil"/>
              <w:bottom w:val="nil"/>
              <w:right w:val="nil"/>
            </w:tcBorders>
          </w:tcPr>
          <w:p>
            <w:pPr>
              <w:pStyle w:val="0"/>
              <w:jc w:val="center"/>
            </w:pPr>
            <w:r>
              <w:rPr>
                <w:sz w:val="20"/>
              </w:rPr>
              <w:t xml:space="preserve">вызовов</w:t>
            </w:r>
          </w:p>
        </w:tc>
        <w:tc>
          <w:tcPr>
            <w:tcW w:w="1372" w:type="dxa"/>
            <w:tcBorders>
              <w:top w:val="nil"/>
              <w:left w:val="nil"/>
              <w:bottom w:val="nil"/>
              <w:right w:val="nil"/>
            </w:tcBorders>
          </w:tcPr>
          <w:p>
            <w:pPr>
              <w:pStyle w:val="0"/>
              <w:jc w:val="center"/>
            </w:pPr>
            <w:r>
              <w:rPr>
                <w:sz w:val="20"/>
              </w:rPr>
              <w:t xml:space="preserve">0,261</w:t>
            </w:r>
          </w:p>
        </w:tc>
        <w:tc>
          <w:tcPr>
            <w:tcW w:w="1372" w:type="dxa"/>
            <w:tcBorders>
              <w:top w:val="nil"/>
              <w:left w:val="nil"/>
              <w:bottom w:val="nil"/>
              <w:right w:val="nil"/>
            </w:tcBorders>
          </w:tcPr>
          <w:p>
            <w:pPr>
              <w:pStyle w:val="0"/>
              <w:jc w:val="center"/>
            </w:pPr>
            <w:r>
              <w:rPr>
                <w:sz w:val="20"/>
              </w:rPr>
              <w:t xml:space="preserve">5100,4</w:t>
            </w:r>
          </w:p>
        </w:tc>
        <w:tc>
          <w:tcPr>
            <w:tcW w:w="1372" w:type="dxa"/>
            <w:tcBorders>
              <w:top w:val="nil"/>
              <w:left w:val="nil"/>
              <w:bottom w:val="nil"/>
              <w:right w:val="nil"/>
            </w:tcBorders>
          </w:tcPr>
          <w:p>
            <w:pPr>
              <w:pStyle w:val="0"/>
              <w:jc w:val="center"/>
            </w:pPr>
            <w:r>
              <w:rPr>
                <w:sz w:val="20"/>
              </w:rPr>
              <w:t xml:space="preserve">0,261</w:t>
            </w:r>
          </w:p>
        </w:tc>
        <w:tc>
          <w:tcPr>
            <w:tcW w:w="1372" w:type="dxa"/>
            <w:tcBorders>
              <w:top w:val="nil"/>
              <w:left w:val="nil"/>
              <w:bottom w:val="nil"/>
              <w:right w:val="nil"/>
            </w:tcBorders>
          </w:tcPr>
          <w:p>
            <w:pPr>
              <w:pStyle w:val="0"/>
              <w:jc w:val="center"/>
            </w:pPr>
            <w:r>
              <w:rPr>
                <w:sz w:val="20"/>
              </w:rPr>
              <w:t xml:space="preserve">5471,2</w:t>
            </w:r>
          </w:p>
        </w:tc>
        <w:tc>
          <w:tcPr>
            <w:tcW w:w="1372" w:type="dxa"/>
            <w:tcBorders>
              <w:top w:val="nil"/>
              <w:left w:val="nil"/>
              <w:bottom w:val="nil"/>
              <w:right w:val="nil"/>
            </w:tcBorders>
          </w:tcPr>
          <w:p>
            <w:pPr>
              <w:pStyle w:val="0"/>
              <w:jc w:val="center"/>
            </w:pPr>
            <w:r>
              <w:rPr>
                <w:sz w:val="20"/>
              </w:rPr>
              <w:t xml:space="preserve">0,261</w:t>
            </w:r>
          </w:p>
        </w:tc>
        <w:tc>
          <w:tcPr>
            <w:tcW w:w="1377" w:type="dxa"/>
            <w:tcBorders>
              <w:top w:val="nil"/>
              <w:left w:val="nil"/>
              <w:bottom w:val="nil"/>
              <w:right w:val="nil"/>
            </w:tcBorders>
          </w:tcPr>
          <w:p>
            <w:pPr>
              <w:pStyle w:val="0"/>
              <w:jc w:val="center"/>
            </w:pPr>
            <w:r>
              <w:rPr>
                <w:sz w:val="20"/>
              </w:rPr>
              <w:t xml:space="preserve">5839</w:t>
            </w:r>
          </w:p>
        </w:tc>
      </w:tr>
      <w:tr>
        <w:tc>
          <w:tcPr>
            <w:tcW w:w="4081" w:type="dxa"/>
            <w:tcBorders>
              <w:top w:val="nil"/>
              <w:left w:val="nil"/>
              <w:bottom w:val="nil"/>
              <w:right w:val="nil"/>
            </w:tcBorders>
          </w:tcPr>
          <w:p>
            <w:pPr>
              <w:pStyle w:val="0"/>
            </w:pPr>
            <w:r>
              <w:rPr>
                <w:sz w:val="20"/>
              </w:rPr>
              <w:t xml:space="preserve">2. Первичная медико-санитарная помощь, за исключением медицинской реабилитации</w:t>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7" w:type="dxa"/>
            <w:tcBorders>
              <w:top w:val="nil"/>
              <w:left w:val="nil"/>
              <w:bottom w:val="nil"/>
              <w:right w:val="nil"/>
            </w:tcBorders>
          </w:tcPr>
          <w:p>
            <w:pPr>
              <w:pStyle w:val="0"/>
            </w:pPr>
            <w:r>
              <w:rPr>
                <w:sz w:val="20"/>
              </w:rPr>
            </w:r>
          </w:p>
        </w:tc>
      </w:tr>
      <w:tr>
        <w:tc>
          <w:tcPr>
            <w:tcW w:w="4081" w:type="dxa"/>
            <w:tcBorders>
              <w:top w:val="nil"/>
              <w:left w:val="nil"/>
              <w:bottom w:val="nil"/>
              <w:right w:val="nil"/>
            </w:tcBorders>
          </w:tcPr>
          <w:p>
            <w:pPr>
              <w:pStyle w:val="0"/>
            </w:pPr>
            <w:r>
              <w:rPr>
                <w:sz w:val="20"/>
              </w:rPr>
              <w:t xml:space="preserve">2.1. в амбулаторных условиях,</w:t>
            </w:r>
          </w:p>
          <w:p>
            <w:pPr>
              <w:pStyle w:val="0"/>
            </w:pPr>
            <w:r>
              <w:rPr>
                <w:sz w:val="20"/>
              </w:rPr>
              <w:t xml:space="preserve">в том числе:</w:t>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7" w:type="dxa"/>
            <w:tcBorders>
              <w:top w:val="nil"/>
              <w:left w:val="nil"/>
              <w:bottom w:val="nil"/>
              <w:right w:val="nil"/>
            </w:tcBorders>
          </w:tcPr>
          <w:p>
            <w:pPr>
              <w:pStyle w:val="0"/>
            </w:pPr>
            <w:r>
              <w:rPr>
                <w:sz w:val="20"/>
              </w:rPr>
            </w:r>
          </w:p>
        </w:tc>
      </w:tr>
      <w:tr>
        <w:tc>
          <w:tcPr>
            <w:tcW w:w="4081" w:type="dxa"/>
            <w:tcBorders>
              <w:top w:val="nil"/>
              <w:left w:val="nil"/>
              <w:bottom w:val="nil"/>
              <w:right w:val="nil"/>
            </w:tcBorders>
          </w:tcPr>
          <w:p>
            <w:pPr>
              <w:pStyle w:val="0"/>
            </w:pPr>
            <w:r>
              <w:rPr>
                <w:sz w:val="20"/>
              </w:rPr>
              <w:t xml:space="preserve">2.1.1. посещения в рамках проведения профилактических медицинских осмотров</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0,260168</w:t>
            </w:r>
          </w:p>
        </w:tc>
        <w:tc>
          <w:tcPr>
            <w:tcW w:w="1372" w:type="dxa"/>
            <w:tcBorders>
              <w:top w:val="nil"/>
              <w:left w:val="nil"/>
              <w:bottom w:val="nil"/>
              <w:right w:val="nil"/>
            </w:tcBorders>
          </w:tcPr>
          <w:p>
            <w:pPr>
              <w:pStyle w:val="0"/>
              <w:jc w:val="center"/>
            </w:pPr>
            <w:r>
              <w:rPr>
                <w:sz w:val="20"/>
              </w:rPr>
              <w:t xml:space="preserve">2611,1</w:t>
            </w:r>
          </w:p>
        </w:tc>
        <w:tc>
          <w:tcPr>
            <w:tcW w:w="1372" w:type="dxa"/>
            <w:tcBorders>
              <w:top w:val="nil"/>
              <w:left w:val="nil"/>
              <w:bottom w:val="nil"/>
              <w:right w:val="nil"/>
            </w:tcBorders>
          </w:tcPr>
          <w:p>
            <w:pPr>
              <w:pStyle w:val="0"/>
              <w:jc w:val="center"/>
            </w:pPr>
            <w:r>
              <w:rPr>
                <w:sz w:val="20"/>
              </w:rPr>
              <w:t xml:space="preserve">0,260168</w:t>
            </w:r>
          </w:p>
        </w:tc>
        <w:tc>
          <w:tcPr>
            <w:tcW w:w="1372" w:type="dxa"/>
            <w:tcBorders>
              <w:top w:val="nil"/>
              <w:left w:val="nil"/>
              <w:bottom w:val="nil"/>
              <w:right w:val="nil"/>
            </w:tcBorders>
          </w:tcPr>
          <w:p>
            <w:pPr>
              <w:pStyle w:val="0"/>
              <w:jc w:val="center"/>
            </w:pPr>
            <w:r>
              <w:rPr>
                <w:sz w:val="20"/>
              </w:rPr>
              <w:t xml:space="preserve">2797,8</w:t>
            </w:r>
          </w:p>
        </w:tc>
        <w:tc>
          <w:tcPr>
            <w:tcW w:w="1372" w:type="dxa"/>
            <w:tcBorders>
              <w:top w:val="nil"/>
              <w:left w:val="nil"/>
              <w:bottom w:val="nil"/>
              <w:right w:val="nil"/>
            </w:tcBorders>
          </w:tcPr>
          <w:p>
            <w:pPr>
              <w:pStyle w:val="0"/>
              <w:jc w:val="center"/>
            </w:pPr>
            <w:r>
              <w:rPr>
                <w:sz w:val="20"/>
              </w:rPr>
              <w:t xml:space="preserve">0,260168</w:t>
            </w:r>
          </w:p>
        </w:tc>
        <w:tc>
          <w:tcPr>
            <w:tcW w:w="1377" w:type="dxa"/>
            <w:tcBorders>
              <w:top w:val="nil"/>
              <w:left w:val="nil"/>
              <w:bottom w:val="nil"/>
              <w:right w:val="nil"/>
            </w:tcBorders>
          </w:tcPr>
          <w:p>
            <w:pPr>
              <w:pStyle w:val="0"/>
              <w:jc w:val="center"/>
            </w:pPr>
            <w:r>
              <w:rPr>
                <w:sz w:val="20"/>
              </w:rPr>
              <w:t xml:space="preserve">2983,1</w:t>
            </w:r>
          </w:p>
        </w:tc>
      </w:tr>
      <w:tr>
        <w:tc>
          <w:tcPr>
            <w:tcW w:w="4081" w:type="dxa"/>
            <w:tcBorders>
              <w:top w:val="nil"/>
              <w:left w:val="nil"/>
              <w:bottom w:val="nil"/>
              <w:right w:val="nil"/>
            </w:tcBorders>
          </w:tcPr>
          <w:p>
            <w:pPr>
              <w:pStyle w:val="0"/>
            </w:pPr>
            <w:r>
              <w:rPr>
                <w:sz w:val="20"/>
              </w:rPr>
              <w:t xml:space="preserve">2.1.2. посещения в рамках проведения диспансеризации </w:t>
            </w:r>
            <w:hyperlink w:history="0" w:anchor="P8288" w:tooltip="&lt;9&gt; Нормативы объема медицинской помощи и финансовых затрат включают в себя в том числе объем диспансеризации (не менее 0,000078 комплексного посещения) и диспансерного наблюдения детей (не менее 0,000157 комплексного посещения), проживающих в организациях социального обслуживания (детских домах-интернатах), предоставляющих социальные услуги в стационарной форме. Субъект Российской Федерации вправе корректировать размер территориального норматива объема медицинской помощи с учетом реальной потребности на...">
              <w:r>
                <w:rPr>
                  <w:sz w:val="20"/>
                  <w:color w:val="0000ff"/>
                </w:rPr>
                <w:t xml:space="preserve">&lt;9&gt;</w:t>
              </w:r>
            </w:hyperlink>
            <w:r>
              <w:rPr>
                <w:sz w:val="20"/>
              </w:rPr>
              <w:t xml:space="preserve"> - всего</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0,439948</w:t>
            </w:r>
          </w:p>
        </w:tc>
        <w:tc>
          <w:tcPr>
            <w:tcW w:w="1372" w:type="dxa"/>
            <w:tcBorders>
              <w:top w:val="nil"/>
              <w:left w:val="nil"/>
              <w:bottom w:val="nil"/>
              <w:right w:val="nil"/>
            </w:tcBorders>
          </w:tcPr>
          <w:p>
            <w:pPr>
              <w:pStyle w:val="0"/>
              <w:jc w:val="center"/>
            </w:pPr>
            <w:r>
              <w:rPr>
                <w:sz w:val="20"/>
              </w:rPr>
              <w:t xml:space="preserve">3123</w:t>
            </w:r>
          </w:p>
        </w:tc>
        <w:tc>
          <w:tcPr>
            <w:tcW w:w="1372" w:type="dxa"/>
            <w:tcBorders>
              <w:top w:val="nil"/>
              <w:left w:val="nil"/>
              <w:bottom w:val="nil"/>
              <w:right w:val="nil"/>
            </w:tcBorders>
          </w:tcPr>
          <w:p>
            <w:pPr>
              <w:pStyle w:val="0"/>
              <w:jc w:val="center"/>
            </w:pPr>
            <w:r>
              <w:rPr>
                <w:sz w:val="20"/>
              </w:rPr>
              <w:t xml:space="preserve">0,439948</w:t>
            </w:r>
          </w:p>
        </w:tc>
        <w:tc>
          <w:tcPr>
            <w:tcW w:w="1372" w:type="dxa"/>
            <w:tcBorders>
              <w:top w:val="nil"/>
              <w:left w:val="nil"/>
              <w:bottom w:val="nil"/>
              <w:right w:val="nil"/>
            </w:tcBorders>
          </w:tcPr>
          <w:p>
            <w:pPr>
              <w:pStyle w:val="0"/>
              <w:jc w:val="center"/>
            </w:pPr>
            <w:r>
              <w:rPr>
                <w:sz w:val="20"/>
              </w:rPr>
              <w:t xml:space="preserve">3346,4</w:t>
            </w:r>
          </w:p>
        </w:tc>
        <w:tc>
          <w:tcPr>
            <w:tcW w:w="1372" w:type="dxa"/>
            <w:tcBorders>
              <w:top w:val="nil"/>
              <w:left w:val="nil"/>
              <w:bottom w:val="nil"/>
              <w:right w:val="nil"/>
            </w:tcBorders>
          </w:tcPr>
          <w:p>
            <w:pPr>
              <w:pStyle w:val="0"/>
              <w:jc w:val="center"/>
            </w:pPr>
            <w:r>
              <w:rPr>
                <w:sz w:val="20"/>
              </w:rPr>
              <w:t xml:space="preserve">0,439948</w:t>
            </w:r>
          </w:p>
        </w:tc>
        <w:tc>
          <w:tcPr>
            <w:tcW w:w="1377" w:type="dxa"/>
            <w:tcBorders>
              <w:top w:val="nil"/>
              <w:left w:val="nil"/>
              <w:bottom w:val="nil"/>
              <w:right w:val="nil"/>
            </w:tcBorders>
          </w:tcPr>
          <w:p>
            <w:pPr>
              <w:pStyle w:val="0"/>
              <w:jc w:val="center"/>
            </w:pPr>
            <w:r>
              <w:rPr>
                <w:sz w:val="20"/>
              </w:rPr>
              <w:t xml:space="preserve">3568,1</w:t>
            </w:r>
          </w:p>
        </w:tc>
      </w:tr>
      <w:tr>
        <w:tc>
          <w:tcPr>
            <w:tcW w:w="4081" w:type="dxa"/>
            <w:tcBorders>
              <w:top w:val="nil"/>
              <w:left w:val="nil"/>
              <w:bottom w:val="nil"/>
              <w:right w:val="nil"/>
            </w:tcBorders>
          </w:tcPr>
          <w:p>
            <w:pPr>
              <w:pStyle w:val="0"/>
            </w:pPr>
            <w:r>
              <w:rPr>
                <w:sz w:val="20"/>
              </w:rPr>
              <w:t xml:space="preserve">в том числе:</w:t>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7" w:type="dxa"/>
            <w:tcBorders>
              <w:top w:val="nil"/>
              <w:left w:val="nil"/>
              <w:bottom w:val="nil"/>
              <w:right w:val="nil"/>
            </w:tcBorders>
          </w:tcPr>
          <w:p>
            <w:pPr>
              <w:pStyle w:val="0"/>
            </w:pPr>
            <w:r>
              <w:rPr>
                <w:sz w:val="20"/>
              </w:rPr>
            </w:r>
          </w:p>
        </w:tc>
      </w:tr>
      <w:tr>
        <w:tc>
          <w:tcPr>
            <w:tcW w:w="4081" w:type="dxa"/>
            <w:tcBorders>
              <w:top w:val="nil"/>
              <w:left w:val="nil"/>
              <w:bottom w:val="nil"/>
              <w:right w:val="nil"/>
            </w:tcBorders>
          </w:tcPr>
          <w:p>
            <w:pPr>
              <w:pStyle w:val="0"/>
            </w:pPr>
            <w:r>
              <w:rPr>
                <w:sz w:val="20"/>
              </w:rPr>
              <w:t xml:space="preserve">2.1.2.1. для проведения углубленной диспансеризации</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0,050758</w:t>
            </w:r>
          </w:p>
        </w:tc>
        <w:tc>
          <w:tcPr>
            <w:tcW w:w="1372" w:type="dxa"/>
            <w:tcBorders>
              <w:top w:val="nil"/>
              <w:left w:val="nil"/>
              <w:bottom w:val="nil"/>
              <w:right w:val="nil"/>
            </w:tcBorders>
          </w:tcPr>
          <w:p>
            <w:pPr>
              <w:pStyle w:val="0"/>
              <w:jc w:val="center"/>
            </w:pPr>
            <w:r>
              <w:rPr>
                <w:sz w:val="20"/>
              </w:rPr>
              <w:t xml:space="preserve">2349,6</w:t>
            </w:r>
          </w:p>
        </w:tc>
        <w:tc>
          <w:tcPr>
            <w:tcW w:w="1372" w:type="dxa"/>
            <w:tcBorders>
              <w:top w:val="nil"/>
              <w:left w:val="nil"/>
              <w:bottom w:val="nil"/>
              <w:right w:val="nil"/>
            </w:tcBorders>
          </w:tcPr>
          <w:p>
            <w:pPr>
              <w:pStyle w:val="0"/>
              <w:jc w:val="center"/>
            </w:pPr>
            <w:r>
              <w:rPr>
                <w:sz w:val="20"/>
              </w:rPr>
              <w:t xml:space="preserve">0,050758</w:t>
            </w:r>
          </w:p>
        </w:tc>
        <w:tc>
          <w:tcPr>
            <w:tcW w:w="1372" w:type="dxa"/>
            <w:tcBorders>
              <w:top w:val="nil"/>
              <w:left w:val="nil"/>
              <w:bottom w:val="nil"/>
              <w:right w:val="nil"/>
            </w:tcBorders>
          </w:tcPr>
          <w:p>
            <w:pPr>
              <w:pStyle w:val="0"/>
              <w:jc w:val="center"/>
            </w:pPr>
            <w:r>
              <w:rPr>
                <w:sz w:val="20"/>
              </w:rPr>
              <w:t xml:space="preserve">2517,6</w:t>
            </w:r>
          </w:p>
        </w:tc>
        <w:tc>
          <w:tcPr>
            <w:tcW w:w="1372" w:type="dxa"/>
            <w:tcBorders>
              <w:top w:val="nil"/>
              <w:left w:val="nil"/>
              <w:bottom w:val="nil"/>
              <w:right w:val="nil"/>
            </w:tcBorders>
          </w:tcPr>
          <w:p>
            <w:pPr>
              <w:pStyle w:val="0"/>
              <w:jc w:val="center"/>
            </w:pPr>
            <w:r>
              <w:rPr>
                <w:sz w:val="20"/>
              </w:rPr>
              <w:t xml:space="preserve">0,050758</w:t>
            </w:r>
          </w:p>
        </w:tc>
        <w:tc>
          <w:tcPr>
            <w:tcW w:w="1377" w:type="dxa"/>
            <w:tcBorders>
              <w:top w:val="nil"/>
              <w:left w:val="nil"/>
              <w:bottom w:val="nil"/>
              <w:right w:val="nil"/>
            </w:tcBorders>
          </w:tcPr>
          <w:p>
            <w:pPr>
              <w:pStyle w:val="0"/>
              <w:jc w:val="center"/>
            </w:pPr>
            <w:r>
              <w:rPr>
                <w:sz w:val="20"/>
              </w:rPr>
              <w:t xml:space="preserve">2684,4</w:t>
            </w:r>
          </w:p>
        </w:tc>
      </w:tr>
      <w:tr>
        <w:tc>
          <w:tcPr>
            <w:tcW w:w="4081" w:type="dxa"/>
            <w:tcBorders>
              <w:top w:val="nil"/>
              <w:left w:val="nil"/>
              <w:bottom w:val="nil"/>
              <w:right w:val="nil"/>
            </w:tcBorders>
          </w:tcPr>
          <w:p>
            <w:pPr>
              <w:pStyle w:val="0"/>
            </w:pPr>
            <w:r>
              <w:rPr>
                <w:sz w:val="20"/>
              </w:rPr>
              <w:t xml:space="preserve">2.1.3. диспансеризация по оценке репродуктивного здоровья женщин и мужчин:</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0,145709</w:t>
            </w:r>
          </w:p>
        </w:tc>
        <w:tc>
          <w:tcPr>
            <w:tcW w:w="1372" w:type="dxa"/>
            <w:tcBorders>
              <w:top w:val="nil"/>
              <w:left w:val="nil"/>
              <w:bottom w:val="nil"/>
              <w:right w:val="nil"/>
            </w:tcBorders>
          </w:tcPr>
          <w:p>
            <w:pPr>
              <w:pStyle w:val="0"/>
              <w:jc w:val="center"/>
            </w:pPr>
            <w:r>
              <w:rPr>
                <w:sz w:val="20"/>
              </w:rPr>
              <w:t xml:space="preserve">1934,5</w:t>
            </w:r>
          </w:p>
        </w:tc>
        <w:tc>
          <w:tcPr>
            <w:tcW w:w="1372" w:type="dxa"/>
            <w:tcBorders>
              <w:top w:val="nil"/>
              <w:left w:val="nil"/>
              <w:bottom w:val="nil"/>
              <w:right w:val="nil"/>
            </w:tcBorders>
          </w:tcPr>
          <w:p>
            <w:pPr>
              <w:pStyle w:val="0"/>
              <w:jc w:val="center"/>
            </w:pPr>
            <w:r>
              <w:rPr>
                <w:sz w:val="20"/>
              </w:rPr>
              <w:t xml:space="preserve">0,158198</w:t>
            </w:r>
          </w:p>
        </w:tc>
        <w:tc>
          <w:tcPr>
            <w:tcW w:w="1372" w:type="dxa"/>
            <w:tcBorders>
              <w:top w:val="nil"/>
              <w:left w:val="nil"/>
              <w:bottom w:val="nil"/>
              <w:right w:val="nil"/>
            </w:tcBorders>
          </w:tcPr>
          <w:p>
            <w:pPr>
              <w:pStyle w:val="0"/>
              <w:jc w:val="center"/>
            </w:pPr>
            <w:r>
              <w:rPr>
                <w:sz w:val="20"/>
              </w:rPr>
              <w:t xml:space="preserve">2072,8</w:t>
            </w:r>
          </w:p>
        </w:tc>
        <w:tc>
          <w:tcPr>
            <w:tcW w:w="1372" w:type="dxa"/>
            <w:tcBorders>
              <w:top w:val="nil"/>
              <w:left w:val="nil"/>
              <w:bottom w:val="nil"/>
              <w:right w:val="nil"/>
            </w:tcBorders>
          </w:tcPr>
          <w:p>
            <w:pPr>
              <w:pStyle w:val="0"/>
              <w:jc w:val="center"/>
            </w:pPr>
            <w:r>
              <w:rPr>
                <w:sz w:val="20"/>
              </w:rPr>
              <w:t xml:space="preserve">0,170688</w:t>
            </w:r>
          </w:p>
        </w:tc>
        <w:tc>
          <w:tcPr>
            <w:tcW w:w="1377" w:type="dxa"/>
            <w:tcBorders>
              <w:top w:val="nil"/>
              <w:left w:val="nil"/>
              <w:bottom w:val="nil"/>
              <w:right w:val="nil"/>
            </w:tcBorders>
          </w:tcPr>
          <w:p>
            <w:pPr>
              <w:pStyle w:val="0"/>
              <w:jc w:val="center"/>
            </w:pPr>
            <w:r>
              <w:rPr>
                <w:sz w:val="20"/>
              </w:rPr>
              <w:t xml:space="preserve">2210,1</w:t>
            </w:r>
          </w:p>
        </w:tc>
      </w:tr>
      <w:tr>
        <w:tc>
          <w:tcPr>
            <w:tcW w:w="4081" w:type="dxa"/>
            <w:tcBorders>
              <w:top w:val="nil"/>
              <w:left w:val="nil"/>
              <w:bottom w:val="nil"/>
              <w:right w:val="nil"/>
            </w:tcBorders>
          </w:tcPr>
          <w:p>
            <w:pPr>
              <w:pStyle w:val="0"/>
            </w:pPr>
            <w:r>
              <w:rPr>
                <w:sz w:val="20"/>
              </w:rPr>
              <w:t xml:space="preserve">женщины</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0,074587</w:t>
            </w:r>
          </w:p>
        </w:tc>
        <w:tc>
          <w:tcPr>
            <w:tcW w:w="1372" w:type="dxa"/>
            <w:tcBorders>
              <w:top w:val="nil"/>
              <w:left w:val="nil"/>
              <w:bottom w:val="nil"/>
              <w:right w:val="nil"/>
            </w:tcBorders>
          </w:tcPr>
          <w:p>
            <w:pPr>
              <w:pStyle w:val="0"/>
              <w:jc w:val="center"/>
            </w:pPr>
            <w:r>
              <w:rPr>
                <w:sz w:val="20"/>
              </w:rPr>
              <w:t xml:space="preserve">3054,8</w:t>
            </w:r>
          </w:p>
        </w:tc>
        <w:tc>
          <w:tcPr>
            <w:tcW w:w="1372" w:type="dxa"/>
            <w:tcBorders>
              <w:top w:val="nil"/>
              <w:left w:val="nil"/>
              <w:bottom w:val="nil"/>
              <w:right w:val="nil"/>
            </w:tcBorders>
          </w:tcPr>
          <w:p>
            <w:pPr>
              <w:pStyle w:val="0"/>
              <w:jc w:val="center"/>
            </w:pPr>
            <w:r>
              <w:rPr>
                <w:sz w:val="20"/>
              </w:rPr>
              <w:t xml:space="preserve">0,08098</w:t>
            </w:r>
          </w:p>
        </w:tc>
        <w:tc>
          <w:tcPr>
            <w:tcW w:w="1372" w:type="dxa"/>
            <w:tcBorders>
              <w:top w:val="nil"/>
              <w:left w:val="nil"/>
              <w:bottom w:val="nil"/>
              <w:right w:val="nil"/>
            </w:tcBorders>
          </w:tcPr>
          <w:p>
            <w:pPr>
              <w:pStyle w:val="0"/>
              <w:jc w:val="center"/>
            </w:pPr>
            <w:r>
              <w:rPr>
                <w:sz w:val="20"/>
              </w:rPr>
              <w:t xml:space="preserve">3273,3</w:t>
            </w:r>
          </w:p>
        </w:tc>
        <w:tc>
          <w:tcPr>
            <w:tcW w:w="1372" w:type="dxa"/>
            <w:tcBorders>
              <w:top w:val="nil"/>
              <w:left w:val="nil"/>
              <w:bottom w:val="nil"/>
              <w:right w:val="nil"/>
            </w:tcBorders>
          </w:tcPr>
          <w:p>
            <w:pPr>
              <w:pStyle w:val="0"/>
              <w:jc w:val="center"/>
            </w:pPr>
            <w:r>
              <w:rPr>
                <w:sz w:val="20"/>
              </w:rPr>
              <w:t xml:space="preserve">0,087373</w:t>
            </w:r>
          </w:p>
        </w:tc>
        <w:tc>
          <w:tcPr>
            <w:tcW w:w="1377" w:type="dxa"/>
            <w:tcBorders>
              <w:top w:val="nil"/>
              <w:left w:val="nil"/>
              <w:bottom w:val="nil"/>
              <w:right w:val="nil"/>
            </w:tcBorders>
          </w:tcPr>
          <w:p>
            <w:pPr>
              <w:pStyle w:val="0"/>
              <w:jc w:val="center"/>
            </w:pPr>
            <w:r>
              <w:rPr>
                <w:sz w:val="20"/>
              </w:rPr>
              <w:t xml:space="preserve">3490,1</w:t>
            </w:r>
          </w:p>
        </w:tc>
      </w:tr>
      <w:tr>
        <w:tc>
          <w:tcPr>
            <w:tcW w:w="4081" w:type="dxa"/>
            <w:tcBorders>
              <w:top w:val="nil"/>
              <w:left w:val="nil"/>
              <w:bottom w:val="nil"/>
              <w:right w:val="nil"/>
            </w:tcBorders>
          </w:tcPr>
          <w:p>
            <w:pPr>
              <w:pStyle w:val="0"/>
            </w:pPr>
            <w:r>
              <w:rPr>
                <w:sz w:val="20"/>
              </w:rPr>
              <w:t xml:space="preserve">мужчины</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0,071122</w:t>
            </w:r>
          </w:p>
        </w:tc>
        <w:tc>
          <w:tcPr>
            <w:tcW w:w="1372" w:type="dxa"/>
            <w:tcBorders>
              <w:top w:val="nil"/>
              <w:left w:val="nil"/>
              <w:bottom w:val="nil"/>
              <w:right w:val="nil"/>
            </w:tcBorders>
          </w:tcPr>
          <w:p>
            <w:pPr>
              <w:pStyle w:val="0"/>
              <w:jc w:val="center"/>
            </w:pPr>
            <w:r>
              <w:rPr>
                <w:sz w:val="20"/>
              </w:rPr>
              <w:t xml:space="preserve">759,6</w:t>
            </w:r>
          </w:p>
        </w:tc>
        <w:tc>
          <w:tcPr>
            <w:tcW w:w="1372" w:type="dxa"/>
            <w:tcBorders>
              <w:top w:val="nil"/>
              <w:left w:val="nil"/>
              <w:bottom w:val="nil"/>
              <w:right w:val="nil"/>
            </w:tcBorders>
          </w:tcPr>
          <w:p>
            <w:pPr>
              <w:pStyle w:val="0"/>
              <w:jc w:val="center"/>
            </w:pPr>
            <w:r>
              <w:rPr>
                <w:sz w:val="20"/>
              </w:rPr>
              <w:t xml:space="preserve">0,077218</w:t>
            </w:r>
          </w:p>
        </w:tc>
        <w:tc>
          <w:tcPr>
            <w:tcW w:w="1372" w:type="dxa"/>
            <w:tcBorders>
              <w:top w:val="nil"/>
              <w:left w:val="nil"/>
              <w:bottom w:val="nil"/>
              <w:right w:val="nil"/>
            </w:tcBorders>
          </w:tcPr>
          <w:p>
            <w:pPr>
              <w:pStyle w:val="0"/>
              <w:jc w:val="center"/>
            </w:pPr>
            <w:r>
              <w:rPr>
                <w:sz w:val="20"/>
              </w:rPr>
              <w:t xml:space="preserve">813,9</w:t>
            </w:r>
          </w:p>
        </w:tc>
        <w:tc>
          <w:tcPr>
            <w:tcW w:w="1372" w:type="dxa"/>
            <w:tcBorders>
              <w:top w:val="nil"/>
              <w:left w:val="nil"/>
              <w:bottom w:val="nil"/>
              <w:right w:val="nil"/>
            </w:tcBorders>
          </w:tcPr>
          <w:p>
            <w:pPr>
              <w:pStyle w:val="0"/>
              <w:jc w:val="center"/>
            </w:pPr>
            <w:r>
              <w:rPr>
                <w:sz w:val="20"/>
              </w:rPr>
              <w:t xml:space="preserve">0,083314</w:t>
            </w:r>
          </w:p>
        </w:tc>
        <w:tc>
          <w:tcPr>
            <w:tcW w:w="1377" w:type="dxa"/>
            <w:tcBorders>
              <w:top w:val="nil"/>
              <w:left w:val="nil"/>
              <w:bottom w:val="nil"/>
              <w:right w:val="nil"/>
            </w:tcBorders>
          </w:tcPr>
          <w:p>
            <w:pPr>
              <w:pStyle w:val="0"/>
              <w:jc w:val="center"/>
            </w:pPr>
            <w:r>
              <w:rPr>
                <w:sz w:val="20"/>
              </w:rPr>
              <w:t xml:space="preserve">867,8</w:t>
            </w:r>
          </w:p>
        </w:tc>
      </w:tr>
      <w:tr>
        <w:tc>
          <w:tcPr>
            <w:tcW w:w="4081" w:type="dxa"/>
            <w:tcBorders>
              <w:top w:val="nil"/>
              <w:left w:val="nil"/>
              <w:bottom w:val="nil"/>
              <w:right w:val="nil"/>
            </w:tcBorders>
          </w:tcPr>
          <w:p>
            <w:pPr>
              <w:pStyle w:val="0"/>
            </w:pPr>
            <w:r>
              <w:rPr>
                <w:sz w:val="20"/>
              </w:rPr>
              <w:t xml:space="preserve">2.1.4. посещения с иными целями</w:t>
            </w:r>
          </w:p>
        </w:tc>
        <w:tc>
          <w:tcPr>
            <w:tcW w:w="1372" w:type="dxa"/>
            <w:tcBorders>
              <w:top w:val="nil"/>
              <w:left w:val="nil"/>
              <w:bottom w:val="nil"/>
              <w:right w:val="nil"/>
            </w:tcBorders>
          </w:tcPr>
          <w:p>
            <w:pPr>
              <w:pStyle w:val="0"/>
              <w:jc w:val="center"/>
            </w:pPr>
            <w:r>
              <w:rPr>
                <w:sz w:val="20"/>
              </w:rPr>
              <w:t xml:space="preserve">посещений</w:t>
            </w:r>
          </w:p>
        </w:tc>
        <w:tc>
          <w:tcPr>
            <w:tcW w:w="1372" w:type="dxa"/>
            <w:tcBorders>
              <w:top w:val="nil"/>
              <w:left w:val="nil"/>
              <w:bottom w:val="nil"/>
              <w:right w:val="nil"/>
            </w:tcBorders>
          </w:tcPr>
          <w:p>
            <w:pPr>
              <w:pStyle w:val="0"/>
              <w:jc w:val="center"/>
            </w:pPr>
            <w:r>
              <w:rPr>
                <w:sz w:val="20"/>
              </w:rPr>
              <w:t xml:space="preserve">2,618238</w:t>
            </w:r>
          </w:p>
        </w:tc>
        <w:tc>
          <w:tcPr>
            <w:tcW w:w="1372" w:type="dxa"/>
            <w:tcBorders>
              <w:top w:val="nil"/>
              <w:left w:val="nil"/>
              <w:bottom w:val="nil"/>
              <w:right w:val="nil"/>
            </w:tcBorders>
          </w:tcPr>
          <w:p>
            <w:pPr>
              <w:pStyle w:val="0"/>
              <w:jc w:val="center"/>
            </w:pPr>
            <w:r>
              <w:rPr>
                <w:sz w:val="20"/>
              </w:rPr>
              <w:t xml:space="preserve">440,2</w:t>
            </w:r>
          </w:p>
        </w:tc>
        <w:tc>
          <w:tcPr>
            <w:tcW w:w="1372" w:type="dxa"/>
            <w:tcBorders>
              <w:top w:val="nil"/>
              <w:left w:val="nil"/>
              <w:bottom w:val="nil"/>
              <w:right w:val="nil"/>
            </w:tcBorders>
          </w:tcPr>
          <w:p>
            <w:pPr>
              <w:pStyle w:val="0"/>
              <w:jc w:val="center"/>
            </w:pPr>
            <w:r>
              <w:rPr>
                <w:sz w:val="20"/>
              </w:rPr>
              <w:t xml:space="preserve">2,618238</w:t>
            </w:r>
          </w:p>
        </w:tc>
        <w:tc>
          <w:tcPr>
            <w:tcW w:w="1372" w:type="dxa"/>
            <w:tcBorders>
              <w:top w:val="nil"/>
              <w:left w:val="nil"/>
              <w:bottom w:val="nil"/>
              <w:right w:val="nil"/>
            </w:tcBorders>
          </w:tcPr>
          <w:p>
            <w:pPr>
              <w:pStyle w:val="0"/>
              <w:jc w:val="center"/>
            </w:pPr>
            <w:r>
              <w:rPr>
                <w:sz w:val="20"/>
              </w:rPr>
              <w:t xml:space="preserve">471,7</w:t>
            </w:r>
          </w:p>
        </w:tc>
        <w:tc>
          <w:tcPr>
            <w:tcW w:w="1372" w:type="dxa"/>
            <w:tcBorders>
              <w:top w:val="nil"/>
              <w:left w:val="nil"/>
              <w:bottom w:val="nil"/>
              <w:right w:val="nil"/>
            </w:tcBorders>
          </w:tcPr>
          <w:p>
            <w:pPr>
              <w:pStyle w:val="0"/>
              <w:jc w:val="center"/>
            </w:pPr>
            <w:r>
              <w:rPr>
                <w:sz w:val="20"/>
              </w:rPr>
              <w:t xml:space="preserve">2,618238</w:t>
            </w:r>
          </w:p>
        </w:tc>
        <w:tc>
          <w:tcPr>
            <w:tcW w:w="1377" w:type="dxa"/>
            <w:tcBorders>
              <w:top w:val="nil"/>
              <w:left w:val="nil"/>
              <w:bottom w:val="nil"/>
              <w:right w:val="nil"/>
            </w:tcBorders>
          </w:tcPr>
          <w:p>
            <w:pPr>
              <w:pStyle w:val="0"/>
              <w:jc w:val="center"/>
            </w:pPr>
            <w:r>
              <w:rPr>
                <w:sz w:val="20"/>
              </w:rPr>
              <w:t xml:space="preserve">502,9</w:t>
            </w:r>
          </w:p>
        </w:tc>
      </w:tr>
      <w:tr>
        <w:tc>
          <w:tcPr>
            <w:tcW w:w="4081" w:type="dxa"/>
            <w:tcBorders>
              <w:top w:val="nil"/>
              <w:left w:val="nil"/>
              <w:bottom w:val="nil"/>
              <w:right w:val="nil"/>
            </w:tcBorders>
          </w:tcPr>
          <w:p>
            <w:pPr>
              <w:pStyle w:val="0"/>
            </w:pPr>
            <w:r>
              <w:rPr>
                <w:sz w:val="20"/>
              </w:rPr>
              <w:t xml:space="preserve">2.1.5. посещения по неотложной помощи</w:t>
            </w:r>
          </w:p>
        </w:tc>
        <w:tc>
          <w:tcPr>
            <w:tcW w:w="1372" w:type="dxa"/>
            <w:tcBorders>
              <w:top w:val="nil"/>
              <w:left w:val="nil"/>
              <w:bottom w:val="nil"/>
              <w:right w:val="nil"/>
            </w:tcBorders>
          </w:tcPr>
          <w:p>
            <w:pPr>
              <w:pStyle w:val="0"/>
              <w:jc w:val="center"/>
            </w:pPr>
            <w:r>
              <w:rPr>
                <w:sz w:val="20"/>
              </w:rPr>
              <w:t xml:space="preserve">посещений</w:t>
            </w:r>
          </w:p>
        </w:tc>
        <w:tc>
          <w:tcPr>
            <w:tcW w:w="1372" w:type="dxa"/>
            <w:tcBorders>
              <w:top w:val="nil"/>
              <w:left w:val="nil"/>
              <w:bottom w:val="nil"/>
              <w:right w:val="nil"/>
            </w:tcBorders>
          </w:tcPr>
          <w:p>
            <w:pPr>
              <w:pStyle w:val="0"/>
              <w:jc w:val="center"/>
            </w:pPr>
            <w:r>
              <w:rPr>
                <w:sz w:val="20"/>
              </w:rPr>
              <w:t xml:space="preserve">0,54</w:t>
            </w:r>
          </w:p>
        </w:tc>
        <w:tc>
          <w:tcPr>
            <w:tcW w:w="1372" w:type="dxa"/>
            <w:tcBorders>
              <w:top w:val="nil"/>
              <w:left w:val="nil"/>
              <w:bottom w:val="nil"/>
              <w:right w:val="nil"/>
            </w:tcBorders>
          </w:tcPr>
          <w:p>
            <w:pPr>
              <w:pStyle w:val="0"/>
              <w:jc w:val="center"/>
            </w:pPr>
            <w:r>
              <w:rPr>
                <w:sz w:val="20"/>
              </w:rPr>
              <w:t xml:space="preserve">1050,7</w:t>
            </w:r>
          </w:p>
        </w:tc>
        <w:tc>
          <w:tcPr>
            <w:tcW w:w="1372" w:type="dxa"/>
            <w:tcBorders>
              <w:top w:val="nil"/>
              <w:left w:val="nil"/>
              <w:bottom w:val="nil"/>
              <w:right w:val="nil"/>
            </w:tcBorders>
          </w:tcPr>
          <w:p>
            <w:pPr>
              <w:pStyle w:val="0"/>
              <w:jc w:val="center"/>
            </w:pPr>
            <w:r>
              <w:rPr>
                <w:sz w:val="20"/>
              </w:rPr>
              <w:t xml:space="preserve">0,54</w:t>
            </w:r>
          </w:p>
        </w:tc>
        <w:tc>
          <w:tcPr>
            <w:tcW w:w="1372" w:type="dxa"/>
            <w:tcBorders>
              <w:top w:val="nil"/>
              <w:left w:val="nil"/>
              <w:bottom w:val="nil"/>
              <w:right w:val="nil"/>
            </w:tcBorders>
          </w:tcPr>
          <w:p>
            <w:pPr>
              <w:pStyle w:val="0"/>
              <w:jc w:val="center"/>
            </w:pPr>
            <w:r>
              <w:rPr>
                <w:sz w:val="20"/>
              </w:rPr>
              <w:t xml:space="preserve">1125,8</w:t>
            </w:r>
          </w:p>
        </w:tc>
        <w:tc>
          <w:tcPr>
            <w:tcW w:w="1372" w:type="dxa"/>
            <w:tcBorders>
              <w:top w:val="nil"/>
              <w:left w:val="nil"/>
              <w:bottom w:val="nil"/>
              <w:right w:val="nil"/>
            </w:tcBorders>
          </w:tcPr>
          <w:p>
            <w:pPr>
              <w:pStyle w:val="0"/>
              <w:jc w:val="center"/>
            </w:pPr>
            <w:r>
              <w:rPr>
                <w:sz w:val="20"/>
              </w:rPr>
              <w:t xml:space="preserve">0,54</w:t>
            </w:r>
          </w:p>
        </w:tc>
        <w:tc>
          <w:tcPr>
            <w:tcW w:w="1377" w:type="dxa"/>
            <w:tcBorders>
              <w:top w:val="nil"/>
              <w:left w:val="nil"/>
              <w:bottom w:val="nil"/>
              <w:right w:val="nil"/>
            </w:tcBorders>
          </w:tcPr>
          <w:p>
            <w:pPr>
              <w:pStyle w:val="0"/>
              <w:jc w:val="center"/>
            </w:pPr>
            <w:r>
              <w:rPr>
                <w:sz w:val="20"/>
              </w:rPr>
              <w:t xml:space="preserve">1200,4</w:t>
            </w:r>
          </w:p>
        </w:tc>
      </w:tr>
      <w:tr>
        <w:tc>
          <w:tcPr>
            <w:tcW w:w="4081" w:type="dxa"/>
            <w:tcBorders>
              <w:top w:val="nil"/>
              <w:left w:val="nil"/>
              <w:bottom w:val="nil"/>
              <w:right w:val="nil"/>
            </w:tcBorders>
          </w:tcPr>
          <w:p>
            <w:pPr>
              <w:pStyle w:val="0"/>
            </w:pPr>
            <w:r>
              <w:rPr>
                <w:sz w:val="20"/>
              </w:rPr>
              <w:t xml:space="preserve">2.1.6. обращения в связи с заболеваниями - всего, из них:</w:t>
            </w:r>
          </w:p>
        </w:tc>
        <w:tc>
          <w:tcPr>
            <w:tcW w:w="1372" w:type="dxa"/>
            <w:tcBorders>
              <w:top w:val="nil"/>
              <w:left w:val="nil"/>
              <w:bottom w:val="nil"/>
              <w:right w:val="nil"/>
            </w:tcBorders>
          </w:tcPr>
          <w:p>
            <w:pPr>
              <w:pStyle w:val="0"/>
              <w:jc w:val="center"/>
            </w:pPr>
            <w:r>
              <w:rPr>
                <w:sz w:val="20"/>
              </w:rPr>
              <w:t xml:space="preserve">обращений</w:t>
            </w:r>
          </w:p>
        </w:tc>
        <w:tc>
          <w:tcPr>
            <w:tcW w:w="1372" w:type="dxa"/>
            <w:tcBorders>
              <w:top w:val="nil"/>
              <w:left w:val="nil"/>
              <w:bottom w:val="nil"/>
              <w:right w:val="nil"/>
            </w:tcBorders>
          </w:tcPr>
          <w:p>
            <w:pPr>
              <w:pStyle w:val="0"/>
              <w:jc w:val="center"/>
            </w:pPr>
            <w:r>
              <w:rPr>
                <w:sz w:val="20"/>
              </w:rPr>
              <w:t xml:space="preserve">1,335969</w:t>
            </w:r>
          </w:p>
        </w:tc>
        <w:tc>
          <w:tcPr>
            <w:tcW w:w="1372" w:type="dxa"/>
            <w:tcBorders>
              <w:top w:val="nil"/>
              <w:left w:val="nil"/>
              <w:bottom w:val="nil"/>
              <w:right w:val="nil"/>
            </w:tcBorders>
          </w:tcPr>
          <w:p>
            <w:pPr>
              <w:pStyle w:val="0"/>
              <w:jc w:val="center"/>
            </w:pPr>
            <w:r>
              <w:rPr>
                <w:sz w:val="20"/>
              </w:rPr>
              <w:t xml:space="preserve">2064,7</w:t>
            </w:r>
          </w:p>
        </w:tc>
        <w:tc>
          <w:tcPr>
            <w:tcW w:w="1372" w:type="dxa"/>
            <w:tcBorders>
              <w:top w:val="nil"/>
              <w:left w:val="nil"/>
              <w:bottom w:val="nil"/>
              <w:right w:val="nil"/>
            </w:tcBorders>
          </w:tcPr>
          <w:p>
            <w:pPr>
              <w:pStyle w:val="0"/>
              <w:jc w:val="center"/>
            </w:pPr>
            <w:r>
              <w:rPr>
                <w:sz w:val="20"/>
              </w:rPr>
              <w:t xml:space="preserve">1,335969</w:t>
            </w:r>
          </w:p>
        </w:tc>
        <w:tc>
          <w:tcPr>
            <w:tcW w:w="1372" w:type="dxa"/>
            <w:tcBorders>
              <w:top w:val="nil"/>
              <w:left w:val="nil"/>
              <w:bottom w:val="nil"/>
              <w:right w:val="nil"/>
            </w:tcBorders>
          </w:tcPr>
          <w:p>
            <w:pPr>
              <w:pStyle w:val="0"/>
              <w:jc w:val="center"/>
            </w:pPr>
            <w:r>
              <w:rPr>
                <w:sz w:val="20"/>
              </w:rPr>
              <w:t xml:space="preserve">2212,4</w:t>
            </w:r>
          </w:p>
        </w:tc>
        <w:tc>
          <w:tcPr>
            <w:tcW w:w="1372" w:type="dxa"/>
            <w:tcBorders>
              <w:top w:val="nil"/>
              <w:left w:val="nil"/>
              <w:bottom w:val="nil"/>
              <w:right w:val="nil"/>
            </w:tcBorders>
          </w:tcPr>
          <w:p>
            <w:pPr>
              <w:pStyle w:val="0"/>
              <w:jc w:val="center"/>
            </w:pPr>
            <w:r>
              <w:rPr>
                <w:sz w:val="20"/>
              </w:rPr>
              <w:t xml:space="preserve">1,335969</w:t>
            </w:r>
          </w:p>
        </w:tc>
        <w:tc>
          <w:tcPr>
            <w:tcW w:w="1377" w:type="dxa"/>
            <w:tcBorders>
              <w:top w:val="nil"/>
              <w:left w:val="nil"/>
              <w:bottom w:val="nil"/>
              <w:right w:val="nil"/>
            </w:tcBorders>
          </w:tcPr>
          <w:p>
            <w:pPr>
              <w:pStyle w:val="0"/>
              <w:jc w:val="center"/>
            </w:pPr>
            <w:r>
              <w:rPr>
                <w:sz w:val="20"/>
              </w:rPr>
              <w:t xml:space="preserve">2358,9</w:t>
            </w:r>
          </w:p>
        </w:tc>
      </w:tr>
      <w:tr>
        <w:tc>
          <w:tcPr>
            <w:tcW w:w="4081" w:type="dxa"/>
            <w:tcBorders>
              <w:top w:val="nil"/>
              <w:left w:val="nil"/>
              <w:bottom w:val="nil"/>
              <w:right w:val="nil"/>
            </w:tcBorders>
          </w:tcPr>
          <w:p>
            <w:pPr>
              <w:pStyle w:val="0"/>
            </w:pPr>
            <w:r>
              <w:rPr>
                <w:sz w:val="20"/>
              </w:rPr>
              <w:t xml:space="preserve">2.1.6.1. консультация с применением телемедицинских технологий при дистанционном взаимодействии медицинских работников между собой</w:t>
            </w:r>
          </w:p>
        </w:tc>
        <w:tc>
          <w:tcPr>
            <w:tcW w:w="1372" w:type="dxa"/>
            <w:tcBorders>
              <w:top w:val="nil"/>
              <w:left w:val="nil"/>
              <w:bottom w:val="nil"/>
              <w:right w:val="nil"/>
            </w:tcBorders>
          </w:tcPr>
          <w:p>
            <w:pPr>
              <w:pStyle w:val="0"/>
              <w:jc w:val="center"/>
            </w:pPr>
            <w:r>
              <w:rPr>
                <w:sz w:val="20"/>
              </w:rPr>
              <w:t xml:space="preserve">консультаций</w:t>
            </w:r>
          </w:p>
        </w:tc>
        <w:tc>
          <w:tcPr>
            <w:tcW w:w="1372" w:type="dxa"/>
            <w:tcBorders>
              <w:top w:val="nil"/>
              <w:left w:val="nil"/>
              <w:bottom w:val="nil"/>
              <w:right w:val="nil"/>
            </w:tcBorders>
          </w:tcPr>
          <w:p>
            <w:pPr>
              <w:pStyle w:val="0"/>
              <w:jc w:val="center"/>
            </w:pPr>
            <w:r>
              <w:rPr>
                <w:sz w:val="20"/>
              </w:rPr>
              <w:t xml:space="preserve">0,080667</w:t>
            </w:r>
          </w:p>
        </w:tc>
        <w:tc>
          <w:tcPr>
            <w:tcW w:w="1372" w:type="dxa"/>
            <w:tcBorders>
              <w:top w:val="nil"/>
              <w:left w:val="nil"/>
              <w:bottom w:val="nil"/>
              <w:right w:val="nil"/>
            </w:tcBorders>
          </w:tcPr>
          <w:p>
            <w:pPr>
              <w:pStyle w:val="0"/>
              <w:jc w:val="center"/>
            </w:pPr>
            <w:r>
              <w:rPr>
                <w:sz w:val="20"/>
              </w:rPr>
              <w:t xml:space="preserve">379,9</w:t>
            </w:r>
          </w:p>
        </w:tc>
        <w:tc>
          <w:tcPr>
            <w:tcW w:w="1372" w:type="dxa"/>
            <w:tcBorders>
              <w:top w:val="nil"/>
              <w:left w:val="nil"/>
              <w:bottom w:val="nil"/>
              <w:right w:val="nil"/>
            </w:tcBorders>
          </w:tcPr>
          <w:p>
            <w:pPr>
              <w:pStyle w:val="0"/>
              <w:jc w:val="center"/>
            </w:pPr>
            <w:r>
              <w:rPr>
                <w:sz w:val="20"/>
              </w:rPr>
              <w:t xml:space="preserve">0,080667</w:t>
            </w:r>
          </w:p>
        </w:tc>
        <w:tc>
          <w:tcPr>
            <w:tcW w:w="1372" w:type="dxa"/>
            <w:tcBorders>
              <w:top w:val="nil"/>
              <w:left w:val="nil"/>
              <w:bottom w:val="nil"/>
              <w:right w:val="nil"/>
            </w:tcBorders>
          </w:tcPr>
          <w:p>
            <w:pPr>
              <w:pStyle w:val="0"/>
              <w:jc w:val="center"/>
            </w:pPr>
            <w:r>
              <w:rPr>
                <w:sz w:val="20"/>
              </w:rPr>
              <w:t xml:space="preserve">407,1</w:t>
            </w:r>
          </w:p>
        </w:tc>
        <w:tc>
          <w:tcPr>
            <w:tcW w:w="1372" w:type="dxa"/>
            <w:tcBorders>
              <w:top w:val="nil"/>
              <w:left w:val="nil"/>
              <w:bottom w:val="nil"/>
              <w:right w:val="nil"/>
            </w:tcBorders>
          </w:tcPr>
          <w:p>
            <w:pPr>
              <w:pStyle w:val="0"/>
              <w:jc w:val="center"/>
            </w:pPr>
            <w:r>
              <w:rPr>
                <w:sz w:val="20"/>
              </w:rPr>
              <w:t xml:space="preserve">0,080667</w:t>
            </w:r>
          </w:p>
        </w:tc>
        <w:tc>
          <w:tcPr>
            <w:tcW w:w="1377" w:type="dxa"/>
            <w:tcBorders>
              <w:top w:val="nil"/>
              <w:left w:val="nil"/>
              <w:bottom w:val="nil"/>
              <w:right w:val="nil"/>
            </w:tcBorders>
          </w:tcPr>
          <w:p>
            <w:pPr>
              <w:pStyle w:val="0"/>
              <w:jc w:val="center"/>
            </w:pPr>
            <w:r>
              <w:rPr>
                <w:sz w:val="20"/>
              </w:rPr>
              <w:t xml:space="preserve">434,1</w:t>
            </w:r>
          </w:p>
        </w:tc>
      </w:tr>
      <w:tr>
        <w:tc>
          <w:tcPr>
            <w:tcW w:w="4081" w:type="dxa"/>
            <w:tcBorders>
              <w:top w:val="nil"/>
              <w:left w:val="nil"/>
              <w:bottom w:val="nil"/>
              <w:right w:val="nil"/>
            </w:tcBorders>
          </w:tcPr>
          <w:p>
            <w:pPr>
              <w:pStyle w:val="0"/>
            </w:pPr>
            <w:r>
              <w:rPr>
                <w:sz w:val="20"/>
              </w:rPr>
              <w:t xml:space="preserve">2.1.6.2.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w:t>
            </w:r>
          </w:p>
        </w:tc>
        <w:tc>
          <w:tcPr>
            <w:tcW w:w="1372" w:type="dxa"/>
            <w:tcBorders>
              <w:top w:val="nil"/>
              <w:left w:val="nil"/>
              <w:bottom w:val="nil"/>
              <w:right w:val="nil"/>
            </w:tcBorders>
          </w:tcPr>
          <w:p>
            <w:pPr>
              <w:pStyle w:val="0"/>
              <w:jc w:val="center"/>
            </w:pPr>
            <w:r>
              <w:rPr>
                <w:sz w:val="20"/>
              </w:rPr>
              <w:t xml:space="preserve">консультаций</w:t>
            </w:r>
          </w:p>
        </w:tc>
        <w:tc>
          <w:tcPr>
            <w:tcW w:w="1372" w:type="dxa"/>
            <w:tcBorders>
              <w:top w:val="nil"/>
              <w:left w:val="nil"/>
              <w:bottom w:val="nil"/>
              <w:right w:val="nil"/>
            </w:tcBorders>
          </w:tcPr>
          <w:p>
            <w:pPr>
              <w:pStyle w:val="0"/>
              <w:jc w:val="center"/>
            </w:pPr>
            <w:r>
              <w:rPr>
                <w:sz w:val="20"/>
              </w:rPr>
              <w:t xml:space="preserve">0,030555</w:t>
            </w:r>
          </w:p>
        </w:tc>
        <w:tc>
          <w:tcPr>
            <w:tcW w:w="1372" w:type="dxa"/>
            <w:tcBorders>
              <w:top w:val="nil"/>
              <w:left w:val="nil"/>
              <w:bottom w:val="nil"/>
              <w:right w:val="nil"/>
            </w:tcBorders>
          </w:tcPr>
          <w:p>
            <w:pPr>
              <w:pStyle w:val="0"/>
              <w:jc w:val="center"/>
            </w:pPr>
            <w:r>
              <w:rPr>
                <w:sz w:val="20"/>
              </w:rPr>
              <w:t xml:space="preserve">336,3</w:t>
            </w:r>
          </w:p>
        </w:tc>
        <w:tc>
          <w:tcPr>
            <w:tcW w:w="1372" w:type="dxa"/>
            <w:tcBorders>
              <w:top w:val="nil"/>
              <w:left w:val="nil"/>
              <w:bottom w:val="nil"/>
              <w:right w:val="nil"/>
            </w:tcBorders>
          </w:tcPr>
          <w:p>
            <w:pPr>
              <w:pStyle w:val="0"/>
              <w:jc w:val="center"/>
            </w:pPr>
            <w:r>
              <w:rPr>
                <w:sz w:val="20"/>
              </w:rPr>
              <w:t xml:space="preserve">0,030555</w:t>
            </w:r>
          </w:p>
        </w:tc>
        <w:tc>
          <w:tcPr>
            <w:tcW w:w="1372" w:type="dxa"/>
            <w:tcBorders>
              <w:top w:val="nil"/>
              <w:left w:val="nil"/>
              <w:bottom w:val="nil"/>
              <w:right w:val="nil"/>
            </w:tcBorders>
          </w:tcPr>
          <w:p>
            <w:pPr>
              <w:pStyle w:val="0"/>
              <w:jc w:val="center"/>
            </w:pPr>
            <w:r>
              <w:rPr>
                <w:sz w:val="20"/>
              </w:rPr>
              <w:t xml:space="preserve">360,4</w:t>
            </w:r>
          </w:p>
        </w:tc>
        <w:tc>
          <w:tcPr>
            <w:tcW w:w="1372" w:type="dxa"/>
            <w:tcBorders>
              <w:top w:val="nil"/>
              <w:left w:val="nil"/>
              <w:bottom w:val="nil"/>
              <w:right w:val="nil"/>
            </w:tcBorders>
          </w:tcPr>
          <w:p>
            <w:pPr>
              <w:pStyle w:val="0"/>
              <w:jc w:val="center"/>
            </w:pPr>
            <w:r>
              <w:rPr>
                <w:sz w:val="20"/>
              </w:rPr>
              <w:t xml:space="preserve">0,030555</w:t>
            </w:r>
          </w:p>
        </w:tc>
        <w:tc>
          <w:tcPr>
            <w:tcW w:w="1377" w:type="dxa"/>
            <w:tcBorders>
              <w:top w:val="nil"/>
              <w:left w:val="nil"/>
              <w:bottom w:val="nil"/>
              <w:right w:val="nil"/>
            </w:tcBorders>
          </w:tcPr>
          <w:p>
            <w:pPr>
              <w:pStyle w:val="0"/>
              <w:jc w:val="center"/>
            </w:pPr>
            <w:r>
              <w:rPr>
                <w:sz w:val="20"/>
              </w:rPr>
              <w:t xml:space="preserve">384,3</w:t>
            </w:r>
          </w:p>
        </w:tc>
      </w:tr>
      <w:tr>
        <w:tc>
          <w:tcPr>
            <w:tcW w:w="4081" w:type="dxa"/>
            <w:tcBorders>
              <w:top w:val="nil"/>
              <w:left w:val="nil"/>
              <w:bottom w:val="nil"/>
              <w:right w:val="nil"/>
            </w:tcBorders>
          </w:tcPr>
          <w:p>
            <w:pPr>
              <w:pStyle w:val="0"/>
            </w:pPr>
            <w:r>
              <w:rPr>
                <w:sz w:val="20"/>
              </w:rPr>
              <w:t xml:space="preserve">2.1.7. проведение отдельных диагностических (лабораторных) исследований (медицинских услуг):</w:t>
            </w:r>
          </w:p>
        </w:tc>
        <w:tc>
          <w:tcPr>
            <w:tcW w:w="1372" w:type="dxa"/>
            <w:tcBorders>
              <w:top w:val="nil"/>
              <w:left w:val="nil"/>
              <w:bottom w:val="nil"/>
              <w:right w:val="nil"/>
            </w:tcBorders>
          </w:tcPr>
          <w:p>
            <w:pPr>
              <w:pStyle w:val="0"/>
              <w:jc w:val="center"/>
            </w:pPr>
            <w:r>
              <w:rPr>
                <w:sz w:val="20"/>
              </w:rPr>
              <w:t xml:space="preserve">исследований</w:t>
            </w:r>
          </w:p>
        </w:tc>
        <w:tc>
          <w:tcPr>
            <w:tcW w:w="1372" w:type="dxa"/>
            <w:tcBorders>
              <w:top w:val="nil"/>
              <w:left w:val="nil"/>
              <w:bottom w:val="nil"/>
              <w:right w:val="nil"/>
            </w:tcBorders>
          </w:tcPr>
          <w:p>
            <w:pPr>
              <w:pStyle w:val="0"/>
              <w:jc w:val="center"/>
            </w:pPr>
            <w:r>
              <w:rPr>
                <w:sz w:val="20"/>
              </w:rPr>
              <w:t xml:space="preserve">0,274512</w:t>
            </w:r>
          </w:p>
        </w:tc>
        <w:tc>
          <w:tcPr>
            <w:tcW w:w="1372" w:type="dxa"/>
            <w:tcBorders>
              <w:top w:val="nil"/>
              <w:left w:val="nil"/>
              <w:bottom w:val="nil"/>
              <w:right w:val="nil"/>
            </w:tcBorders>
          </w:tcPr>
          <w:p>
            <w:pPr>
              <w:pStyle w:val="0"/>
              <w:jc w:val="center"/>
            </w:pPr>
            <w:r>
              <w:rPr>
                <w:sz w:val="20"/>
              </w:rPr>
              <w:t xml:space="preserve">2303,7</w:t>
            </w:r>
          </w:p>
        </w:tc>
        <w:tc>
          <w:tcPr>
            <w:tcW w:w="1372" w:type="dxa"/>
            <w:tcBorders>
              <w:top w:val="nil"/>
              <w:left w:val="nil"/>
              <w:bottom w:val="nil"/>
              <w:right w:val="nil"/>
            </w:tcBorders>
          </w:tcPr>
          <w:p>
            <w:pPr>
              <w:pStyle w:val="0"/>
              <w:jc w:val="center"/>
            </w:pPr>
            <w:r>
              <w:rPr>
                <w:sz w:val="20"/>
              </w:rPr>
              <w:t xml:space="preserve">0,274786</w:t>
            </w:r>
          </w:p>
        </w:tc>
        <w:tc>
          <w:tcPr>
            <w:tcW w:w="1372" w:type="dxa"/>
            <w:tcBorders>
              <w:top w:val="nil"/>
              <w:left w:val="nil"/>
              <w:bottom w:val="nil"/>
              <w:right w:val="nil"/>
            </w:tcBorders>
          </w:tcPr>
          <w:p>
            <w:pPr>
              <w:pStyle w:val="0"/>
              <w:jc w:val="center"/>
            </w:pPr>
            <w:r>
              <w:rPr>
                <w:sz w:val="20"/>
              </w:rPr>
              <w:t xml:space="preserve">2461,9</w:t>
            </w:r>
          </w:p>
        </w:tc>
        <w:tc>
          <w:tcPr>
            <w:tcW w:w="1372" w:type="dxa"/>
            <w:tcBorders>
              <w:top w:val="nil"/>
              <w:left w:val="nil"/>
              <w:bottom w:val="nil"/>
              <w:right w:val="nil"/>
            </w:tcBorders>
          </w:tcPr>
          <w:p>
            <w:pPr>
              <w:pStyle w:val="0"/>
              <w:jc w:val="center"/>
            </w:pPr>
            <w:r>
              <w:rPr>
                <w:sz w:val="20"/>
              </w:rPr>
              <w:t xml:space="preserve">0,275063</w:t>
            </w:r>
          </w:p>
        </w:tc>
        <w:tc>
          <w:tcPr>
            <w:tcW w:w="1377" w:type="dxa"/>
            <w:tcBorders>
              <w:top w:val="nil"/>
              <w:left w:val="nil"/>
              <w:bottom w:val="nil"/>
              <w:right w:val="nil"/>
            </w:tcBorders>
          </w:tcPr>
          <w:p>
            <w:pPr>
              <w:pStyle w:val="0"/>
              <w:jc w:val="center"/>
            </w:pPr>
            <w:r>
              <w:rPr>
                <w:sz w:val="20"/>
              </w:rPr>
              <w:t xml:space="preserve">2629,9</w:t>
            </w:r>
          </w:p>
        </w:tc>
      </w:tr>
      <w:tr>
        <w:tc>
          <w:tcPr>
            <w:tcW w:w="4081" w:type="dxa"/>
            <w:tcBorders>
              <w:top w:val="nil"/>
              <w:left w:val="nil"/>
              <w:bottom w:val="nil"/>
              <w:right w:val="nil"/>
            </w:tcBorders>
          </w:tcPr>
          <w:p>
            <w:pPr>
              <w:pStyle w:val="0"/>
            </w:pPr>
            <w:r>
              <w:rPr>
                <w:sz w:val="20"/>
              </w:rPr>
              <w:t xml:space="preserve">2.1.7.1. компьютерная томография</w:t>
            </w:r>
          </w:p>
        </w:tc>
        <w:tc>
          <w:tcPr>
            <w:tcW w:w="1372" w:type="dxa"/>
            <w:tcBorders>
              <w:top w:val="nil"/>
              <w:left w:val="nil"/>
              <w:bottom w:val="nil"/>
              <w:right w:val="nil"/>
            </w:tcBorders>
          </w:tcPr>
          <w:p>
            <w:pPr>
              <w:pStyle w:val="0"/>
              <w:jc w:val="center"/>
            </w:pPr>
            <w:r>
              <w:rPr>
                <w:sz w:val="20"/>
              </w:rPr>
              <w:t xml:space="preserve">исследований</w:t>
            </w:r>
          </w:p>
        </w:tc>
        <w:tc>
          <w:tcPr>
            <w:tcW w:w="1372" w:type="dxa"/>
            <w:tcBorders>
              <w:top w:val="nil"/>
              <w:left w:val="nil"/>
              <w:bottom w:val="nil"/>
              <w:right w:val="nil"/>
            </w:tcBorders>
          </w:tcPr>
          <w:p>
            <w:pPr>
              <w:pStyle w:val="0"/>
              <w:jc w:val="center"/>
            </w:pPr>
            <w:r>
              <w:rPr>
                <w:sz w:val="20"/>
              </w:rPr>
              <w:t xml:space="preserve">0,057732</w:t>
            </w:r>
          </w:p>
        </w:tc>
        <w:tc>
          <w:tcPr>
            <w:tcW w:w="1372" w:type="dxa"/>
            <w:tcBorders>
              <w:top w:val="nil"/>
              <w:left w:val="nil"/>
              <w:bottom w:val="nil"/>
              <w:right w:val="nil"/>
            </w:tcBorders>
          </w:tcPr>
          <w:p>
            <w:pPr>
              <w:pStyle w:val="0"/>
              <w:jc w:val="center"/>
            </w:pPr>
            <w:r>
              <w:rPr>
                <w:sz w:val="20"/>
              </w:rPr>
              <w:t xml:space="preserve">3438,9</w:t>
            </w:r>
          </w:p>
        </w:tc>
        <w:tc>
          <w:tcPr>
            <w:tcW w:w="1372" w:type="dxa"/>
            <w:tcBorders>
              <w:top w:val="nil"/>
              <w:left w:val="nil"/>
              <w:bottom w:val="nil"/>
              <w:right w:val="nil"/>
            </w:tcBorders>
          </w:tcPr>
          <w:p>
            <w:pPr>
              <w:pStyle w:val="0"/>
              <w:jc w:val="center"/>
            </w:pPr>
            <w:r>
              <w:rPr>
                <w:sz w:val="20"/>
              </w:rPr>
              <w:t xml:space="preserve">0,057732</w:t>
            </w:r>
          </w:p>
        </w:tc>
        <w:tc>
          <w:tcPr>
            <w:tcW w:w="1372" w:type="dxa"/>
            <w:tcBorders>
              <w:top w:val="nil"/>
              <w:left w:val="nil"/>
              <w:bottom w:val="nil"/>
              <w:right w:val="nil"/>
            </w:tcBorders>
          </w:tcPr>
          <w:p>
            <w:pPr>
              <w:pStyle w:val="0"/>
              <w:jc w:val="center"/>
            </w:pPr>
            <w:r>
              <w:rPr>
                <w:sz w:val="20"/>
              </w:rPr>
              <w:t xml:space="preserve">3684,9</w:t>
            </w:r>
          </w:p>
        </w:tc>
        <w:tc>
          <w:tcPr>
            <w:tcW w:w="1372" w:type="dxa"/>
            <w:tcBorders>
              <w:top w:val="nil"/>
              <w:left w:val="nil"/>
              <w:bottom w:val="nil"/>
              <w:right w:val="nil"/>
            </w:tcBorders>
          </w:tcPr>
          <w:p>
            <w:pPr>
              <w:pStyle w:val="0"/>
              <w:jc w:val="center"/>
            </w:pPr>
            <w:r>
              <w:rPr>
                <w:sz w:val="20"/>
              </w:rPr>
              <w:t xml:space="preserve">0,057732</w:t>
            </w:r>
          </w:p>
        </w:tc>
        <w:tc>
          <w:tcPr>
            <w:tcW w:w="1377" w:type="dxa"/>
            <w:tcBorders>
              <w:top w:val="nil"/>
              <w:left w:val="nil"/>
              <w:bottom w:val="nil"/>
              <w:right w:val="nil"/>
            </w:tcBorders>
          </w:tcPr>
          <w:p>
            <w:pPr>
              <w:pStyle w:val="0"/>
              <w:jc w:val="center"/>
            </w:pPr>
            <w:r>
              <w:rPr>
                <w:sz w:val="20"/>
              </w:rPr>
              <w:t xml:space="preserve">3929</w:t>
            </w:r>
          </w:p>
        </w:tc>
      </w:tr>
      <w:tr>
        <w:tc>
          <w:tcPr>
            <w:tcW w:w="4081" w:type="dxa"/>
            <w:tcBorders>
              <w:top w:val="nil"/>
              <w:left w:val="nil"/>
              <w:bottom w:val="nil"/>
              <w:right w:val="nil"/>
            </w:tcBorders>
          </w:tcPr>
          <w:p>
            <w:pPr>
              <w:pStyle w:val="0"/>
            </w:pPr>
            <w:r>
              <w:rPr>
                <w:sz w:val="20"/>
              </w:rPr>
              <w:t xml:space="preserve">2.1.7.2. магнитно-резонансная томография</w:t>
            </w:r>
          </w:p>
        </w:tc>
        <w:tc>
          <w:tcPr>
            <w:tcW w:w="1372" w:type="dxa"/>
            <w:tcBorders>
              <w:top w:val="nil"/>
              <w:left w:val="nil"/>
              <w:bottom w:val="nil"/>
              <w:right w:val="nil"/>
            </w:tcBorders>
          </w:tcPr>
          <w:p>
            <w:pPr>
              <w:pStyle w:val="0"/>
              <w:jc w:val="center"/>
            </w:pPr>
            <w:r>
              <w:rPr>
                <w:sz w:val="20"/>
              </w:rPr>
              <w:t xml:space="preserve">исследований</w:t>
            </w:r>
          </w:p>
        </w:tc>
        <w:tc>
          <w:tcPr>
            <w:tcW w:w="1372" w:type="dxa"/>
            <w:tcBorders>
              <w:top w:val="nil"/>
              <w:left w:val="nil"/>
              <w:bottom w:val="nil"/>
              <w:right w:val="nil"/>
            </w:tcBorders>
          </w:tcPr>
          <w:p>
            <w:pPr>
              <w:pStyle w:val="0"/>
              <w:jc w:val="center"/>
            </w:pPr>
            <w:r>
              <w:rPr>
                <w:sz w:val="20"/>
              </w:rPr>
              <w:t xml:space="preserve">0,022033</w:t>
            </w:r>
          </w:p>
        </w:tc>
        <w:tc>
          <w:tcPr>
            <w:tcW w:w="1372" w:type="dxa"/>
            <w:tcBorders>
              <w:top w:val="nil"/>
              <w:left w:val="nil"/>
              <w:bottom w:val="nil"/>
              <w:right w:val="nil"/>
            </w:tcBorders>
          </w:tcPr>
          <w:p>
            <w:pPr>
              <w:pStyle w:val="0"/>
              <w:jc w:val="center"/>
            </w:pPr>
            <w:r>
              <w:rPr>
                <w:sz w:val="20"/>
              </w:rPr>
              <w:t xml:space="preserve">4695,5</w:t>
            </w:r>
          </w:p>
        </w:tc>
        <w:tc>
          <w:tcPr>
            <w:tcW w:w="1372" w:type="dxa"/>
            <w:tcBorders>
              <w:top w:val="nil"/>
              <w:left w:val="nil"/>
              <w:bottom w:val="nil"/>
              <w:right w:val="nil"/>
            </w:tcBorders>
          </w:tcPr>
          <w:p>
            <w:pPr>
              <w:pStyle w:val="0"/>
              <w:jc w:val="center"/>
            </w:pPr>
            <w:r>
              <w:rPr>
                <w:sz w:val="20"/>
              </w:rPr>
              <w:t xml:space="preserve">0,022033</w:t>
            </w:r>
          </w:p>
        </w:tc>
        <w:tc>
          <w:tcPr>
            <w:tcW w:w="1372" w:type="dxa"/>
            <w:tcBorders>
              <w:top w:val="nil"/>
              <w:left w:val="nil"/>
              <w:bottom w:val="nil"/>
              <w:right w:val="nil"/>
            </w:tcBorders>
          </w:tcPr>
          <w:p>
            <w:pPr>
              <w:pStyle w:val="0"/>
              <w:jc w:val="center"/>
            </w:pPr>
            <w:r>
              <w:rPr>
                <w:sz w:val="20"/>
              </w:rPr>
              <w:t xml:space="preserve">5031,3</w:t>
            </w:r>
          </w:p>
        </w:tc>
        <w:tc>
          <w:tcPr>
            <w:tcW w:w="1372" w:type="dxa"/>
            <w:tcBorders>
              <w:top w:val="nil"/>
              <w:left w:val="nil"/>
              <w:bottom w:val="nil"/>
              <w:right w:val="nil"/>
            </w:tcBorders>
          </w:tcPr>
          <w:p>
            <w:pPr>
              <w:pStyle w:val="0"/>
              <w:jc w:val="center"/>
            </w:pPr>
            <w:r>
              <w:rPr>
                <w:sz w:val="20"/>
              </w:rPr>
              <w:t xml:space="preserve">0,022033</w:t>
            </w:r>
          </w:p>
        </w:tc>
        <w:tc>
          <w:tcPr>
            <w:tcW w:w="1377" w:type="dxa"/>
            <w:tcBorders>
              <w:top w:val="nil"/>
              <w:left w:val="nil"/>
              <w:bottom w:val="nil"/>
              <w:right w:val="nil"/>
            </w:tcBorders>
          </w:tcPr>
          <w:p>
            <w:pPr>
              <w:pStyle w:val="0"/>
              <w:jc w:val="center"/>
            </w:pPr>
            <w:r>
              <w:rPr>
                <w:sz w:val="20"/>
              </w:rPr>
              <w:t xml:space="preserve">5364,6</w:t>
            </w:r>
          </w:p>
        </w:tc>
      </w:tr>
      <w:tr>
        <w:tc>
          <w:tcPr>
            <w:tcW w:w="4081" w:type="dxa"/>
            <w:tcBorders>
              <w:top w:val="nil"/>
              <w:left w:val="nil"/>
              <w:bottom w:val="nil"/>
              <w:right w:val="nil"/>
            </w:tcBorders>
          </w:tcPr>
          <w:p>
            <w:pPr>
              <w:pStyle w:val="0"/>
            </w:pPr>
            <w:r>
              <w:rPr>
                <w:sz w:val="20"/>
              </w:rPr>
              <w:t xml:space="preserve">2.1.7.3. ультразвуковое исследование сердечно-сосудистой системы</w:t>
            </w:r>
          </w:p>
        </w:tc>
        <w:tc>
          <w:tcPr>
            <w:tcW w:w="1372" w:type="dxa"/>
            <w:tcBorders>
              <w:top w:val="nil"/>
              <w:left w:val="nil"/>
              <w:bottom w:val="nil"/>
              <w:right w:val="nil"/>
            </w:tcBorders>
          </w:tcPr>
          <w:p>
            <w:pPr>
              <w:pStyle w:val="0"/>
              <w:jc w:val="center"/>
            </w:pPr>
            <w:r>
              <w:rPr>
                <w:sz w:val="20"/>
              </w:rPr>
              <w:t xml:space="preserve">исследований</w:t>
            </w:r>
          </w:p>
        </w:tc>
        <w:tc>
          <w:tcPr>
            <w:tcW w:w="1372" w:type="dxa"/>
            <w:tcBorders>
              <w:top w:val="nil"/>
              <w:left w:val="nil"/>
              <w:bottom w:val="nil"/>
              <w:right w:val="nil"/>
            </w:tcBorders>
          </w:tcPr>
          <w:p>
            <w:pPr>
              <w:pStyle w:val="0"/>
              <w:jc w:val="center"/>
            </w:pPr>
            <w:r>
              <w:rPr>
                <w:sz w:val="20"/>
              </w:rPr>
              <w:t xml:space="preserve">0,122408</w:t>
            </w:r>
          </w:p>
        </w:tc>
        <w:tc>
          <w:tcPr>
            <w:tcW w:w="1372" w:type="dxa"/>
            <w:tcBorders>
              <w:top w:val="nil"/>
              <w:left w:val="nil"/>
              <w:bottom w:val="nil"/>
              <w:right w:val="nil"/>
            </w:tcBorders>
          </w:tcPr>
          <w:p>
            <w:pPr>
              <w:pStyle w:val="0"/>
              <w:jc w:val="center"/>
            </w:pPr>
            <w:r>
              <w:rPr>
                <w:sz w:val="20"/>
              </w:rPr>
              <w:t xml:space="preserve">741,8</w:t>
            </w:r>
          </w:p>
        </w:tc>
        <w:tc>
          <w:tcPr>
            <w:tcW w:w="1372" w:type="dxa"/>
            <w:tcBorders>
              <w:top w:val="nil"/>
              <w:left w:val="nil"/>
              <w:bottom w:val="nil"/>
              <w:right w:val="nil"/>
            </w:tcBorders>
          </w:tcPr>
          <w:p>
            <w:pPr>
              <w:pStyle w:val="0"/>
              <w:jc w:val="center"/>
            </w:pPr>
            <w:r>
              <w:rPr>
                <w:sz w:val="20"/>
              </w:rPr>
              <w:t xml:space="preserve">0,122408</w:t>
            </w:r>
          </w:p>
        </w:tc>
        <w:tc>
          <w:tcPr>
            <w:tcW w:w="1372" w:type="dxa"/>
            <w:tcBorders>
              <w:top w:val="nil"/>
              <w:left w:val="nil"/>
              <w:bottom w:val="nil"/>
              <w:right w:val="nil"/>
            </w:tcBorders>
          </w:tcPr>
          <w:p>
            <w:pPr>
              <w:pStyle w:val="0"/>
              <w:jc w:val="center"/>
            </w:pPr>
            <w:r>
              <w:rPr>
                <w:sz w:val="20"/>
              </w:rPr>
              <w:t xml:space="preserve">794,9</w:t>
            </w:r>
          </w:p>
        </w:tc>
        <w:tc>
          <w:tcPr>
            <w:tcW w:w="1372" w:type="dxa"/>
            <w:tcBorders>
              <w:top w:val="nil"/>
              <w:left w:val="nil"/>
              <w:bottom w:val="nil"/>
              <w:right w:val="nil"/>
            </w:tcBorders>
          </w:tcPr>
          <w:p>
            <w:pPr>
              <w:pStyle w:val="0"/>
              <w:jc w:val="center"/>
            </w:pPr>
            <w:r>
              <w:rPr>
                <w:sz w:val="20"/>
              </w:rPr>
              <w:t xml:space="preserve">0,122408</w:t>
            </w:r>
          </w:p>
        </w:tc>
        <w:tc>
          <w:tcPr>
            <w:tcW w:w="1377" w:type="dxa"/>
            <w:tcBorders>
              <w:top w:val="nil"/>
              <w:left w:val="nil"/>
              <w:bottom w:val="nil"/>
              <w:right w:val="nil"/>
            </w:tcBorders>
          </w:tcPr>
          <w:p>
            <w:pPr>
              <w:pStyle w:val="0"/>
              <w:jc w:val="center"/>
            </w:pPr>
            <w:r>
              <w:rPr>
                <w:sz w:val="20"/>
              </w:rPr>
              <w:t xml:space="preserve">847,6</w:t>
            </w:r>
          </w:p>
        </w:tc>
      </w:tr>
      <w:tr>
        <w:tc>
          <w:tcPr>
            <w:tcW w:w="4081" w:type="dxa"/>
            <w:tcBorders>
              <w:top w:val="nil"/>
              <w:left w:val="nil"/>
              <w:bottom w:val="nil"/>
              <w:right w:val="nil"/>
            </w:tcBorders>
          </w:tcPr>
          <w:p>
            <w:pPr>
              <w:pStyle w:val="0"/>
            </w:pPr>
            <w:r>
              <w:rPr>
                <w:sz w:val="20"/>
              </w:rPr>
              <w:t xml:space="preserve">2.1.7.4. эндоскопическое диагностическое исследование</w:t>
            </w:r>
          </w:p>
        </w:tc>
        <w:tc>
          <w:tcPr>
            <w:tcW w:w="1372" w:type="dxa"/>
            <w:tcBorders>
              <w:top w:val="nil"/>
              <w:left w:val="nil"/>
              <w:bottom w:val="nil"/>
              <w:right w:val="nil"/>
            </w:tcBorders>
          </w:tcPr>
          <w:p>
            <w:pPr>
              <w:pStyle w:val="0"/>
              <w:jc w:val="center"/>
            </w:pPr>
            <w:r>
              <w:rPr>
                <w:sz w:val="20"/>
              </w:rPr>
              <w:t xml:space="preserve">исследований</w:t>
            </w:r>
          </w:p>
        </w:tc>
        <w:tc>
          <w:tcPr>
            <w:tcW w:w="1372" w:type="dxa"/>
            <w:tcBorders>
              <w:top w:val="nil"/>
              <w:left w:val="nil"/>
              <w:bottom w:val="nil"/>
              <w:right w:val="nil"/>
            </w:tcBorders>
          </w:tcPr>
          <w:p>
            <w:pPr>
              <w:pStyle w:val="0"/>
              <w:jc w:val="center"/>
            </w:pPr>
            <w:r>
              <w:rPr>
                <w:sz w:val="20"/>
              </w:rPr>
              <w:t xml:space="preserve">0,03537</w:t>
            </w:r>
          </w:p>
        </w:tc>
        <w:tc>
          <w:tcPr>
            <w:tcW w:w="1372" w:type="dxa"/>
            <w:tcBorders>
              <w:top w:val="nil"/>
              <w:left w:val="nil"/>
              <w:bottom w:val="nil"/>
              <w:right w:val="nil"/>
            </w:tcBorders>
          </w:tcPr>
          <w:p>
            <w:pPr>
              <w:pStyle w:val="0"/>
              <w:jc w:val="center"/>
            </w:pPr>
            <w:r>
              <w:rPr>
                <w:sz w:val="20"/>
              </w:rPr>
              <w:t xml:space="preserve">1360,2</w:t>
            </w:r>
          </w:p>
        </w:tc>
        <w:tc>
          <w:tcPr>
            <w:tcW w:w="1372" w:type="dxa"/>
            <w:tcBorders>
              <w:top w:val="nil"/>
              <w:left w:val="nil"/>
              <w:bottom w:val="nil"/>
              <w:right w:val="nil"/>
            </w:tcBorders>
          </w:tcPr>
          <w:p>
            <w:pPr>
              <w:pStyle w:val="0"/>
              <w:jc w:val="center"/>
            </w:pPr>
            <w:r>
              <w:rPr>
                <w:sz w:val="20"/>
              </w:rPr>
              <w:t xml:space="preserve">0,03537</w:t>
            </w:r>
          </w:p>
        </w:tc>
        <w:tc>
          <w:tcPr>
            <w:tcW w:w="1372" w:type="dxa"/>
            <w:tcBorders>
              <w:top w:val="nil"/>
              <w:left w:val="nil"/>
              <w:bottom w:val="nil"/>
              <w:right w:val="nil"/>
            </w:tcBorders>
          </w:tcPr>
          <w:p>
            <w:pPr>
              <w:pStyle w:val="0"/>
              <w:jc w:val="center"/>
            </w:pPr>
            <w:r>
              <w:rPr>
                <w:sz w:val="20"/>
              </w:rPr>
              <w:t xml:space="preserve">1457,5</w:t>
            </w:r>
          </w:p>
        </w:tc>
        <w:tc>
          <w:tcPr>
            <w:tcW w:w="1372" w:type="dxa"/>
            <w:tcBorders>
              <w:top w:val="nil"/>
              <w:left w:val="nil"/>
              <w:bottom w:val="nil"/>
              <w:right w:val="nil"/>
            </w:tcBorders>
          </w:tcPr>
          <w:p>
            <w:pPr>
              <w:pStyle w:val="0"/>
              <w:jc w:val="center"/>
            </w:pPr>
            <w:r>
              <w:rPr>
                <w:sz w:val="20"/>
              </w:rPr>
              <w:t xml:space="preserve">0,03537</w:t>
            </w:r>
          </w:p>
        </w:tc>
        <w:tc>
          <w:tcPr>
            <w:tcW w:w="1377" w:type="dxa"/>
            <w:tcBorders>
              <w:top w:val="nil"/>
              <w:left w:val="nil"/>
              <w:bottom w:val="nil"/>
              <w:right w:val="nil"/>
            </w:tcBorders>
          </w:tcPr>
          <w:p>
            <w:pPr>
              <w:pStyle w:val="0"/>
              <w:jc w:val="center"/>
            </w:pPr>
            <w:r>
              <w:rPr>
                <w:sz w:val="20"/>
              </w:rPr>
              <w:t xml:space="preserve">1554</w:t>
            </w:r>
          </w:p>
        </w:tc>
      </w:tr>
      <w:tr>
        <w:tc>
          <w:tcPr>
            <w:tcW w:w="4081" w:type="dxa"/>
            <w:tcBorders>
              <w:top w:val="nil"/>
              <w:left w:val="nil"/>
              <w:bottom w:val="nil"/>
              <w:right w:val="nil"/>
            </w:tcBorders>
          </w:tcPr>
          <w:p>
            <w:pPr>
              <w:pStyle w:val="0"/>
            </w:pPr>
            <w:r>
              <w:rPr>
                <w:sz w:val="20"/>
              </w:rPr>
              <w:t xml:space="preserve">2.1.7.5. молекулярно-генетическое исследование с целью диагностики онкологических заболеваний</w:t>
            </w:r>
          </w:p>
        </w:tc>
        <w:tc>
          <w:tcPr>
            <w:tcW w:w="1372" w:type="dxa"/>
            <w:tcBorders>
              <w:top w:val="nil"/>
              <w:left w:val="nil"/>
              <w:bottom w:val="nil"/>
              <w:right w:val="nil"/>
            </w:tcBorders>
          </w:tcPr>
          <w:p>
            <w:pPr>
              <w:pStyle w:val="0"/>
              <w:jc w:val="center"/>
            </w:pPr>
            <w:r>
              <w:rPr>
                <w:sz w:val="20"/>
              </w:rPr>
              <w:t xml:space="preserve">исследований</w:t>
            </w:r>
          </w:p>
        </w:tc>
        <w:tc>
          <w:tcPr>
            <w:tcW w:w="1372" w:type="dxa"/>
            <w:tcBorders>
              <w:top w:val="nil"/>
              <w:left w:val="nil"/>
              <w:bottom w:val="nil"/>
              <w:right w:val="nil"/>
            </w:tcBorders>
          </w:tcPr>
          <w:p>
            <w:pPr>
              <w:pStyle w:val="0"/>
              <w:jc w:val="center"/>
            </w:pPr>
            <w:r>
              <w:rPr>
                <w:sz w:val="20"/>
              </w:rPr>
              <w:t xml:space="preserve">0,001492</w:t>
            </w:r>
          </w:p>
        </w:tc>
        <w:tc>
          <w:tcPr>
            <w:tcW w:w="1372" w:type="dxa"/>
            <w:tcBorders>
              <w:top w:val="nil"/>
              <w:left w:val="nil"/>
              <w:bottom w:val="nil"/>
              <w:right w:val="nil"/>
            </w:tcBorders>
          </w:tcPr>
          <w:p>
            <w:pPr>
              <w:pStyle w:val="0"/>
              <w:jc w:val="center"/>
            </w:pPr>
            <w:r>
              <w:rPr>
                <w:sz w:val="20"/>
              </w:rPr>
              <w:t xml:space="preserve">10693,2</w:t>
            </w:r>
          </w:p>
        </w:tc>
        <w:tc>
          <w:tcPr>
            <w:tcW w:w="1372" w:type="dxa"/>
            <w:tcBorders>
              <w:top w:val="nil"/>
              <w:left w:val="nil"/>
              <w:bottom w:val="nil"/>
              <w:right w:val="nil"/>
            </w:tcBorders>
          </w:tcPr>
          <w:p>
            <w:pPr>
              <w:pStyle w:val="0"/>
              <w:jc w:val="center"/>
            </w:pPr>
            <w:r>
              <w:rPr>
                <w:sz w:val="20"/>
              </w:rPr>
              <w:t xml:space="preserve">0,001492</w:t>
            </w:r>
          </w:p>
        </w:tc>
        <w:tc>
          <w:tcPr>
            <w:tcW w:w="1372" w:type="dxa"/>
            <w:tcBorders>
              <w:top w:val="nil"/>
              <w:left w:val="nil"/>
              <w:bottom w:val="nil"/>
              <w:right w:val="nil"/>
            </w:tcBorders>
          </w:tcPr>
          <w:p>
            <w:pPr>
              <w:pStyle w:val="0"/>
              <w:jc w:val="center"/>
            </w:pPr>
            <w:r>
              <w:rPr>
                <w:sz w:val="20"/>
              </w:rPr>
              <w:t xml:space="preserve">11458</w:t>
            </w:r>
          </w:p>
        </w:tc>
        <w:tc>
          <w:tcPr>
            <w:tcW w:w="1372" w:type="dxa"/>
            <w:tcBorders>
              <w:top w:val="nil"/>
              <w:left w:val="nil"/>
              <w:bottom w:val="nil"/>
              <w:right w:val="nil"/>
            </w:tcBorders>
          </w:tcPr>
          <w:p>
            <w:pPr>
              <w:pStyle w:val="0"/>
              <w:jc w:val="center"/>
            </w:pPr>
            <w:r>
              <w:rPr>
                <w:sz w:val="20"/>
              </w:rPr>
              <w:t xml:space="preserve">0,001492</w:t>
            </w:r>
          </w:p>
        </w:tc>
        <w:tc>
          <w:tcPr>
            <w:tcW w:w="1377" w:type="dxa"/>
            <w:tcBorders>
              <w:top w:val="nil"/>
              <w:left w:val="nil"/>
              <w:bottom w:val="nil"/>
              <w:right w:val="nil"/>
            </w:tcBorders>
          </w:tcPr>
          <w:p>
            <w:pPr>
              <w:pStyle w:val="0"/>
              <w:jc w:val="center"/>
            </w:pPr>
            <w:r>
              <w:rPr>
                <w:sz w:val="20"/>
              </w:rPr>
              <w:t xml:space="preserve">12217</w:t>
            </w:r>
          </w:p>
        </w:tc>
      </w:tr>
      <w:tr>
        <w:tc>
          <w:tcPr>
            <w:tcW w:w="4081" w:type="dxa"/>
            <w:tcBorders>
              <w:top w:val="nil"/>
              <w:left w:val="nil"/>
              <w:bottom w:val="nil"/>
              <w:right w:val="nil"/>
            </w:tcBorders>
          </w:tcPr>
          <w:p>
            <w:pPr>
              <w:pStyle w:val="0"/>
            </w:pPr>
            <w:r>
              <w:rPr>
                <w:sz w:val="20"/>
              </w:rPr>
              <w:t xml:space="preserve">2.1.7.6.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1372" w:type="dxa"/>
            <w:tcBorders>
              <w:top w:val="nil"/>
              <w:left w:val="nil"/>
              <w:bottom w:val="nil"/>
              <w:right w:val="nil"/>
            </w:tcBorders>
          </w:tcPr>
          <w:p>
            <w:pPr>
              <w:pStyle w:val="0"/>
              <w:jc w:val="center"/>
            </w:pPr>
            <w:r>
              <w:rPr>
                <w:sz w:val="20"/>
              </w:rPr>
              <w:t xml:space="preserve">исследований</w:t>
            </w:r>
          </w:p>
        </w:tc>
        <w:tc>
          <w:tcPr>
            <w:tcW w:w="1372" w:type="dxa"/>
            <w:tcBorders>
              <w:top w:val="nil"/>
              <w:left w:val="nil"/>
              <w:bottom w:val="nil"/>
              <w:right w:val="nil"/>
            </w:tcBorders>
          </w:tcPr>
          <w:p>
            <w:pPr>
              <w:pStyle w:val="0"/>
              <w:jc w:val="center"/>
            </w:pPr>
            <w:r>
              <w:rPr>
                <w:sz w:val="20"/>
              </w:rPr>
              <w:t xml:space="preserve">0,027103</w:t>
            </w:r>
          </w:p>
        </w:tc>
        <w:tc>
          <w:tcPr>
            <w:tcW w:w="1372" w:type="dxa"/>
            <w:tcBorders>
              <w:top w:val="nil"/>
              <w:left w:val="nil"/>
              <w:bottom w:val="nil"/>
              <w:right w:val="nil"/>
            </w:tcBorders>
          </w:tcPr>
          <w:p>
            <w:pPr>
              <w:pStyle w:val="0"/>
              <w:jc w:val="center"/>
            </w:pPr>
            <w:r>
              <w:rPr>
                <w:sz w:val="20"/>
              </w:rPr>
              <w:t xml:space="preserve">2637,1</w:t>
            </w:r>
          </w:p>
        </w:tc>
        <w:tc>
          <w:tcPr>
            <w:tcW w:w="1372" w:type="dxa"/>
            <w:tcBorders>
              <w:top w:val="nil"/>
              <w:left w:val="nil"/>
              <w:bottom w:val="nil"/>
              <w:right w:val="nil"/>
            </w:tcBorders>
          </w:tcPr>
          <w:p>
            <w:pPr>
              <w:pStyle w:val="0"/>
              <w:jc w:val="center"/>
            </w:pPr>
            <w:r>
              <w:rPr>
                <w:sz w:val="20"/>
              </w:rPr>
              <w:t xml:space="preserve">0,027103</w:t>
            </w:r>
          </w:p>
        </w:tc>
        <w:tc>
          <w:tcPr>
            <w:tcW w:w="1372" w:type="dxa"/>
            <w:tcBorders>
              <w:top w:val="nil"/>
              <w:left w:val="nil"/>
              <w:bottom w:val="nil"/>
              <w:right w:val="nil"/>
            </w:tcBorders>
          </w:tcPr>
          <w:p>
            <w:pPr>
              <w:pStyle w:val="0"/>
              <w:jc w:val="center"/>
            </w:pPr>
            <w:r>
              <w:rPr>
                <w:sz w:val="20"/>
              </w:rPr>
              <w:t xml:space="preserve">2825,7</w:t>
            </w:r>
          </w:p>
        </w:tc>
        <w:tc>
          <w:tcPr>
            <w:tcW w:w="1372" w:type="dxa"/>
            <w:tcBorders>
              <w:top w:val="nil"/>
              <w:left w:val="nil"/>
              <w:bottom w:val="nil"/>
              <w:right w:val="nil"/>
            </w:tcBorders>
          </w:tcPr>
          <w:p>
            <w:pPr>
              <w:pStyle w:val="0"/>
              <w:jc w:val="center"/>
            </w:pPr>
            <w:r>
              <w:rPr>
                <w:sz w:val="20"/>
              </w:rPr>
              <w:t xml:space="preserve">0,027103</w:t>
            </w:r>
          </w:p>
        </w:tc>
        <w:tc>
          <w:tcPr>
            <w:tcW w:w="1377" w:type="dxa"/>
            <w:tcBorders>
              <w:top w:val="nil"/>
              <w:left w:val="nil"/>
              <w:bottom w:val="nil"/>
              <w:right w:val="nil"/>
            </w:tcBorders>
          </w:tcPr>
          <w:p>
            <w:pPr>
              <w:pStyle w:val="0"/>
              <w:jc w:val="center"/>
            </w:pPr>
            <w:r>
              <w:rPr>
                <w:sz w:val="20"/>
              </w:rPr>
              <w:t xml:space="preserve">3012,9</w:t>
            </w:r>
          </w:p>
        </w:tc>
      </w:tr>
      <w:tr>
        <w:tc>
          <w:tcPr>
            <w:tcW w:w="4081" w:type="dxa"/>
            <w:tcBorders>
              <w:top w:val="nil"/>
              <w:left w:val="nil"/>
              <w:bottom w:val="nil"/>
              <w:right w:val="nil"/>
            </w:tcBorders>
          </w:tcPr>
          <w:p>
            <w:pPr>
              <w:pStyle w:val="0"/>
            </w:pPr>
            <w:r>
              <w:rPr>
                <w:sz w:val="20"/>
              </w:rPr>
              <w:t xml:space="preserve">2.1.7.7. ПЭТ-КТ</w:t>
            </w:r>
          </w:p>
        </w:tc>
        <w:tc>
          <w:tcPr>
            <w:tcW w:w="1372" w:type="dxa"/>
            <w:tcBorders>
              <w:top w:val="nil"/>
              <w:left w:val="nil"/>
              <w:bottom w:val="nil"/>
              <w:right w:val="nil"/>
            </w:tcBorders>
          </w:tcPr>
          <w:p>
            <w:pPr>
              <w:pStyle w:val="0"/>
              <w:jc w:val="center"/>
            </w:pPr>
            <w:r>
              <w:rPr>
                <w:sz w:val="20"/>
              </w:rPr>
              <w:t xml:space="preserve">исследований</w:t>
            </w:r>
          </w:p>
        </w:tc>
        <w:tc>
          <w:tcPr>
            <w:tcW w:w="1372" w:type="dxa"/>
            <w:tcBorders>
              <w:top w:val="nil"/>
              <w:left w:val="nil"/>
              <w:bottom w:val="nil"/>
              <w:right w:val="nil"/>
            </w:tcBorders>
          </w:tcPr>
          <w:p>
            <w:pPr>
              <w:pStyle w:val="0"/>
              <w:jc w:val="center"/>
            </w:pPr>
            <w:r>
              <w:rPr>
                <w:sz w:val="20"/>
              </w:rPr>
              <w:t xml:space="preserve">0,002081</w:t>
            </w:r>
          </w:p>
        </w:tc>
        <w:tc>
          <w:tcPr>
            <w:tcW w:w="1372" w:type="dxa"/>
            <w:tcBorders>
              <w:top w:val="nil"/>
              <w:left w:val="nil"/>
              <w:bottom w:val="nil"/>
              <w:right w:val="nil"/>
            </w:tcBorders>
          </w:tcPr>
          <w:p>
            <w:pPr>
              <w:pStyle w:val="0"/>
              <w:jc w:val="center"/>
            </w:pPr>
            <w:r>
              <w:rPr>
                <w:sz w:val="20"/>
              </w:rPr>
              <w:t xml:space="preserve">35414,4</w:t>
            </w:r>
          </w:p>
        </w:tc>
        <w:tc>
          <w:tcPr>
            <w:tcW w:w="1372" w:type="dxa"/>
            <w:tcBorders>
              <w:top w:val="nil"/>
              <w:left w:val="nil"/>
              <w:bottom w:val="nil"/>
              <w:right w:val="nil"/>
            </w:tcBorders>
          </w:tcPr>
          <w:p>
            <w:pPr>
              <w:pStyle w:val="0"/>
              <w:jc w:val="center"/>
            </w:pPr>
            <w:r>
              <w:rPr>
                <w:sz w:val="20"/>
              </w:rPr>
              <w:t xml:space="preserve">0,002141</w:t>
            </w:r>
          </w:p>
        </w:tc>
        <w:tc>
          <w:tcPr>
            <w:tcW w:w="1372" w:type="dxa"/>
            <w:tcBorders>
              <w:top w:val="nil"/>
              <w:left w:val="nil"/>
              <w:bottom w:val="nil"/>
              <w:right w:val="nil"/>
            </w:tcBorders>
          </w:tcPr>
          <w:p>
            <w:pPr>
              <w:pStyle w:val="0"/>
              <w:jc w:val="center"/>
            </w:pPr>
            <w:r>
              <w:rPr>
                <w:sz w:val="20"/>
              </w:rPr>
              <w:t xml:space="preserve">37 130,2</w:t>
            </w:r>
          </w:p>
        </w:tc>
        <w:tc>
          <w:tcPr>
            <w:tcW w:w="1372" w:type="dxa"/>
            <w:tcBorders>
              <w:top w:val="nil"/>
              <w:left w:val="nil"/>
              <w:bottom w:val="nil"/>
              <w:right w:val="nil"/>
            </w:tcBorders>
          </w:tcPr>
          <w:p>
            <w:pPr>
              <w:pStyle w:val="0"/>
              <w:jc w:val="center"/>
            </w:pPr>
            <w:r>
              <w:rPr>
                <w:sz w:val="20"/>
              </w:rPr>
              <w:t xml:space="preserve">0,002203</w:t>
            </w:r>
          </w:p>
        </w:tc>
        <w:tc>
          <w:tcPr>
            <w:tcW w:w="1377" w:type="dxa"/>
            <w:tcBorders>
              <w:top w:val="nil"/>
              <w:left w:val="nil"/>
              <w:bottom w:val="nil"/>
              <w:right w:val="nil"/>
            </w:tcBorders>
          </w:tcPr>
          <w:p>
            <w:pPr>
              <w:pStyle w:val="0"/>
              <w:jc w:val="center"/>
            </w:pPr>
            <w:r>
              <w:rPr>
                <w:sz w:val="20"/>
              </w:rPr>
              <w:t xml:space="preserve">38875,7</w:t>
            </w:r>
          </w:p>
        </w:tc>
      </w:tr>
      <w:tr>
        <w:tc>
          <w:tcPr>
            <w:tcW w:w="4081" w:type="dxa"/>
            <w:tcBorders>
              <w:top w:val="nil"/>
              <w:left w:val="nil"/>
              <w:bottom w:val="nil"/>
              <w:right w:val="nil"/>
            </w:tcBorders>
          </w:tcPr>
          <w:p>
            <w:pPr>
              <w:pStyle w:val="0"/>
            </w:pPr>
            <w:r>
              <w:rPr>
                <w:sz w:val="20"/>
              </w:rPr>
              <w:t xml:space="preserve">2.1.7.8. ОФЭКТ/КТ/сцинтиграфия</w:t>
            </w:r>
          </w:p>
        </w:tc>
        <w:tc>
          <w:tcPr>
            <w:tcW w:w="1372" w:type="dxa"/>
            <w:tcBorders>
              <w:top w:val="nil"/>
              <w:left w:val="nil"/>
              <w:bottom w:val="nil"/>
              <w:right w:val="nil"/>
            </w:tcBorders>
          </w:tcPr>
          <w:p>
            <w:pPr>
              <w:pStyle w:val="0"/>
              <w:jc w:val="center"/>
            </w:pPr>
            <w:r>
              <w:rPr>
                <w:sz w:val="20"/>
              </w:rPr>
              <w:t xml:space="preserve">исследований</w:t>
            </w:r>
          </w:p>
        </w:tc>
        <w:tc>
          <w:tcPr>
            <w:tcW w:w="1372" w:type="dxa"/>
            <w:tcBorders>
              <w:top w:val="nil"/>
              <w:left w:val="nil"/>
              <w:bottom w:val="nil"/>
              <w:right w:val="nil"/>
            </w:tcBorders>
          </w:tcPr>
          <w:p>
            <w:pPr>
              <w:pStyle w:val="0"/>
              <w:jc w:val="center"/>
            </w:pPr>
            <w:r>
              <w:rPr>
                <w:sz w:val="20"/>
              </w:rPr>
              <w:t xml:space="preserve">0,003783</w:t>
            </w:r>
          </w:p>
        </w:tc>
        <w:tc>
          <w:tcPr>
            <w:tcW w:w="1372" w:type="dxa"/>
            <w:tcBorders>
              <w:top w:val="nil"/>
              <w:left w:val="nil"/>
              <w:bottom w:val="nil"/>
              <w:right w:val="nil"/>
            </w:tcBorders>
          </w:tcPr>
          <w:p>
            <w:pPr>
              <w:pStyle w:val="0"/>
              <w:jc w:val="center"/>
            </w:pPr>
            <w:r>
              <w:rPr>
                <w:sz w:val="20"/>
              </w:rPr>
              <w:t xml:space="preserve">4859,6</w:t>
            </w:r>
          </w:p>
        </w:tc>
        <w:tc>
          <w:tcPr>
            <w:tcW w:w="1372" w:type="dxa"/>
            <w:tcBorders>
              <w:top w:val="nil"/>
              <w:left w:val="nil"/>
              <w:bottom w:val="nil"/>
              <w:right w:val="nil"/>
            </w:tcBorders>
          </w:tcPr>
          <w:p>
            <w:pPr>
              <w:pStyle w:val="0"/>
              <w:jc w:val="center"/>
            </w:pPr>
            <w:r>
              <w:rPr>
                <w:sz w:val="20"/>
              </w:rPr>
              <w:t xml:space="preserve">0,003997</w:t>
            </w:r>
          </w:p>
        </w:tc>
        <w:tc>
          <w:tcPr>
            <w:tcW w:w="1372" w:type="dxa"/>
            <w:tcBorders>
              <w:top w:val="nil"/>
              <w:left w:val="nil"/>
              <w:bottom w:val="nil"/>
              <w:right w:val="nil"/>
            </w:tcBorders>
          </w:tcPr>
          <w:p>
            <w:pPr>
              <w:pStyle w:val="0"/>
              <w:jc w:val="center"/>
            </w:pPr>
            <w:r>
              <w:rPr>
                <w:sz w:val="20"/>
              </w:rPr>
              <w:t xml:space="preserve">5 207,2</w:t>
            </w:r>
          </w:p>
        </w:tc>
        <w:tc>
          <w:tcPr>
            <w:tcW w:w="1372" w:type="dxa"/>
            <w:tcBorders>
              <w:top w:val="nil"/>
              <w:left w:val="nil"/>
              <w:bottom w:val="nil"/>
              <w:right w:val="nil"/>
            </w:tcBorders>
          </w:tcPr>
          <w:p>
            <w:pPr>
              <w:pStyle w:val="0"/>
              <w:jc w:val="center"/>
            </w:pPr>
            <w:r>
              <w:rPr>
                <w:sz w:val="20"/>
              </w:rPr>
              <w:t xml:space="preserve">0,004212</w:t>
            </w:r>
          </w:p>
        </w:tc>
        <w:tc>
          <w:tcPr>
            <w:tcW w:w="1377" w:type="dxa"/>
            <w:tcBorders>
              <w:top w:val="nil"/>
              <w:left w:val="nil"/>
              <w:bottom w:val="nil"/>
              <w:right w:val="nil"/>
            </w:tcBorders>
          </w:tcPr>
          <w:p>
            <w:pPr>
              <w:pStyle w:val="0"/>
              <w:jc w:val="center"/>
            </w:pPr>
            <w:r>
              <w:rPr>
                <w:sz w:val="20"/>
              </w:rPr>
              <w:t xml:space="preserve">5552,1</w:t>
            </w:r>
          </w:p>
        </w:tc>
      </w:tr>
      <w:tr>
        <w:tc>
          <w:tcPr>
            <w:tcW w:w="4081" w:type="dxa"/>
            <w:tcBorders>
              <w:top w:val="nil"/>
              <w:left w:val="nil"/>
              <w:bottom w:val="nil"/>
              <w:right w:val="nil"/>
            </w:tcBorders>
          </w:tcPr>
          <w:p>
            <w:pPr>
              <w:pStyle w:val="0"/>
            </w:pPr>
            <w:r>
              <w:rPr>
                <w:sz w:val="20"/>
              </w:rPr>
              <w:t xml:space="preserve">2.1.7.9. неинвазивное пренатальное тестирование (определение внеклеточной ДНК плода по крови матери)</w:t>
            </w:r>
          </w:p>
        </w:tc>
        <w:tc>
          <w:tcPr>
            <w:tcW w:w="1372" w:type="dxa"/>
            <w:tcBorders>
              <w:top w:val="nil"/>
              <w:left w:val="nil"/>
              <w:bottom w:val="nil"/>
              <w:right w:val="nil"/>
            </w:tcBorders>
          </w:tcPr>
          <w:p>
            <w:pPr>
              <w:pStyle w:val="0"/>
              <w:jc w:val="center"/>
            </w:pPr>
            <w:r>
              <w:rPr>
                <w:sz w:val="20"/>
              </w:rPr>
              <w:t xml:space="preserve">исследований</w:t>
            </w:r>
          </w:p>
        </w:tc>
        <w:tc>
          <w:tcPr>
            <w:tcW w:w="1372" w:type="dxa"/>
            <w:tcBorders>
              <w:top w:val="nil"/>
              <w:left w:val="nil"/>
              <w:bottom w:val="nil"/>
              <w:right w:val="nil"/>
            </w:tcBorders>
          </w:tcPr>
          <w:p>
            <w:pPr>
              <w:pStyle w:val="0"/>
              <w:jc w:val="center"/>
            </w:pPr>
            <w:r>
              <w:rPr>
                <w:sz w:val="20"/>
              </w:rPr>
              <w:t xml:space="preserve">0,000647</w:t>
            </w:r>
          </w:p>
        </w:tc>
        <w:tc>
          <w:tcPr>
            <w:tcW w:w="1372" w:type="dxa"/>
            <w:tcBorders>
              <w:top w:val="nil"/>
              <w:left w:val="nil"/>
              <w:bottom w:val="nil"/>
              <w:right w:val="nil"/>
            </w:tcBorders>
          </w:tcPr>
          <w:p>
            <w:pPr>
              <w:pStyle w:val="0"/>
              <w:jc w:val="center"/>
            </w:pPr>
            <w:r>
              <w:rPr>
                <w:sz w:val="20"/>
              </w:rPr>
              <w:t xml:space="preserve">14510,5</w:t>
            </w:r>
          </w:p>
        </w:tc>
        <w:tc>
          <w:tcPr>
            <w:tcW w:w="1372" w:type="dxa"/>
            <w:tcBorders>
              <w:top w:val="nil"/>
              <w:left w:val="nil"/>
              <w:bottom w:val="nil"/>
              <w:right w:val="nil"/>
            </w:tcBorders>
          </w:tcPr>
          <w:p>
            <w:pPr>
              <w:pStyle w:val="0"/>
              <w:jc w:val="center"/>
            </w:pPr>
            <w:r>
              <w:rPr>
                <w:sz w:val="20"/>
              </w:rPr>
              <w:t xml:space="preserve">0,000647</w:t>
            </w:r>
          </w:p>
        </w:tc>
        <w:tc>
          <w:tcPr>
            <w:tcW w:w="1372" w:type="dxa"/>
            <w:tcBorders>
              <w:top w:val="nil"/>
              <w:left w:val="nil"/>
              <w:bottom w:val="nil"/>
              <w:right w:val="nil"/>
            </w:tcBorders>
          </w:tcPr>
          <w:p>
            <w:pPr>
              <w:pStyle w:val="0"/>
              <w:jc w:val="center"/>
            </w:pPr>
            <w:r>
              <w:rPr>
                <w:sz w:val="20"/>
              </w:rPr>
              <w:t xml:space="preserve">15548,3</w:t>
            </w:r>
          </w:p>
        </w:tc>
        <w:tc>
          <w:tcPr>
            <w:tcW w:w="1372" w:type="dxa"/>
            <w:tcBorders>
              <w:top w:val="nil"/>
              <w:left w:val="nil"/>
              <w:bottom w:val="nil"/>
              <w:right w:val="nil"/>
            </w:tcBorders>
          </w:tcPr>
          <w:p>
            <w:pPr>
              <w:pStyle w:val="0"/>
              <w:jc w:val="center"/>
            </w:pPr>
            <w:r>
              <w:rPr>
                <w:sz w:val="20"/>
              </w:rPr>
              <w:t xml:space="preserve">0,000647</w:t>
            </w:r>
          </w:p>
        </w:tc>
        <w:tc>
          <w:tcPr>
            <w:tcW w:w="1377" w:type="dxa"/>
            <w:tcBorders>
              <w:top w:val="nil"/>
              <w:left w:val="nil"/>
              <w:bottom w:val="nil"/>
              <w:right w:val="nil"/>
            </w:tcBorders>
          </w:tcPr>
          <w:p>
            <w:pPr>
              <w:pStyle w:val="0"/>
              <w:jc w:val="center"/>
            </w:pPr>
            <w:r>
              <w:rPr>
                <w:sz w:val="20"/>
              </w:rPr>
              <w:t xml:space="preserve">16578,2</w:t>
            </w:r>
          </w:p>
        </w:tc>
      </w:tr>
      <w:tr>
        <w:tc>
          <w:tcPr>
            <w:tcW w:w="4081" w:type="dxa"/>
            <w:tcBorders>
              <w:top w:val="nil"/>
              <w:left w:val="nil"/>
              <w:bottom w:val="nil"/>
              <w:right w:val="nil"/>
            </w:tcBorders>
          </w:tcPr>
          <w:p>
            <w:pPr>
              <w:pStyle w:val="0"/>
            </w:pPr>
            <w:r>
              <w:rPr>
                <w:sz w:val="20"/>
              </w:rPr>
              <w:t xml:space="preserve">2.1.7.10. определение РНК-вируса гепатита C (Hepatitis C virus) в крови методом полимеразной цепной реакции</w:t>
            </w:r>
          </w:p>
        </w:tc>
        <w:tc>
          <w:tcPr>
            <w:tcW w:w="1372" w:type="dxa"/>
            <w:tcBorders>
              <w:top w:val="nil"/>
              <w:left w:val="nil"/>
              <w:bottom w:val="nil"/>
              <w:right w:val="nil"/>
            </w:tcBorders>
          </w:tcPr>
          <w:p>
            <w:pPr>
              <w:pStyle w:val="0"/>
              <w:jc w:val="center"/>
            </w:pPr>
            <w:r>
              <w:rPr>
                <w:sz w:val="20"/>
              </w:rPr>
              <w:t xml:space="preserve">исследований</w:t>
            </w:r>
          </w:p>
        </w:tc>
        <w:tc>
          <w:tcPr>
            <w:tcW w:w="1372" w:type="dxa"/>
            <w:tcBorders>
              <w:top w:val="nil"/>
              <w:left w:val="nil"/>
              <w:bottom w:val="nil"/>
              <w:right w:val="nil"/>
            </w:tcBorders>
          </w:tcPr>
          <w:p>
            <w:pPr>
              <w:pStyle w:val="0"/>
              <w:jc w:val="center"/>
            </w:pPr>
            <w:r>
              <w:rPr>
                <w:sz w:val="20"/>
              </w:rPr>
              <w:t xml:space="preserve">0,001241</w:t>
            </w:r>
          </w:p>
        </w:tc>
        <w:tc>
          <w:tcPr>
            <w:tcW w:w="1372" w:type="dxa"/>
            <w:tcBorders>
              <w:top w:val="nil"/>
              <w:left w:val="nil"/>
              <w:bottom w:val="nil"/>
              <w:right w:val="nil"/>
            </w:tcBorders>
          </w:tcPr>
          <w:p>
            <w:pPr>
              <w:pStyle w:val="0"/>
              <w:jc w:val="center"/>
            </w:pPr>
            <w:r>
              <w:rPr>
                <w:sz w:val="20"/>
              </w:rPr>
              <w:t xml:space="preserve">1102,3</w:t>
            </w:r>
          </w:p>
        </w:tc>
        <w:tc>
          <w:tcPr>
            <w:tcW w:w="1372" w:type="dxa"/>
            <w:tcBorders>
              <w:top w:val="nil"/>
              <w:left w:val="nil"/>
              <w:bottom w:val="nil"/>
              <w:right w:val="nil"/>
            </w:tcBorders>
          </w:tcPr>
          <w:p>
            <w:pPr>
              <w:pStyle w:val="0"/>
              <w:jc w:val="center"/>
            </w:pPr>
            <w:r>
              <w:rPr>
                <w:sz w:val="20"/>
              </w:rPr>
              <w:t xml:space="preserve">0,001241</w:t>
            </w:r>
          </w:p>
        </w:tc>
        <w:tc>
          <w:tcPr>
            <w:tcW w:w="1372" w:type="dxa"/>
            <w:tcBorders>
              <w:top w:val="nil"/>
              <w:left w:val="nil"/>
              <w:bottom w:val="nil"/>
              <w:right w:val="nil"/>
            </w:tcBorders>
          </w:tcPr>
          <w:p>
            <w:pPr>
              <w:pStyle w:val="0"/>
              <w:jc w:val="center"/>
            </w:pPr>
            <w:r>
              <w:rPr>
                <w:sz w:val="20"/>
              </w:rPr>
              <w:t xml:space="preserve">1181,1</w:t>
            </w:r>
          </w:p>
        </w:tc>
        <w:tc>
          <w:tcPr>
            <w:tcW w:w="1372" w:type="dxa"/>
            <w:tcBorders>
              <w:top w:val="nil"/>
              <w:left w:val="nil"/>
              <w:bottom w:val="nil"/>
              <w:right w:val="nil"/>
            </w:tcBorders>
          </w:tcPr>
          <w:p>
            <w:pPr>
              <w:pStyle w:val="0"/>
              <w:jc w:val="center"/>
            </w:pPr>
            <w:r>
              <w:rPr>
                <w:sz w:val="20"/>
              </w:rPr>
              <w:t xml:space="preserve">0,001241</w:t>
            </w:r>
          </w:p>
        </w:tc>
        <w:tc>
          <w:tcPr>
            <w:tcW w:w="1377" w:type="dxa"/>
            <w:tcBorders>
              <w:top w:val="nil"/>
              <w:left w:val="nil"/>
              <w:bottom w:val="nil"/>
              <w:right w:val="nil"/>
            </w:tcBorders>
          </w:tcPr>
          <w:p>
            <w:pPr>
              <w:pStyle w:val="0"/>
              <w:jc w:val="center"/>
            </w:pPr>
            <w:r>
              <w:rPr>
                <w:sz w:val="20"/>
              </w:rPr>
              <w:t xml:space="preserve">1259,3</w:t>
            </w:r>
          </w:p>
        </w:tc>
      </w:tr>
      <w:tr>
        <w:tc>
          <w:tcPr>
            <w:tcW w:w="4081" w:type="dxa"/>
            <w:tcBorders>
              <w:top w:val="nil"/>
              <w:left w:val="nil"/>
              <w:bottom w:val="nil"/>
              <w:right w:val="nil"/>
            </w:tcBorders>
          </w:tcPr>
          <w:p>
            <w:pPr>
              <w:pStyle w:val="0"/>
            </w:pPr>
            <w:r>
              <w:rPr>
                <w:sz w:val="20"/>
              </w:rPr>
              <w:t xml:space="preserve">2.1.7.11. лабораторная диагностика для пациентов с хроническим вирусным гепатитом C (оценка стадии фиброза, определение генотипа вируса гепатита C)</w:t>
            </w:r>
          </w:p>
        </w:tc>
        <w:tc>
          <w:tcPr>
            <w:tcW w:w="1372" w:type="dxa"/>
            <w:tcBorders>
              <w:top w:val="nil"/>
              <w:left w:val="nil"/>
              <w:bottom w:val="nil"/>
              <w:right w:val="nil"/>
            </w:tcBorders>
          </w:tcPr>
          <w:p>
            <w:pPr>
              <w:pStyle w:val="0"/>
              <w:jc w:val="center"/>
            </w:pPr>
            <w:r>
              <w:rPr>
                <w:sz w:val="20"/>
              </w:rPr>
              <w:t xml:space="preserve">исследований</w:t>
            </w:r>
          </w:p>
        </w:tc>
        <w:tc>
          <w:tcPr>
            <w:tcW w:w="1372" w:type="dxa"/>
            <w:tcBorders>
              <w:top w:val="nil"/>
              <w:left w:val="nil"/>
              <w:bottom w:val="nil"/>
              <w:right w:val="nil"/>
            </w:tcBorders>
          </w:tcPr>
          <w:p>
            <w:pPr>
              <w:pStyle w:val="0"/>
              <w:jc w:val="center"/>
            </w:pPr>
            <w:r>
              <w:rPr>
                <w:sz w:val="20"/>
              </w:rPr>
              <w:t xml:space="preserve">0,000622</w:t>
            </w:r>
          </w:p>
        </w:tc>
        <w:tc>
          <w:tcPr>
            <w:tcW w:w="1372" w:type="dxa"/>
            <w:tcBorders>
              <w:top w:val="nil"/>
              <w:left w:val="nil"/>
              <w:bottom w:val="nil"/>
              <w:right w:val="nil"/>
            </w:tcBorders>
          </w:tcPr>
          <w:p>
            <w:pPr>
              <w:pStyle w:val="0"/>
              <w:jc w:val="center"/>
            </w:pPr>
            <w:r>
              <w:rPr>
                <w:sz w:val="20"/>
              </w:rPr>
              <w:t xml:space="preserve">1954,2</w:t>
            </w:r>
          </w:p>
        </w:tc>
        <w:tc>
          <w:tcPr>
            <w:tcW w:w="1372" w:type="dxa"/>
            <w:tcBorders>
              <w:top w:val="nil"/>
              <w:left w:val="nil"/>
              <w:bottom w:val="nil"/>
              <w:right w:val="nil"/>
            </w:tcBorders>
          </w:tcPr>
          <w:p>
            <w:pPr>
              <w:pStyle w:val="0"/>
              <w:jc w:val="center"/>
            </w:pPr>
            <w:r>
              <w:rPr>
                <w:sz w:val="20"/>
              </w:rPr>
              <w:t xml:space="preserve">0,000622</w:t>
            </w:r>
          </w:p>
        </w:tc>
        <w:tc>
          <w:tcPr>
            <w:tcW w:w="1372" w:type="dxa"/>
            <w:tcBorders>
              <w:top w:val="nil"/>
              <w:left w:val="nil"/>
              <w:bottom w:val="nil"/>
              <w:right w:val="nil"/>
            </w:tcBorders>
          </w:tcPr>
          <w:p>
            <w:pPr>
              <w:pStyle w:val="0"/>
              <w:jc w:val="center"/>
            </w:pPr>
            <w:r>
              <w:rPr>
                <w:sz w:val="20"/>
              </w:rPr>
              <w:t xml:space="preserve">2093,9</w:t>
            </w:r>
          </w:p>
        </w:tc>
        <w:tc>
          <w:tcPr>
            <w:tcW w:w="1372" w:type="dxa"/>
            <w:tcBorders>
              <w:top w:val="nil"/>
              <w:left w:val="nil"/>
              <w:bottom w:val="nil"/>
              <w:right w:val="nil"/>
            </w:tcBorders>
          </w:tcPr>
          <w:p>
            <w:pPr>
              <w:pStyle w:val="0"/>
              <w:jc w:val="center"/>
            </w:pPr>
            <w:r>
              <w:rPr>
                <w:sz w:val="20"/>
              </w:rPr>
              <w:t xml:space="preserve">0,000622</w:t>
            </w:r>
          </w:p>
        </w:tc>
        <w:tc>
          <w:tcPr>
            <w:tcW w:w="1377" w:type="dxa"/>
            <w:tcBorders>
              <w:top w:val="nil"/>
              <w:left w:val="nil"/>
              <w:bottom w:val="nil"/>
              <w:right w:val="nil"/>
            </w:tcBorders>
          </w:tcPr>
          <w:p>
            <w:pPr>
              <w:pStyle w:val="0"/>
              <w:jc w:val="center"/>
            </w:pPr>
            <w:r>
              <w:rPr>
                <w:sz w:val="20"/>
              </w:rPr>
              <w:t xml:space="preserve">2232,6</w:t>
            </w:r>
          </w:p>
        </w:tc>
      </w:tr>
      <w:tr>
        <w:tc>
          <w:tcPr>
            <w:tcW w:w="4081" w:type="dxa"/>
            <w:tcBorders>
              <w:top w:val="nil"/>
              <w:left w:val="nil"/>
              <w:bottom w:val="nil"/>
              <w:right w:val="nil"/>
            </w:tcBorders>
          </w:tcPr>
          <w:p>
            <w:pPr>
              <w:pStyle w:val="0"/>
            </w:pPr>
            <w:r>
              <w:rPr>
                <w:sz w:val="20"/>
              </w:rPr>
              <w:t xml:space="preserve">2.1.8. школа для больных с хроническими заболеваниями, школа для беременных и по вопросам грудного вскармливания, в том числе:</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0,210277</w:t>
            </w:r>
          </w:p>
        </w:tc>
        <w:tc>
          <w:tcPr>
            <w:tcW w:w="1372" w:type="dxa"/>
            <w:tcBorders>
              <w:top w:val="nil"/>
              <w:left w:val="nil"/>
              <w:bottom w:val="nil"/>
              <w:right w:val="nil"/>
            </w:tcBorders>
          </w:tcPr>
          <w:p>
            <w:pPr>
              <w:pStyle w:val="0"/>
              <w:jc w:val="center"/>
            </w:pPr>
            <w:r>
              <w:rPr>
                <w:sz w:val="20"/>
              </w:rPr>
              <w:t xml:space="preserve">960,8</w:t>
            </w:r>
          </w:p>
        </w:tc>
        <w:tc>
          <w:tcPr>
            <w:tcW w:w="1372" w:type="dxa"/>
            <w:tcBorders>
              <w:top w:val="nil"/>
              <w:left w:val="nil"/>
              <w:bottom w:val="nil"/>
              <w:right w:val="nil"/>
            </w:tcBorders>
          </w:tcPr>
          <w:p>
            <w:pPr>
              <w:pStyle w:val="0"/>
              <w:jc w:val="center"/>
            </w:pPr>
            <w:r>
              <w:rPr>
                <w:sz w:val="20"/>
              </w:rPr>
              <w:t xml:space="preserve">0,210277</w:t>
            </w:r>
          </w:p>
        </w:tc>
        <w:tc>
          <w:tcPr>
            <w:tcW w:w="1372" w:type="dxa"/>
            <w:tcBorders>
              <w:top w:val="nil"/>
              <w:left w:val="nil"/>
              <w:bottom w:val="nil"/>
              <w:right w:val="nil"/>
            </w:tcBorders>
          </w:tcPr>
          <w:p>
            <w:pPr>
              <w:pStyle w:val="0"/>
              <w:jc w:val="center"/>
            </w:pPr>
            <w:r>
              <w:rPr>
                <w:sz w:val="20"/>
              </w:rPr>
              <w:t xml:space="preserve">1029,5</w:t>
            </w:r>
          </w:p>
        </w:tc>
        <w:tc>
          <w:tcPr>
            <w:tcW w:w="1372" w:type="dxa"/>
            <w:tcBorders>
              <w:top w:val="nil"/>
              <w:left w:val="nil"/>
              <w:bottom w:val="nil"/>
              <w:right w:val="nil"/>
            </w:tcBorders>
          </w:tcPr>
          <w:p>
            <w:pPr>
              <w:pStyle w:val="0"/>
              <w:jc w:val="center"/>
            </w:pPr>
            <w:r>
              <w:rPr>
                <w:sz w:val="20"/>
              </w:rPr>
              <w:t xml:space="preserve">0,210277</w:t>
            </w:r>
          </w:p>
        </w:tc>
        <w:tc>
          <w:tcPr>
            <w:tcW w:w="1377" w:type="dxa"/>
            <w:tcBorders>
              <w:top w:val="nil"/>
              <w:left w:val="nil"/>
              <w:bottom w:val="nil"/>
              <w:right w:val="nil"/>
            </w:tcBorders>
          </w:tcPr>
          <w:p>
            <w:pPr>
              <w:pStyle w:val="0"/>
              <w:jc w:val="center"/>
            </w:pPr>
            <w:r>
              <w:rPr>
                <w:sz w:val="20"/>
              </w:rPr>
              <w:t xml:space="preserve">1097,7</w:t>
            </w:r>
          </w:p>
        </w:tc>
      </w:tr>
      <w:tr>
        <w:tc>
          <w:tcPr>
            <w:tcW w:w="4081" w:type="dxa"/>
            <w:tcBorders>
              <w:top w:val="nil"/>
              <w:left w:val="nil"/>
              <w:bottom w:val="nil"/>
              <w:right w:val="nil"/>
            </w:tcBorders>
          </w:tcPr>
          <w:p>
            <w:pPr>
              <w:pStyle w:val="0"/>
            </w:pPr>
            <w:r>
              <w:rPr>
                <w:sz w:val="20"/>
              </w:rPr>
              <w:t xml:space="preserve">2.1.8.1. школа сахарного диабета</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0,00562</w:t>
            </w:r>
          </w:p>
        </w:tc>
        <w:tc>
          <w:tcPr>
            <w:tcW w:w="1372" w:type="dxa"/>
            <w:tcBorders>
              <w:top w:val="nil"/>
              <w:left w:val="nil"/>
              <w:bottom w:val="nil"/>
              <w:right w:val="nil"/>
            </w:tcBorders>
          </w:tcPr>
          <w:p>
            <w:pPr>
              <w:pStyle w:val="0"/>
              <w:jc w:val="center"/>
            </w:pPr>
            <w:r>
              <w:rPr>
                <w:sz w:val="20"/>
              </w:rPr>
              <w:t xml:space="preserve">1414,8</w:t>
            </w:r>
          </w:p>
        </w:tc>
        <w:tc>
          <w:tcPr>
            <w:tcW w:w="1372" w:type="dxa"/>
            <w:tcBorders>
              <w:top w:val="nil"/>
              <w:left w:val="nil"/>
              <w:bottom w:val="nil"/>
              <w:right w:val="nil"/>
            </w:tcBorders>
          </w:tcPr>
          <w:p>
            <w:pPr>
              <w:pStyle w:val="0"/>
              <w:jc w:val="center"/>
            </w:pPr>
            <w:r>
              <w:rPr>
                <w:sz w:val="20"/>
              </w:rPr>
              <w:t xml:space="preserve">0,00562</w:t>
            </w:r>
          </w:p>
        </w:tc>
        <w:tc>
          <w:tcPr>
            <w:tcW w:w="1372" w:type="dxa"/>
            <w:tcBorders>
              <w:top w:val="nil"/>
              <w:left w:val="nil"/>
              <w:bottom w:val="nil"/>
              <w:right w:val="nil"/>
            </w:tcBorders>
          </w:tcPr>
          <w:p>
            <w:pPr>
              <w:pStyle w:val="0"/>
              <w:jc w:val="center"/>
            </w:pPr>
            <w:r>
              <w:rPr>
                <w:sz w:val="20"/>
              </w:rPr>
              <w:t xml:space="preserve">1516</w:t>
            </w:r>
          </w:p>
        </w:tc>
        <w:tc>
          <w:tcPr>
            <w:tcW w:w="1372" w:type="dxa"/>
            <w:tcBorders>
              <w:top w:val="nil"/>
              <w:left w:val="nil"/>
              <w:bottom w:val="nil"/>
              <w:right w:val="nil"/>
            </w:tcBorders>
          </w:tcPr>
          <w:p>
            <w:pPr>
              <w:pStyle w:val="0"/>
              <w:jc w:val="center"/>
            </w:pPr>
            <w:r>
              <w:rPr>
                <w:sz w:val="20"/>
              </w:rPr>
              <w:t xml:space="preserve">0,00562</w:t>
            </w:r>
          </w:p>
        </w:tc>
        <w:tc>
          <w:tcPr>
            <w:tcW w:w="1377" w:type="dxa"/>
            <w:tcBorders>
              <w:top w:val="nil"/>
              <w:left w:val="nil"/>
              <w:bottom w:val="nil"/>
              <w:right w:val="nil"/>
            </w:tcBorders>
          </w:tcPr>
          <w:p>
            <w:pPr>
              <w:pStyle w:val="0"/>
              <w:jc w:val="center"/>
            </w:pPr>
            <w:r>
              <w:rPr>
                <w:sz w:val="20"/>
              </w:rPr>
              <w:t xml:space="preserve">1616,4</w:t>
            </w:r>
          </w:p>
        </w:tc>
      </w:tr>
      <w:tr>
        <w:tc>
          <w:tcPr>
            <w:tcW w:w="4081" w:type="dxa"/>
            <w:tcBorders>
              <w:top w:val="nil"/>
              <w:left w:val="nil"/>
              <w:bottom w:val="nil"/>
              <w:right w:val="nil"/>
            </w:tcBorders>
          </w:tcPr>
          <w:p>
            <w:pPr>
              <w:pStyle w:val="0"/>
            </w:pPr>
            <w:r>
              <w:rPr>
                <w:sz w:val="20"/>
              </w:rPr>
              <w:t xml:space="preserve">2.1.9. диспансерное наблюдение </w:t>
            </w:r>
            <w:hyperlink w:history="0" w:anchor="P8288" w:tooltip="&lt;9&gt; Нормативы объема медицинской помощи и финансовых затрат включают в себя в том числе объем диспансеризации (не менее 0,000078 комплексного посещения) и диспансерного наблюдения детей (не менее 0,000157 комплексного посещения), проживающих в организациях социального обслуживания (детских домах-интернатах), предоставляющих социальные услуги в стационарной форме. Субъект Российской Федерации вправе корректировать размер территориального норматива объема медицинской помощи с учетом реальной потребности на...">
              <w:r>
                <w:rPr>
                  <w:sz w:val="20"/>
                  <w:color w:val="0000ff"/>
                </w:rPr>
                <w:t xml:space="preserve">&lt;9&gt;</w:t>
              </w:r>
            </w:hyperlink>
            <w:r>
              <w:rPr>
                <w:sz w:val="20"/>
              </w:rPr>
              <w:t xml:space="preserve">, в том числе по поводу:</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0,275509</w:t>
            </w:r>
          </w:p>
        </w:tc>
        <w:tc>
          <w:tcPr>
            <w:tcW w:w="1372" w:type="dxa"/>
            <w:tcBorders>
              <w:top w:val="nil"/>
              <w:left w:val="nil"/>
              <w:bottom w:val="nil"/>
              <w:right w:val="nil"/>
            </w:tcBorders>
          </w:tcPr>
          <w:p>
            <w:pPr>
              <w:pStyle w:val="0"/>
              <w:jc w:val="center"/>
            </w:pPr>
            <w:r>
              <w:rPr>
                <w:sz w:val="20"/>
              </w:rPr>
              <w:t xml:space="preserve">3113,5</w:t>
            </w:r>
          </w:p>
        </w:tc>
        <w:tc>
          <w:tcPr>
            <w:tcW w:w="1372" w:type="dxa"/>
            <w:tcBorders>
              <w:top w:val="nil"/>
              <w:left w:val="nil"/>
              <w:bottom w:val="nil"/>
              <w:right w:val="nil"/>
            </w:tcBorders>
          </w:tcPr>
          <w:p>
            <w:pPr>
              <w:pStyle w:val="0"/>
              <w:jc w:val="center"/>
            </w:pPr>
            <w:r>
              <w:rPr>
                <w:sz w:val="20"/>
              </w:rPr>
              <w:t xml:space="preserve">0,275509</w:t>
            </w:r>
          </w:p>
        </w:tc>
        <w:tc>
          <w:tcPr>
            <w:tcW w:w="1372" w:type="dxa"/>
            <w:tcBorders>
              <w:top w:val="nil"/>
              <w:left w:val="nil"/>
              <w:bottom w:val="nil"/>
              <w:right w:val="nil"/>
            </w:tcBorders>
          </w:tcPr>
          <w:p>
            <w:pPr>
              <w:pStyle w:val="0"/>
              <w:jc w:val="center"/>
            </w:pPr>
            <w:r>
              <w:rPr>
                <w:sz w:val="20"/>
              </w:rPr>
              <w:t xml:space="preserve">3336,1</w:t>
            </w:r>
          </w:p>
        </w:tc>
        <w:tc>
          <w:tcPr>
            <w:tcW w:w="1372" w:type="dxa"/>
            <w:tcBorders>
              <w:top w:val="nil"/>
              <w:left w:val="nil"/>
              <w:bottom w:val="nil"/>
              <w:right w:val="nil"/>
            </w:tcBorders>
          </w:tcPr>
          <w:p>
            <w:pPr>
              <w:pStyle w:val="0"/>
              <w:jc w:val="center"/>
            </w:pPr>
            <w:r>
              <w:rPr>
                <w:sz w:val="20"/>
              </w:rPr>
              <w:t xml:space="preserve">0,275509</w:t>
            </w:r>
          </w:p>
        </w:tc>
        <w:tc>
          <w:tcPr>
            <w:tcW w:w="1377" w:type="dxa"/>
            <w:tcBorders>
              <w:top w:val="nil"/>
              <w:left w:val="nil"/>
              <w:bottom w:val="nil"/>
              <w:right w:val="nil"/>
            </w:tcBorders>
          </w:tcPr>
          <w:p>
            <w:pPr>
              <w:pStyle w:val="0"/>
              <w:jc w:val="center"/>
            </w:pPr>
            <w:r>
              <w:rPr>
                <w:sz w:val="20"/>
              </w:rPr>
              <w:t xml:space="preserve">3557,1</w:t>
            </w:r>
          </w:p>
        </w:tc>
      </w:tr>
      <w:tr>
        <w:tc>
          <w:tcPr>
            <w:tcW w:w="4081" w:type="dxa"/>
            <w:tcBorders>
              <w:top w:val="nil"/>
              <w:left w:val="nil"/>
              <w:bottom w:val="nil"/>
              <w:right w:val="nil"/>
            </w:tcBorders>
          </w:tcPr>
          <w:p>
            <w:pPr>
              <w:pStyle w:val="0"/>
            </w:pPr>
            <w:r>
              <w:rPr>
                <w:sz w:val="20"/>
              </w:rPr>
              <w:t xml:space="preserve">2.1.9.1. онкологических заболеваний</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0,04505</w:t>
            </w:r>
          </w:p>
        </w:tc>
        <w:tc>
          <w:tcPr>
            <w:tcW w:w="1372" w:type="dxa"/>
            <w:tcBorders>
              <w:top w:val="nil"/>
              <w:left w:val="nil"/>
              <w:bottom w:val="nil"/>
              <w:right w:val="nil"/>
            </w:tcBorders>
          </w:tcPr>
          <w:p>
            <w:pPr>
              <w:pStyle w:val="0"/>
              <w:jc w:val="center"/>
            </w:pPr>
            <w:r>
              <w:rPr>
                <w:sz w:val="20"/>
              </w:rPr>
              <w:t xml:space="preserve">4331,7</w:t>
            </w:r>
          </w:p>
        </w:tc>
        <w:tc>
          <w:tcPr>
            <w:tcW w:w="1372" w:type="dxa"/>
            <w:tcBorders>
              <w:top w:val="nil"/>
              <w:left w:val="nil"/>
              <w:bottom w:val="nil"/>
              <w:right w:val="nil"/>
            </w:tcBorders>
          </w:tcPr>
          <w:p>
            <w:pPr>
              <w:pStyle w:val="0"/>
              <w:jc w:val="center"/>
            </w:pPr>
            <w:r>
              <w:rPr>
                <w:sz w:val="20"/>
              </w:rPr>
              <w:t xml:space="preserve">0,04505</w:t>
            </w:r>
          </w:p>
        </w:tc>
        <w:tc>
          <w:tcPr>
            <w:tcW w:w="1372" w:type="dxa"/>
            <w:tcBorders>
              <w:top w:val="nil"/>
              <w:left w:val="nil"/>
              <w:bottom w:val="nil"/>
              <w:right w:val="nil"/>
            </w:tcBorders>
          </w:tcPr>
          <w:p>
            <w:pPr>
              <w:pStyle w:val="0"/>
              <w:jc w:val="center"/>
            </w:pPr>
            <w:r>
              <w:rPr>
                <w:sz w:val="20"/>
              </w:rPr>
              <w:t xml:space="preserve">4641,5</w:t>
            </w:r>
          </w:p>
        </w:tc>
        <w:tc>
          <w:tcPr>
            <w:tcW w:w="1372" w:type="dxa"/>
            <w:tcBorders>
              <w:top w:val="nil"/>
              <w:left w:val="nil"/>
              <w:bottom w:val="nil"/>
              <w:right w:val="nil"/>
            </w:tcBorders>
          </w:tcPr>
          <w:p>
            <w:pPr>
              <w:pStyle w:val="0"/>
              <w:jc w:val="center"/>
            </w:pPr>
            <w:r>
              <w:rPr>
                <w:sz w:val="20"/>
              </w:rPr>
              <w:t xml:space="preserve">0,04505</w:t>
            </w:r>
          </w:p>
        </w:tc>
        <w:tc>
          <w:tcPr>
            <w:tcW w:w="1377" w:type="dxa"/>
            <w:tcBorders>
              <w:top w:val="nil"/>
              <w:left w:val="nil"/>
              <w:bottom w:val="nil"/>
              <w:right w:val="nil"/>
            </w:tcBorders>
          </w:tcPr>
          <w:p>
            <w:pPr>
              <w:pStyle w:val="0"/>
              <w:jc w:val="center"/>
            </w:pPr>
            <w:r>
              <w:rPr>
                <w:sz w:val="20"/>
              </w:rPr>
              <w:t xml:space="preserve">4948,9</w:t>
            </w:r>
          </w:p>
        </w:tc>
      </w:tr>
      <w:tr>
        <w:tc>
          <w:tcPr>
            <w:tcW w:w="4081" w:type="dxa"/>
            <w:tcBorders>
              <w:top w:val="nil"/>
              <w:left w:val="nil"/>
              <w:bottom w:val="nil"/>
              <w:right w:val="nil"/>
            </w:tcBorders>
          </w:tcPr>
          <w:p>
            <w:pPr>
              <w:pStyle w:val="0"/>
            </w:pPr>
            <w:r>
              <w:rPr>
                <w:sz w:val="20"/>
              </w:rPr>
              <w:t xml:space="preserve">2.1.9.2. сахарного диабета</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0,0598</w:t>
            </w:r>
          </w:p>
        </w:tc>
        <w:tc>
          <w:tcPr>
            <w:tcW w:w="1372" w:type="dxa"/>
            <w:tcBorders>
              <w:top w:val="nil"/>
              <w:left w:val="nil"/>
              <w:bottom w:val="nil"/>
              <w:right w:val="nil"/>
            </w:tcBorders>
          </w:tcPr>
          <w:p>
            <w:pPr>
              <w:pStyle w:val="0"/>
              <w:jc w:val="center"/>
            </w:pPr>
            <w:r>
              <w:rPr>
                <w:sz w:val="20"/>
              </w:rPr>
              <w:t xml:space="preserve">1883,1</w:t>
            </w:r>
          </w:p>
        </w:tc>
        <w:tc>
          <w:tcPr>
            <w:tcW w:w="1372" w:type="dxa"/>
            <w:tcBorders>
              <w:top w:val="nil"/>
              <w:left w:val="nil"/>
              <w:bottom w:val="nil"/>
              <w:right w:val="nil"/>
            </w:tcBorders>
          </w:tcPr>
          <w:p>
            <w:pPr>
              <w:pStyle w:val="0"/>
              <w:jc w:val="center"/>
            </w:pPr>
            <w:r>
              <w:rPr>
                <w:sz w:val="20"/>
              </w:rPr>
              <w:t xml:space="preserve">0,0598</w:t>
            </w:r>
          </w:p>
        </w:tc>
        <w:tc>
          <w:tcPr>
            <w:tcW w:w="1372" w:type="dxa"/>
            <w:tcBorders>
              <w:top w:val="nil"/>
              <w:left w:val="nil"/>
              <w:bottom w:val="nil"/>
              <w:right w:val="nil"/>
            </w:tcBorders>
          </w:tcPr>
          <w:p>
            <w:pPr>
              <w:pStyle w:val="0"/>
              <w:jc w:val="center"/>
            </w:pPr>
            <w:r>
              <w:rPr>
                <w:sz w:val="20"/>
              </w:rPr>
              <w:t xml:space="preserve">2017,8</w:t>
            </w:r>
          </w:p>
        </w:tc>
        <w:tc>
          <w:tcPr>
            <w:tcW w:w="1372" w:type="dxa"/>
            <w:tcBorders>
              <w:top w:val="nil"/>
              <w:left w:val="nil"/>
              <w:bottom w:val="nil"/>
              <w:right w:val="nil"/>
            </w:tcBorders>
          </w:tcPr>
          <w:p>
            <w:pPr>
              <w:pStyle w:val="0"/>
              <w:jc w:val="center"/>
            </w:pPr>
            <w:r>
              <w:rPr>
                <w:sz w:val="20"/>
              </w:rPr>
              <w:t xml:space="preserve">0,0598</w:t>
            </w:r>
          </w:p>
        </w:tc>
        <w:tc>
          <w:tcPr>
            <w:tcW w:w="1377" w:type="dxa"/>
            <w:tcBorders>
              <w:top w:val="nil"/>
              <w:left w:val="nil"/>
              <w:bottom w:val="nil"/>
              <w:right w:val="nil"/>
            </w:tcBorders>
          </w:tcPr>
          <w:p>
            <w:pPr>
              <w:pStyle w:val="0"/>
              <w:jc w:val="center"/>
            </w:pPr>
            <w:r>
              <w:rPr>
                <w:sz w:val="20"/>
              </w:rPr>
              <w:t xml:space="preserve">2151,5</w:t>
            </w:r>
          </w:p>
        </w:tc>
      </w:tr>
      <w:tr>
        <w:tc>
          <w:tcPr>
            <w:tcW w:w="4081" w:type="dxa"/>
            <w:tcBorders>
              <w:top w:val="nil"/>
              <w:left w:val="nil"/>
              <w:bottom w:val="nil"/>
              <w:right w:val="nil"/>
            </w:tcBorders>
          </w:tcPr>
          <w:p>
            <w:pPr>
              <w:pStyle w:val="0"/>
            </w:pPr>
            <w:r>
              <w:rPr>
                <w:sz w:val="20"/>
              </w:rPr>
              <w:t xml:space="preserve">2.1.9.3. болезней системы кровообращения</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0,138983</w:t>
            </w:r>
          </w:p>
        </w:tc>
        <w:tc>
          <w:tcPr>
            <w:tcW w:w="1372" w:type="dxa"/>
            <w:tcBorders>
              <w:top w:val="nil"/>
              <w:left w:val="nil"/>
              <w:bottom w:val="nil"/>
              <w:right w:val="nil"/>
            </w:tcBorders>
          </w:tcPr>
          <w:p>
            <w:pPr>
              <w:pStyle w:val="0"/>
              <w:jc w:val="center"/>
            </w:pPr>
            <w:r>
              <w:rPr>
                <w:sz w:val="20"/>
              </w:rPr>
              <w:t xml:space="preserve">3680,7</w:t>
            </w:r>
          </w:p>
        </w:tc>
        <w:tc>
          <w:tcPr>
            <w:tcW w:w="1372" w:type="dxa"/>
            <w:tcBorders>
              <w:top w:val="nil"/>
              <w:left w:val="nil"/>
              <w:bottom w:val="nil"/>
              <w:right w:val="nil"/>
            </w:tcBorders>
          </w:tcPr>
          <w:p>
            <w:pPr>
              <w:pStyle w:val="0"/>
              <w:jc w:val="center"/>
            </w:pPr>
            <w:r>
              <w:rPr>
                <w:sz w:val="20"/>
              </w:rPr>
              <w:t xml:space="preserve">0,138983</w:t>
            </w:r>
          </w:p>
        </w:tc>
        <w:tc>
          <w:tcPr>
            <w:tcW w:w="1372" w:type="dxa"/>
            <w:tcBorders>
              <w:top w:val="nil"/>
              <w:left w:val="nil"/>
              <w:bottom w:val="nil"/>
              <w:right w:val="nil"/>
            </w:tcBorders>
          </w:tcPr>
          <w:p>
            <w:pPr>
              <w:pStyle w:val="0"/>
              <w:jc w:val="center"/>
            </w:pPr>
            <w:r>
              <w:rPr>
                <w:sz w:val="20"/>
              </w:rPr>
              <w:t xml:space="preserve">3943,9</w:t>
            </w:r>
          </w:p>
        </w:tc>
        <w:tc>
          <w:tcPr>
            <w:tcW w:w="1372" w:type="dxa"/>
            <w:tcBorders>
              <w:top w:val="nil"/>
              <w:left w:val="nil"/>
              <w:bottom w:val="nil"/>
              <w:right w:val="nil"/>
            </w:tcBorders>
          </w:tcPr>
          <w:p>
            <w:pPr>
              <w:pStyle w:val="0"/>
              <w:jc w:val="center"/>
            </w:pPr>
            <w:r>
              <w:rPr>
                <w:sz w:val="20"/>
              </w:rPr>
              <w:t xml:space="preserve">0,138983</w:t>
            </w:r>
          </w:p>
        </w:tc>
        <w:tc>
          <w:tcPr>
            <w:tcW w:w="1377" w:type="dxa"/>
            <w:tcBorders>
              <w:top w:val="nil"/>
              <w:left w:val="nil"/>
              <w:bottom w:val="nil"/>
              <w:right w:val="nil"/>
            </w:tcBorders>
          </w:tcPr>
          <w:p>
            <w:pPr>
              <w:pStyle w:val="0"/>
              <w:jc w:val="center"/>
            </w:pPr>
            <w:r>
              <w:rPr>
                <w:sz w:val="20"/>
              </w:rPr>
              <w:t xml:space="preserve">4205,1</w:t>
            </w:r>
          </w:p>
        </w:tc>
      </w:tr>
      <w:tr>
        <w:tc>
          <w:tcPr>
            <w:tcW w:w="4081" w:type="dxa"/>
            <w:tcBorders>
              <w:top w:val="nil"/>
              <w:left w:val="nil"/>
              <w:bottom w:val="nil"/>
              <w:right w:val="nil"/>
            </w:tcBorders>
          </w:tcPr>
          <w:p>
            <w:pPr>
              <w:pStyle w:val="0"/>
            </w:pPr>
            <w:r>
              <w:rPr>
                <w:sz w:val="20"/>
              </w:rPr>
              <w:t xml:space="preserve">2.1.10. дистанционное наблюдение за состоянием здоровья пациентов,</w:t>
            </w:r>
          </w:p>
          <w:p>
            <w:pPr>
              <w:pStyle w:val="0"/>
            </w:pPr>
            <w:r>
              <w:rPr>
                <w:sz w:val="20"/>
              </w:rPr>
              <w:t xml:space="preserve">в том числе:</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0,018057</w:t>
            </w:r>
          </w:p>
        </w:tc>
        <w:tc>
          <w:tcPr>
            <w:tcW w:w="1372" w:type="dxa"/>
            <w:tcBorders>
              <w:top w:val="nil"/>
              <w:left w:val="nil"/>
              <w:bottom w:val="nil"/>
              <w:right w:val="nil"/>
            </w:tcBorders>
          </w:tcPr>
          <w:p>
            <w:pPr>
              <w:pStyle w:val="0"/>
              <w:jc w:val="center"/>
            </w:pPr>
            <w:r>
              <w:rPr>
                <w:sz w:val="20"/>
              </w:rPr>
              <w:t xml:space="preserve">1108,4</w:t>
            </w:r>
          </w:p>
        </w:tc>
        <w:tc>
          <w:tcPr>
            <w:tcW w:w="1372" w:type="dxa"/>
            <w:tcBorders>
              <w:top w:val="nil"/>
              <w:left w:val="nil"/>
              <w:bottom w:val="nil"/>
              <w:right w:val="nil"/>
            </w:tcBorders>
          </w:tcPr>
          <w:p>
            <w:pPr>
              <w:pStyle w:val="0"/>
              <w:jc w:val="center"/>
            </w:pPr>
            <w:r>
              <w:rPr>
                <w:sz w:val="20"/>
              </w:rPr>
              <w:t xml:space="preserve">0,040988</w:t>
            </w:r>
          </w:p>
        </w:tc>
        <w:tc>
          <w:tcPr>
            <w:tcW w:w="1372" w:type="dxa"/>
            <w:tcBorders>
              <w:top w:val="nil"/>
              <w:left w:val="nil"/>
              <w:bottom w:val="nil"/>
              <w:right w:val="nil"/>
            </w:tcBorders>
          </w:tcPr>
          <w:p>
            <w:pPr>
              <w:pStyle w:val="0"/>
              <w:jc w:val="center"/>
            </w:pPr>
            <w:r>
              <w:rPr>
                <w:sz w:val="20"/>
              </w:rPr>
              <w:t xml:space="preserve">1280,9</w:t>
            </w:r>
          </w:p>
        </w:tc>
        <w:tc>
          <w:tcPr>
            <w:tcW w:w="1372" w:type="dxa"/>
            <w:tcBorders>
              <w:top w:val="nil"/>
              <w:left w:val="nil"/>
              <w:bottom w:val="nil"/>
              <w:right w:val="nil"/>
            </w:tcBorders>
          </w:tcPr>
          <w:p>
            <w:pPr>
              <w:pStyle w:val="0"/>
              <w:jc w:val="center"/>
            </w:pPr>
            <w:r>
              <w:rPr>
                <w:sz w:val="20"/>
              </w:rPr>
              <w:t xml:space="preserve">0,042831</w:t>
            </w:r>
          </w:p>
        </w:tc>
        <w:tc>
          <w:tcPr>
            <w:tcW w:w="1377" w:type="dxa"/>
            <w:tcBorders>
              <w:top w:val="nil"/>
              <w:left w:val="nil"/>
              <w:bottom w:val="nil"/>
              <w:right w:val="nil"/>
            </w:tcBorders>
          </w:tcPr>
          <w:p>
            <w:pPr>
              <w:pStyle w:val="0"/>
              <w:jc w:val="center"/>
            </w:pPr>
            <w:r>
              <w:rPr>
                <w:sz w:val="20"/>
              </w:rPr>
              <w:t xml:space="preserve">1401,6</w:t>
            </w:r>
          </w:p>
        </w:tc>
      </w:tr>
      <w:tr>
        <w:tc>
          <w:tcPr>
            <w:tcW w:w="4081" w:type="dxa"/>
            <w:tcBorders>
              <w:top w:val="nil"/>
              <w:left w:val="nil"/>
              <w:bottom w:val="nil"/>
              <w:right w:val="nil"/>
            </w:tcBorders>
          </w:tcPr>
          <w:p>
            <w:pPr>
              <w:pStyle w:val="0"/>
            </w:pPr>
            <w:r>
              <w:rPr>
                <w:sz w:val="20"/>
              </w:rPr>
              <w:t xml:space="preserve">2.1.10.1. пациентов с сахарным диабетом</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0,00097</w:t>
            </w:r>
          </w:p>
        </w:tc>
        <w:tc>
          <w:tcPr>
            <w:tcW w:w="1372" w:type="dxa"/>
            <w:tcBorders>
              <w:top w:val="nil"/>
              <w:left w:val="nil"/>
              <w:bottom w:val="nil"/>
              <w:right w:val="nil"/>
            </w:tcBorders>
          </w:tcPr>
          <w:p>
            <w:pPr>
              <w:pStyle w:val="0"/>
              <w:jc w:val="center"/>
            </w:pPr>
            <w:r>
              <w:rPr>
                <w:sz w:val="20"/>
              </w:rPr>
              <w:t xml:space="preserve">3651,7</w:t>
            </w:r>
          </w:p>
        </w:tc>
        <w:tc>
          <w:tcPr>
            <w:tcW w:w="1372" w:type="dxa"/>
            <w:tcBorders>
              <w:top w:val="nil"/>
              <w:left w:val="nil"/>
              <w:bottom w:val="nil"/>
              <w:right w:val="nil"/>
            </w:tcBorders>
          </w:tcPr>
          <w:p>
            <w:pPr>
              <w:pStyle w:val="0"/>
              <w:jc w:val="center"/>
            </w:pPr>
            <w:r>
              <w:rPr>
                <w:sz w:val="20"/>
              </w:rPr>
              <w:t xml:space="preserve">0,001293</w:t>
            </w:r>
          </w:p>
        </w:tc>
        <w:tc>
          <w:tcPr>
            <w:tcW w:w="1372" w:type="dxa"/>
            <w:tcBorders>
              <w:top w:val="nil"/>
              <w:left w:val="nil"/>
              <w:bottom w:val="nil"/>
              <w:right w:val="nil"/>
            </w:tcBorders>
          </w:tcPr>
          <w:p>
            <w:pPr>
              <w:pStyle w:val="0"/>
              <w:jc w:val="center"/>
            </w:pPr>
            <w:r>
              <w:rPr>
                <w:sz w:val="20"/>
              </w:rPr>
              <w:t xml:space="preserve">3878,6</w:t>
            </w:r>
          </w:p>
        </w:tc>
        <w:tc>
          <w:tcPr>
            <w:tcW w:w="1372" w:type="dxa"/>
            <w:tcBorders>
              <w:top w:val="nil"/>
              <w:left w:val="nil"/>
              <w:bottom w:val="nil"/>
              <w:right w:val="nil"/>
            </w:tcBorders>
          </w:tcPr>
          <w:p>
            <w:pPr>
              <w:pStyle w:val="0"/>
              <w:jc w:val="center"/>
            </w:pPr>
            <w:r>
              <w:rPr>
                <w:sz w:val="20"/>
              </w:rPr>
              <w:t xml:space="preserve">0,00194</w:t>
            </w:r>
          </w:p>
        </w:tc>
        <w:tc>
          <w:tcPr>
            <w:tcW w:w="1377" w:type="dxa"/>
            <w:tcBorders>
              <w:top w:val="nil"/>
              <w:left w:val="nil"/>
              <w:bottom w:val="nil"/>
              <w:right w:val="nil"/>
            </w:tcBorders>
          </w:tcPr>
          <w:p>
            <w:pPr>
              <w:pStyle w:val="0"/>
              <w:jc w:val="center"/>
            </w:pPr>
            <w:r>
              <w:rPr>
                <w:sz w:val="20"/>
              </w:rPr>
              <w:t xml:space="preserve">4138,8</w:t>
            </w:r>
          </w:p>
        </w:tc>
      </w:tr>
      <w:tr>
        <w:tc>
          <w:tcPr>
            <w:tcW w:w="4081" w:type="dxa"/>
            <w:tcBorders>
              <w:top w:val="nil"/>
              <w:left w:val="nil"/>
              <w:bottom w:val="nil"/>
              <w:right w:val="nil"/>
            </w:tcBorders>
          </w:tcPr>
          <w:p>
            <w:pPr>
              <w:pStyle w:val="0"/>
            </w:pPr>
            <w:r>
              <w:rPr>
                <w:sz w:val="20"/>
              </w:rPr>
              <w:t xml:space="preserve">2.1.10.2. пациентов с артериальной гипертензией</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0,017087</w:t>
            </w:r>
          </w:p>
        </w:tc>
        <w:tc>
          <w:tcPr>
            <w:tcW w:w="1372" w:type="dxa"/>
            <w:tcBorders>
              <w:top w:val="nil"/>
              <w:left w:val="nil"/>
              <w:bottom w:val="nil"/>
              <w:right w:val="nil"/>
            </w:tcBorders>
          </w:tcPr>
          <w:p>
            <w:pPr>
              <w:pStyle w:val="0"/>
              <w:jc w:val="center"/>
            </w:pPr>
            <w:r>
              <w:rPr>
                <w:sz w:val="20"/>
              </w:rPr>
              <w:t xml:space="preserve">964</w:t>
            </w:r>
          </w:p>
        </w:tc>
        <w:tc>
          <w:tcPr>
            <w:tcW w:w="1372" w:type="dxa"/>
            <w:tcBorders>
              <w:top w:val="nil"/>
              <w:left w:val="nil"/>
              <w:bottom w:val="nil"/>
              <w:right w:val="nil"/>
            </w:tcBorders>
          </w:tcPr>
          <w:p>
            <w:pPr>
              <w:pStyle w:val="0"/>
              <w:jc w:val="center"/>
            </w:pPr>
            <w:r>
              <w:rPr>
                <w:sz w:val="20"/>
              </w:rPr>
              <w:t xml:space="preserve">0,039695</w:t>
            </w:r>
          </w:p>
        </w:tc>
        <w:tc>
          <w:tcPr>
            <w:tcW w:w="1372" w:type="dxa"/>
            <w:tcBorders>
              <w:top w:val="nil"/>
              <w:left w:val="nil"/>
              <w:bottom w:val="nil"/>
              <w:right w:val="nil"/>
            </w:tcBorders>
          </w:tcPr>
          <w:p>
            <w:pPr>
              <w:pStyle w:val="0"/>
              <w:jc w:val="center"/>
            </w:pPr>
            <w:r>
              <w:rPr>
                <w:sz w:val="20"/>
              </w:rPr>
              <w:t xml:space="preserve">1196,3</w:t>
            </w:r>
          </w:p>
        </w:tc>
        <w:tc>
          <w:tcPr>
            <w:tcW w:w="1372" w:type="dxa"/>
            <w:tcBorders>
              <w:top w:val="nil"/>
              <w:left w:val="nil"/>
              <w:bottom w:val="nil"/>
              <w:right w:val="nil"/>
            </w:tcBorders>
          </w:tcPr>
          <w:p>
            <w:pPr>
              <w:pStyle w:val="0"/>
              <w:jc w:val="center"/>
            </w:pPr>
            <w:r>
              <w:rPr>
                <w:sz w:val="20"/>
              </w:rPr>
              <w:t xml:space="preserve">0,040891</w:t>
            </w:r>
          </w:p>
        </w:tc>
        <w:tc>
          <w:tcPr>
            <w:tcW w:w="1377" w:type="dxa"/>
            <w:tcBorders>
              <w:top w:val="nil"/>
              <w:left w:val="nil"/>
              <w:bottom w:val="nil"/>
              <w:right w:val="nil"/>
            </w:tcBorders>
          </w:tcPr>
          <w:p>
            <w:pPr>
              <w:pStyle w:val="0"/>
              <w:jc w:val="center"/>
            </w:pPr>
            <w:r>
              <w:rPr>
                <w:sz w:val="20"/>
              </w:rPr>
              <w:t xml:space="preserve">1271,7</w:t>
            </w:r>
          </w:p>
        </w:tc>
      </w:tr>
      <w:tr>
        <w:tc>
          <w:tcPr>
            <w:tcW w:w="4081" w:type="dxa"/>
            <w:tcBorders>
              <w:top w:val="nil"/>
              <w:left w:val="nil"/>
              <w:bottom w:val="nil"/>
              <w:right w:val="nil"/>
            </w:tcBorders>
          </w:tcPr>
          <w:p>
            <w:pPr>
              <w:pStyle w:val="0"/>
            </w:pPr>
            <w:r>
              <w:rPr>
                <w:sz w:val="20"/>
              </w:rPr>
              <w:t xml:space="preserve">2.1.11. посещения с профилактическими целями центров здоровья, включая диспансерное наблюдение</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0,032831</w:t>
            </w:r>
          </w:p>
        </w:tc>
        <w:tc>
          <w:tcPr>
            <w:tcW w:w="1372" w:type="dxa"/>
            <w:tcBorders>
              <w:top w:val="nil"/>
              <w:left w:val="nil"/>
              <w:bottom w:val="nil"/>
              <w:right w:val="nil"/>
            </w:tcBorders>
          </w:tcPr>
          <w:p>
            <w:pPr>
              <w:pStyle w:val="0"/>
              <w:jc w:val="center"/>
            </w:pPr>
            <w:r>
              <w:rPr>
                <w:sz w:val="20"/>
              </w:rPr>
              <w:t xml:space="preserve">3225,9</w:t>
            </w:r>
          </w:p>
        </w:tc>
        <w:tc>
          <w:tcPr>
            <w:tcW w:w="1372" w:type="dxa"/>
            <w:tcBorders>
              <w:top w:val="nil"/>
              <w:left w:val="nil"/>
              <w:bottom w:val="nil"/>
              <w:right w:val="nil"/>
            </w:tcBorders>
          </w:tcPr>
          <w:p>
            <w:pPr>
              <w:pStyle w:val="0"/>
              <w:jc w:val="center"/>
            </w:pPr>
            <w:r>
              <w:rPr>
                <w:sz w:val="20"/>
              </w:rPr>
              <w:t xml:space="preserve">0,032831</w:t>
            </w:r>
          </w:p>
        </w:tc>
        <w:tc>
          <w:tcPr>
            <w:tcW w:w="1372" w:type="dxa"/>
            <w:tcBorders>
              <w:top w:val="nil"/>
              <w:left w:val="nil"/>
              <w:bottom w:val="nil"/>
              <w:right w:val="nil"/>
            </w:tcBorders>
          </w:tcPr>
          <w:p>
            <w:pPr>
              <w:pStyle w:val="0"/>
              <w:jc w:val="center"/>
            </w:pPr>
            <w:r>
              <w:rPr>
                <w:sz w:val="20"/>
              </w:rPr>
              <w:t xml:space="preserve">3456,6</w:t>
            </w:r>
          </w:p>
        </w:tc>
        <w:tc>
          <w:tcPr>
            <w:tcW w:w="1372" w:type="dxa"/>
            <w:tcBorders>
              <w:top w:val="nil"/>
              <w:left w:val="nil"/>
              <w:bottom w:val="nil"/>
              <w:right w:val="nil"/>
            </w:tcBorders>
          </w:tcPr>
          <w:p>
            <w:pPr>
              <w:pStyle w:val="0"/>
              <w:jc w:val="center"/>
            </w:pPr>
            <w:r>
              <w:rPr>
                <w:sz w:val="20"/>
              </w:rPr>
              <w:t xml:space="preserve">0,032831</w:t>
            </w:r>
          </w:p>
        </w:tc>
        <w:tc>
          <w:tcPr>
            <w:tcW w:w="1377" w:type="dxa"/>
            <w:tcBorders>
              <w:top w:val="nil"/>
              <w:left w:val="nil"/>
              <w:bottom w:val="nil"/>
              <w:right w:val="nil"/>
            </w:tcBorders>
          </w:tcPr>
          <w:p>
            <w:pPr>
              <w:pStyle w:val="0"/>
              <w:jc w:val="center"/>
            </w:pPr>
            <w:r>
              <w:rPr>
                <w:sz w:val="20"/>
              </w:rPr>
              <w:t xml:space="preserve">3685,6</w:t>
            </w:r>
          </w:p>
        </w:tc>
      </w:tr>
      <w:tr>
        <w:tc>
          <w:tcPr>
            <w:tcW w:w="4081" w:type="dxa"/>
            <w:tcBorders>
              <w:top w:val="nil"/>
              <w:left w:val="nil"/>
              <w:bottom w:val="nil"/>
              <w:right w:val="nil"/>
            </w:tcBorders>
          </w:tcPr>
          <w:bookmarkStart w:id="7942" w:name="P7942"/>
          <w:bookmarkEnd w:id="7942"/>
          <w:p>
            <w:pPr>
              <w:pStyle w:val="0"/>
            </w:pPr>
            <w:r>
              <w:rPr>
                <w:sz w:val="20"/>
              </w:rPr>
              <w:t xml:space="preserve">3. Медицинская помощь в условиях дневных стационаров (первичная медико-санитарная помощь, специализированная медицинская помощь), за исключением медицинской реабилитации, - всего</w:t>
            </w:r>
          </w:p>
        </w:tc>
        <w:tc>
          <w:tcPr>
            <w:tcW w:w="1372" w:type="dxa"/>
            <w:tcBorders>
              <w:top w:val="nil"/>
              <w:left w:val="nil"/>
              <w:bottom w:val="nil"/>
              <w:right w:val="nil"/>
            </w:tcBorders>
          </w:tcPr>
          <w:p>
            <w:pPr>
              <w:pStyle w:val="0"/>
              <w:jc w:val="center"/>
            </w:pPr>
            <w:r>
              <w:rPr>
                <w:sz w:val="20"/>
              </w:rPr>
              <w:t xml:space="preserve">случаев лечения</w:t>
            </w:r>
          </w:p>
        </w:tc>
        <w:tc>
          <w:tcPr>
            <w:tcW w:w="1372" w:type="dxa"/>
            <w:tcBorders>
              <w:top w:val="nil"/>
              <w:left w:val="nil"/>
              <w:bottom w:val="nil"/>
              <w:right w:val="nil"/>
            </w:tcBorders>
          </w:tcPr>
          <w:p>
            <w:pPr>
              <w:pStyle w:val="0"/>
              <w:jc w:val="center"/>
            </w:pPr>
            <w:r>
              <w:rPr>
                <w:sz w:val="20"/>
              </w:rPr>
              <w:t xml:space="preserve">0,072693</w:t>
            </w:r>
          </w:p>
        </w:tc>
        <w:tc>
          <w:tcPr>
            <w:tcW w:w="1372" w:type="dxa"/>
            <w:tcBorders>
              <w:top w:val="nil"/>
              <w:left w:val="nil"/>
              <w:bottom w:val="nil"/>
              <w:right w:val="nil"/>
            </w:tcBorders>
          </w:tcPr>
          <w:p>
            <w:pPr>
              <w:pStyle w:val="0"/>
              <w:jc w:val="center"/>
            </w:pPr>
            <w:r>
              <w:rPr>
                <w:sz w:val="20"/>
              </w:rPr>
              <w:t xml:space="preserve">33766</w:t>
            </w:r>
          </w:p>
        </w:tc>
        <w:tc>
          <w:tcPr>
            <w:tcW w:w="1372" w:type="dxa"/>
            <w:tcBorders>
              <w:top w:val="nil"/>
              <w:left w:val="nil"/>
              <w:bottom w:val="nil"/>
              <w:right w:val="nil"/>
            </w:tcBorders>
          </w:tcPr>
          <w:p>
            <w:pPr>
              <w:pStyle w:val="0"/>
              <w:jc w:val="center"/>
            </w:pPr>
            <w:r>
              <w:rPr>
                <w:sz w:val="20"/>
              </w:rPr>
              <w:t xml:space="preserve">0,072693</w:t>
            </w:r>
          </w:p>
        </w:tc>
        <w:tc>
          <w:tcPr>
            <w:tcW w:w="1372" w:type="dxa"/>
            <w:tcBorders>
              <w:top w:val="nil"/>
              <w:left w:val="nil"/>
              <w:bottom w:val="nil"/>
              <w:right w:val="nil"/>
            </w:tcBorders>
          </w:tcPr>
          <w:p>
            <w:pPr>
              <w:pStyle w:val="0"/>
              <w:jc w:val="center"/>
            </w:pPr>
            <w:r>
              <w:rPr>
                <w:sz w:val="20"/>
              </w:rPr>
              <w:t xml:space="preserve">35630,8</w:t>
            </w:r>
          </w:p>
        </w:tc>
        <w:tc>
          <w:tcPr>
            <w:tcW w:w="1372" w:type="dxa"/>
            <w:tcBorders>
              <w:top w:val="nil"/>
              <w:left w:val="nil"/>
              <w:bottom w:val="nil"/>
              <w:right w:val="nil"/>
            </w:tcBorders>
          </w:tcPr>
          <w:p>
            <w:pPr>
              <w:pStyle w:val="0"/>
              <w:jc w:val="center"/>
            </w:pPr>
            <w:r>
              <w:rPr>
                <w:sz w:val="20"/>
              </w:rPr>
              <w:t xml:space="preserve">0,072693</w:t>
            </w:r>
          </w:p>
        </w:tc>
        <w:tc>
          <w:tcPr>
            <w:tcW w:w="1377" w:type="dxa"/>
            <w:tcBorders>
              <w:top w:val="nil"/>
              <w:left w:val="nil"/>
              <w:bottom w:val="nil"/>
              <w:right w:val="nil"/>
            </w:tcBorders>
          </w:tcPr>
          <w:p>
            <w:pPr>
              <w:pStyle w:val="0"/>
              <w:jc w:val="center"/>
            </w:pPr>
            <w:r>
              <w:rPr>
                <w:sz w:val="20"/>
              </w:rPr>
              <w:t xml:space="preserve">37507,8</w:t>
            </w:r>
          </w:p>
        </w:tc>
      </w:tr>
      <w:tr>
        <w:tc>
          <w:tcPr>
            <w:tcW w:w="4081" w:type="dxa"/>
            <w:tcBorders>
              <w:top w:val="nil"/>
              <w:left w:val="nil"/>
              <w:bottom w:val="nil"/>
              <w:right w:val="nil"/>
            </w:tcBorders>
          </w:tcPr>
          <w:p>
            <w:pPr>
              <w:pStyle w:val="0"/>
            </w:pPr>
            <w:r>
              <w:rPr>
                <w:sz w:val="20"/>
              </w:rPr>
              <w:t xml:space="preserve">в том числе:</w:t>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7" w:type="dxa"/>
            <w:tcBorders>
              <w:top w:val="nil"/>
              <w:left w:val="nil"/>
              <w:bottom w:val="nil"/>
              <w:right w:val="nil"/>
            </w:tcBorders>
          </w:tcPr>
          <w:p>
            <w:pPr>
              <w:pStyle w:val="0"/>
            </w:pPr>
            <w:r>
              <w:rPr>
                <w:sz w:val="20"/>
              </w:rPr>
            </w:r>
          </w:p>
        </w:tc>
      </w:tr>
      <w:tr>
        <w:tc>
          <w:tcPr>
            <w:tcW w:w="4081" w:type="dxa"/>
            <w:tcBorders>
              <w:top w:val="nil"/>
              <w:left w:val="nil"/>
              <w:bottom w:val="nil"/>
              <w:right w:val="nil"/>
            </w:tcBorders>
          </w:tcPr>
          <w:p>
            <w:pPr>
              <w:pStyle w:val="0"/>
            </w:pPr>
            <w:r>
              <w:rPr>
                <w:sz w:val="20"/>
              </w:rPr>
              <w:t xml:space="preserve">оказание медицинской помощи федеральными медицинскими организациями</w:t>
            </w:r>
          </w:p>
        </w:tc>
        <w:tc>
          <w:tcPr>
            <w:tcW w:w="1372" w:type="dxa"/>
            <w:tcBorders>
              <w:top w:val="nil"/>
              <w:left w:val="nil"/>
              <w:bottom w:val="nil"/>
              <w:right w:val="nil"/>
            </w:tcBorders>
          </w:tcPr>
          <w:p>
            <w:pPr>
              <w:pStyle w:val="0"/>
              <w:jc w:val="center"/>
            </w:pPr>
            <w:r>
              <w:rPr>
                <w:sz w:val="20"/>
              </w:rPr>
              <w:t xml:space="preserve">случаев лечения</w:t>
            </w:r>
          </w:p>
        </w:tc>
        <w:tc>
          <w:tcPr>
            <w:tcW w:w="1372" w:type="dxa"/>
            <w:tcBorders>
              <w:top w:val="nil"/>
              <w:left w:val="nil"/>
              <w:bottom w:val="nil"/>
              <w:right w:val="nil"/>
            </w:tcBorders>
          </w:tcPr>
          <w:p>
            <w:pPr>
              <w:pStyle w:val="0"/>
              <w:jc w:val="center"/>
            </w:pPr>
            <w:r>
              <w:rPr>
                <w:sz w:val="20"/>
              </w:rPr>
              <w:t xml:space="preserve">0,003348</w:t>
            </w:r>
          </w:p>
        </w:tc>
        <w:tc>
          <w:tcPr>
            <w:tcW w:w="1372" w:type="dxa"/>
            <w:tcBorders>
              <w:top w:val="nil"/>
              <w:left w:val="nil"/>
              <w:bottom w:val="nil"/>
              <w:right w:val="nil"/>
            </w:tcBorders>
          </w:tcPr>
          <w:p>
            <w:pPr>
              <w:pStyle w:val="0"/>
              <w:jc w:val="center"/>
            </w:pPr>
            <w:r>
              <w:rPr>
                <w:sz w:val="20"/>
              </w:rPr>
              <w:t xml:space="preserve">57485</w:t>
            </w:r>
          </w:p>
        </w:tc>
        <w:tc>
          <w:tcPr>
            <w:tcW w:w="1372" w:type="dxa"/>
            <w:tcBorders>
              <w:top w:val="nil"/>
              <w:left w:val="nil"/>
              <w:bottom w:val="nil"/>
              <w:right w:val="nil"/>
            </w:tcBorders>
          </w:tcPr>
          <w:p>
            <w:pPr>
              <w:pStyle w:val="0"/>
              <w:jc w:val="center"/>
            </w:pPr>
            <w:r>
              <w:rPr>
                <w:sz w:val="20"/>
              </w:rPr>
              <w:t xml:space="preserve">0,003348</w:t>
            </w:r>
          </w:p>
        </w:tc>
        <w:tc>
          <w:tcPr>
            <w:tcW w:w="1372" w:type="dxa"/>
            <w:tcBorders>
              <w:top w:val="nil"/>
              <w:left w:val="nil"/>
              <w:bottom w:val="nil"/>
              <w:right w:val="nil"/>
            </w:tcBorders>
          </w:tcPr>
          <w:p>
            <w:pPr>
              <w:pStyle w:val="0"/>
              <w:jc w:val="center"/>
            </w:pPr>
            <w:r>
              <w:rPr>
                <w:sz w:val="20"/>
              </w:rPr>
              <w:t xml:space="preserve">62083,8</w:t>
            </w:r>
          </w:p>
        </w:tc>
        <w:tc>
          <w:tcPr>
            <w:tcW w:w="1372" w:type="dxa"/>
            <w:tcBorders>
              <w:top w:val="nil"/>
              <w:left w:val="nil"/>
              <w:bottom w:val="nil"/>
              <w:right w:val="nil"/>
            </w:tcBorders>
          </w:tcPr>
          <w:p>
            <w:pPr>
              <w:pStyle w:val="0"/>
              <w:jc w:val="center"/>
            </w:pPr>
            <w:r>
              <w:rPr>
                <w:sz w:val="20"/>
              </w:rPr>
              <w:t xml:space="preserve">0,003348</w:t>
            </w:r>
          </w:p>
        </w:tc>
        <w:tc>
          <w:tcPr>
            <w:tcW w:w="1377" w:type="dxa"/>
            <w:tcBorders>
              <w:top w:val="nil"/>
              <w:left w:val="nil"/>
              <w:bottom w:val="nil"/>
              <w:right w:val="nil"/>
            </w:tcBorders>
          </w:tcPr>
          <w:p>
            <w:pPr>
              <w:pStyle w:val="0"/>
              <w:jc w:val="center"/>
            </w:pPr>
            <w:r>
              <w:rPr>
                <w:sz w:val="20"/>
              </w:rPr>
              <w:t xml:space="preserve">66615,9</w:t>
            </w:r>
          </w:p>
        </w:tc>
      </w:tr>
      <w:tr>
        <w:tc>
          <w:tcPr>
            <w:tcW w:w="4081" w:type="dxa"/>
            <w:tcBorders>
              <w:top w:val="nil"/>
              <w:left w:val="nil"/>
              <w:bottom w:val="nil"/>
              <w:right w:val="nil"/>
            </w:tcBorders>
          </w:tcPr>
          <w:p>
            <w:pPr>
              <w:pStyle w:val="0"/>
            </w:pPr>
            <w:r>
              <w:rPr>
                <w:sz w:val="20"/>
              </w:rPr>
              <w:t xml:space="preserve">оказание медицинской помощи медицинскими организациями (за исключением федеральных медицинских организаций)</w:t>
            </w:r>
          </w:p>
        </w:tc>
        <w:tc>
          <w:tcPr>
            <w:tcW w:w="1372" w:type="dxa"/>
            <w:tcBorders>
              <w:top w:val="nil"/>
              <w:left w:val="nil"/>
              <w:bottom w:val="nil"/>
              <w:right w:val="nil"/>
            </w:tcBorders>
          </w:tcPr>
          <w:p>
            <w:pPr>
              <w:pStyle w:val="0"/>
              <w:jc w:val="center"/>
            </w:pPr>
            <w:r>
              <w:rPr>
                <w:sz w:val="20"/>
              </w:rPr>
              <w:t xml:space="preserve">случаев лечения</w:t>
            </w:r>
          </w:p>
        </w:tc>
        <w:tc>
          <w:tcPr>
            <w:tcW w:w="1372" w:type="dxa"/>
            <w:tcBorders>
              <w:top w:val="nil"/>
              <w:left w:val="nil"/>
              <w:bottom w:val="nil"/>
              <w:right w:val="nil"/>
            </w:tcBorders>
          </w:tcPr>
          <w:p>
            <w:pPr>
              <w:pStyle w:val="0"/>
              <w:jc w:val="center"/>
            </w:pPr>
            <w:r>
              <w:rPr>
                <w:sz w:val="20"/>
              </w:rPr>
              <w:t xml:space="preserve">0,069345</w:t>
            </w:r>
          </w:p>
        </w:tc>
        <w:tc>
          <w:tcPr>
            <w:tcW w:w="1372" w:type="dxa"/>
            <w:tcBorders>
              <w:top w:val="nil"/>
              <w:left w:val="nil"/>
              <w:bottom w:val="nil"/>
              <w:right w:val="nil"/>
            </w:tcBorders>
          </w:tcPr>
          <w:p>
            <w:pPr>
              <w:pStyle w:val="0"/>
              <w:jc w:val="center"/>
            </w:pPr>
            <w:r>
              <w:rPr>
                <w:sz w:val="20"/>
              </w:rPr>
              <w:t xml:space="preserve">32620,9</w:t>
            </w:r>
          </w:p>
        </w:tc>
        <w:tc>
          <w:tcPr>
            <w:tcW w:w="1372" w:type="dxa"/>
            <w:tcBorders>
              <w:top w:val="nil"/>
              <w:left w:val="nil"/>
              <w:bottom w:val="nil"/>
              <w:right w:val="nil"/>
            </w:tcBorders>
          </w:tcPr>
          <w:p>
            <w:pPr>
              <w:pStyle w:val="0"/>
              <w:jc w:val="center"/>
            </w:pPr>
            <w:r>
              <w:rPr>
                <w:sz w:val="20"/>
              </w:rPr>
              <w:t xml:space="preserve">0,069345</w:t>
            </w:r>
          </w:p>
        </w:tc>
        <w:tc>
          <w:tcPr>
            <w:tcW w:w="1372" w:type="dxa"/>
            <w:tcBorders>
              <w:top w:val="nil"/>
              <w:left w:val="nil"/>
              <w:bottom w:val="nil"/>
              <w:right w:val="nil"/>
            </w:tcBorders>
          </w:tcPr>
          <w:p>
            <w:pPr>
              <w:pStyle w:val="0"/>
              <w:jc w:val="center"/>
            </w:pPr>
            <w:r>
              <w:rPr>
                <w:sz w:val="20"/>
              </w:rPr>
              <w:t xml:space="preserve">34353,7</w:t>
            </w:r>
          </w:p>
        </w:tc>
        <w:tc>
          <w:tcPr>
            <w:tcW w:w="1372" w:type="dxa"/>
            <w:tcBorders>
              <w:top w:val="nil"/>
              <w:left w:val="nil"/>
              <w:bottom w:val="nil"/>
              <w:right w:val="nil"/>
            </w:tcBorders>
          </w:tcPr>
          <w:p>
            <w:pPr>
              <w:pStyle w:val="0"/>
              <w:jc w:val="center"/>
            </w:pPr>
            <w:r>
              <w:rPr>
                <w:sz w:val="20"/>
              </w:rPr>
              <w:t xml:space="preserve">0,069345</w:t>
            </w:r>
          </w:p>
        </w:tc>
        <w:tc>
          <w:tcPr>
            <w:tcW w:w="1377" w:type="dxa"/>
            <w:tcBorders>
              <w:top w:val="nil"/>
              <w:left w:val="nil"/>
              <w:bottom w:val="nil"/>
              <w:right w:val="nil"/>
            </w:tcBorders>
          </w:tcPr>
          <w:p>
            <w:pPr>
              <w:pStyle w:val="0"/>
              <w:jc w:val="center"/>
            </w:pPr>
            <w:r>
              <w:rPr>
                <w:sz w:val="20"/>
              </w:rPr>
              <w:t xml:space="preserve">36102,5</w:t>
            </w:r>
          </w:p>
        </w:tc>
      </w:tr>
      <w:tr>
        <w:tc>
          <w:tcPr>
            <w:tcW w:w="4081" w:type="dxa"/>
            <w:tcBorders>
              <w:top w:val="nil"/>
              <w:left w:val="nil"/>
              <w:bottom w:val="nil"/>
              <w:right w:val="nil"/>
            </w:tcBorders>
          </w:tcPr>
          <w:p>
            <w:pPr>
              <w:pStyle w:val="0"/>
            </w:pPr>
            <w:r>
              <w:rPr>
                <w:sz w:val="20"/>
              </w:rPr>
              <w:t xml:space="preserve">3.1. оказание медицинской помощи по профилю "онкология" - всего</w:t>
            </w:r>
          </w:p>
        </w:tc>
        <w:tc>
          <w:tcPr>
            <w:tcW w:w="1372" w:type="dxa"/>
            <w:tcBorders>
              <w:top w:val="nil"/>
              <w:left w:val="nil"/>
              <w:bottom w:val="nil"/>
              <w:right w:val="nil"/>
            </w:tcBorders>
          </w:tcPr>
          <w:p>
            <w:pPr>
              <w:pStyle w:val="0"/>
              <w:jc w:val="center"/>
            </w:pPr>
            <w:r>
              <w:rPr>
                <w:sz w:val="20"/>
              </w:rPr>
              <w:t xml:space="preserve">случаев лечения</w:t>
            </w:r>
          </w:p>
        </w:tc>
        <w:tc>
          <w:tcPr>
            <w:tcW w:w="1372" w:type="dxa"/>
            <w:tcBorders>
              <w:top w:val="nil"/>
              <w:left w:val="nil"/>
              <w:bottom w:val="nil"/>
              <w:right w:val="nil"/>
            </w:tcBorders>
          </w:tcPr>
          <w:p>
            <w:pPr>
              <w:pStyle w:val="0"/>
              <w:jc w:val="center"/>
            </w:pPr>
            <w:r>
              <w:rPr>
                <w:sz w:val="20"/>
              </w:rPr>
              <w:t xml:space="preserve">0,015166</w:t>
            </w:r>
          </w:p>
        </w:tc>
        <w:tc>
          <w:tcPr>
            <w:tcW w:w="1372" w:type="dxa"/>
            <w:tcBorders>
              <w:top w:val="nil"/>
              <w:left w:val="nil"/>
              <w:bottom w:val="nil"/>
              <w:right w:val="nil"/>
            </w:tcBorders>
          </w:tcPr>
          <w:p>
            <w:pPr>
              <w:pStyle w:val="0"/>
              <w:jc w:val="center"/>
            </w:pPr>
            <w:r>
              <w:rPr>
                <w:sz w:val="20"/>
              </w:rPr>
              <w:t xml:space="preserve">81289,5</w:t>
            </w:r>
          </w:p>
        </w:tc>
        <w:tc>
          <w:tcPr>
            <w:tcW w:w="1372" w:type="dxa"/>
            <w:tcBorders>
              <w:top w:val="nil"/>
              <w:left w:val="nil"/>
              <w:bottom w:val="nil"/>
              <w:right w:val="nil"/>
            </w:tcBorders>
          </w:tcPr>
          <w:p>
            <w:pPr>
              <w:pStyle w:val="0"/>
              <w:jc w:val="center"/>
            </w:pPr>
            <w:r>
              <w:rPr>
                <w:sz w:val="20"/>
              </w:rPr>
              <w:t xml:space="preserve">0,015166</w:t>
            </w:r>
          </w:p>
        </w:tc>
        <w:tc>
          <w:tcPr>
            <w:tcW w:w="1372" w:type="dxa"/>
            <w:tcBorders>
              <w:top w:val="nil"/>
              <w:left w:val="nil"/>
              <w:bottom w:val="nil"/>
              <w:right w:val="nil"/>
            </w:tcBorders>
          </w:tcPr>
          <w:p>
            <w:pPr>
              <w:pStyle w:val="0"/>
              <w:jc w:val="center"/>
            </w:pPr>
            <w:r>
              <w:rPr>
                <w:sz w:val="20"/>
              </w:rPr>
              <w:t xml:space="preserve">85801,9</w:t>
            </w:r>
          </w:p>
        </w:tc>
        <w:tc>
          <w:tcPr>
            <w:tcW w:w="1372" w:type="dxa"/>
            <w:tcBorders>
              <w:top w:val="nil"/>
              <w:left w:val="nil"/>
              <w:bottom w:val="nil"/>
              <w:right w:val="nil"/>
            </w:tcBorders>
          </w:tcPr>
          <w:p>
            <w:pPr>
              <w:pStyle w:val="0"/>
              <w:jc w:val="center"/>
            </w:pPr>
            <w:r>
              <w:rPr>
                <w:sz w:val="20"/>
              </w:rPr>
              <w:t xml:space="preserve">0,015166</w:t>
            </w:r>
          </w:p>
        </w:tc>
        <w:tc>
          <w:tcPr>
            <w:tcW w:w="1377" w:type="dxa"/>
            <w:tcBorders>
              <w:top w:val="nil"/>
              <w:left w:val="nil"/>
              <w:bottom w:val="nil"/>
              <w:right w:val="nil"/>
            </w:tcBorders>
          </w:tcPr>
          <w:p>
            <w:pPr>
              <w:pStyle w:val="0"/>
              <w:jc w:val="center"/>
            </w:pPr>
            <w:r>
              <w:rPr>
                <w:sz w:val="20"/>
              </w:rPr>
              <w:t xml:space="preserve">90341,5</w:t>
            </w:r>
          </w:p>
        </w:tc>
      </w:tr>
      <w:tr>
        <w:tc>
          <w:tcPr>
            <w:tcW w:w="4081" w:type="dxa"/>
            <w:tcBorders>
              <w:top w:val="nil"/>
              <w:left w:val="nil"/>
              <w:bottom w:val="nil"/>
              <w:right w:val="nil"/>
            </w:tcBorders>
          </w:tcPr>
          <w:p>
            <w:pPr>
              <w:pStyle w:val="0"/>
            </w:pPr>
            <w:r>
              <w:rPr>
                <w:sz w:val="20"/>
              </w:rPr>
              <w:t xml:space="preserve">в том числе:</w:t>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7" w:type="dxa"/>
            <w:tcBorders>
              <w:top w:val="nil"/>
              <w:left w:val="nil"/>
              <w:bottom w:val="nil"/>
              <w:right w:val="nil"/>
            </w:tcBorders>
          </w:tcPr>
          <w:p>
            <w:pPr>
              <w:pStyle w:val="0"/>
            </w:pPr>
            <w:r>
              <w:rPr>
                <w:sz w:val="20"/>
              </w:rPr>
            </w:r>
          </w:p>
        </w:tc>
      </w:tr>
      <w:tr>
        <w:tc>
          <w:tcPr>
            <w:tcW w:w="4081" w:type="dxa"/>
            <w:tcBorders>
              <w:top w:val="nil"/>
              <w:left w:val="nil"/>
              <w:bottom w:val="nil"/>
              <w:right w:val="nil"/>
            </w:tcBorders>
          </w:tcPr>
          <w:p>
            <w:pPr>
              <w:pStyle w:val="0"/>
            </w:pPr>
            <w:r>
              <w:rPr>
                <w:sz w:val="20"/>
              </w:rPr>
              <w:t xml:space="preserve">федеральными медицинскими организациями</w:t>
            </w:r>
          </w:p>
        </w:tc>
        <w:tc>
          <w:tcPr>
            <w:tcW w:w="1372" w:type="dxa"/>
            <w:tcBorders>
              <w:top w:val="nil"/>
              <w:left w:val="nil"/>
              <w:bottom w:val="nil"/>
              <w:right w:val="nil"/>
            </w:tcBorders>
          </w:tcPr>
          <w:p>
            <w:pPr>
              <w:pStyle w:val="0"/>
              <w:jc w:val="center"/>
            </w:pPr>
            <w:r>
              <w:rPr>
                <w:sz w:val="20"/>
              </w:rPr>
              <w:t xml:space="preserve">случаев лечения</w:t>
            </w:r>
          </w:p>
        </w:tc>
        <w:tc>
          <w:tcPr>
            <w:tcW w:w="1372" w:type="dxa"/>
            <w:tcBorders>
              <w:top w:val="nil"/>
              <w:left w:val="nil"/>
              <w:bottom w:val="nil"/>
              <w:right w:val="nil"/>
            </w:tcBorders>
          </w:tcPr>
          <w:p>
            <w:pPr>
              <w:pStyle w:val="0"/>
              <w:jc w:val="center"/>
            </w:pPr>
            <w:r>
              <w:rPr>
                <w:sz w:val="20"/>
              </w:rPr>
              <w:t xml:space="preserve">0,000778</w:t>
            </w:r>
          </w:p>
        </w:tc>
        <w:tc>
          <w:tcPr>
            <w:tcW w:w="1372" w:type="dxa"/>
            <w:tcBorders>
              <w:top w:val="nil"/>
              <w:left w:val="nil"/>
              <w:bottom w:val="nil"/>
              <w:right w:val="nil"/>
            </w:tcBorders>
          </w:tcPr>
          <w:p>
            <w:pPr>
              <w:pStyle w:val="0"/>
              <w:jc w:val="center"/>
            </w:pPr>
            <w:r>
              <w:rPr>
                <w:sz w:val="20"/>
              </w:rPr>
              <w:t xml:space="preserve">102513,8</w:t>
            </w:r>
          </w:p>
        </w:tc>
        <w:tc>
          <w:tcPr>
            <w:tcW w:w="1372" w:type="dxa"/>
            <w:tcBorders>
              <w:top w:val="nil"/>
              <w:left w:val="nil"/>
              <w:bottom w:val="nil"/>
              <w:right w:val="nil"/>
            </w:tcBorders>
          </w:tcPr>
          <w:p>
            <w:pPr>
              <w:pStyle w:val="0"/>
              <w:jc w:val="center"/>
            </w:pPr>
            <w:r>
              <w:rPr>
                <w:sz w:val="20"/>
              </w:rPr>
              <w:t xml:space="preserve">0,000778</w:t>
            </w:r>
          </w:p>
        </w:tc>
        <w:tc>
          <w:tcPr>
            <w:tcW w:w="1372" w:type="dxa"/>
            <w:tcBorders>
              <w:top w:val="nil"/>
              <w:left w:val="nil"/>
              <w:bottom w:val="nil"/>
              <w:right w:val="nil"/>
            </w:tcBorders>
          </w:tcPr>
          <w:p>
            <w:pPr>
              <w:pStyle w:val="0"/>
              <w:jc w:val="center"/>
            </w:pPr>
            <w:r>
              <w:rPr>
                <w:sz w:val="20"/>
              </w:rPr>
              <w:t xml:space="preserve">110714,9</w:t>
            </w:r>
          </w:p>
        </w:tc>
        <w:tc>
          <w:tcPr>
            <w:tcW w:w="1372" w:type="dxa"/>
            <w:tcBorders>
              <w:top w:val="nil"/>
              <w:left w:val="nil"/>
              <w:bottom w:val="nil"/>
              <w:right w:val="nil"/>
            </w:tcBorders>
          </w:tcPr>
          <w:p>
            <w:pPr>
              <w:pStyle w:val="0"/>
              <w:jc w:val="center"/>
            </w:pPr>
            <w:r>
              <w:rPr>
                <w:sz w:val="20"/>
              </w:rPr>
              <w:t xml:space="preserve">0,000778</w:t>
            </w:r>
          </w:p>
        </w:tc>
        <w:tc>
          <w:tcPr>
            <w:tcW w:w="1377" w:type="dxa"/>
            <w:tcBorders>
              <w:top w:val="nil"/>
              <w:left w:val="nil"/>
              <w:bottom w:val="nil"/>
              <w:right w:val="nil"/>
            </w:tcBorders>
          </w:tcPr>
          <w:p>
            <w:pPr>
              <w:pStyle w:val="0"/>
              <w:jc w:val="center"/>
            </w:pPr>
            <w:r>
              <w:rPr>
                <w:sz w:val="20"/>
              </w:rPr>
              <w:t xml:space="preserve">118797,1</w:t>
            </w:r>
          </w:p>
        </w:tc>
      </w:tr>
      <w:tr>
        <w:tc>
          <w:tcPr>
            <w:tcW w:w="4081" w:type="dxa"/>
            <w:tcBorders>
              <w:top w:val="nil"/>
              <w:left w:val="nil"/>
              <w:bottom w:val="nil"/>
              <w:right w:val="nil"/>
            </w:tcBorders>
          </w:tcPr>
          <w:p>
            <w:pPr>
              <w:pStyle w:val="0"/>
            </w:pPr>
            <w:r>
              <w:rPr>
                <w:sz w:val="20"/>
              </w:rPr>
              <w:t xml:space="preserve">медицинскими организациями (за исключением федеральных медицинских организаций)</w:t>
            </w:r>
          </w:p>
        </w:tc>
        <w:tc>
          <w:tcPr>
            <w:tcW w:w="1372" w:type="dxa"/>
            <w:tcBorders>
              <w:top w:val="nil"/>
              <w:left w:val="nil"/>
              <w:bottom w:val="nil"/>
              <w:right w:val="nil"/>
            </w:tcBorders>
          </w:tcPr>
          <w:p>
            <w:pPr>
              <w:pStyle w:val="0"/>
              <w:jc w:val="center"/>
            </w:pPr>
            <w:r>
              <w:rPr>
                <w:sz w:val="20"/>
              </w:rPr>
              <w:t xml:space="preserve">случаев лечения</w:t>
            </w:r>
          </w:p>
        </w:tc>
        <w:tc>
          <w:tcPr>
            <w:tcW w:w="1372" w:type="dxa"/>
            <w:tcBorders>
              <w:top w:val="nil"/>
              <w:left w:val="nil"/>
              <w:bottom w:val="nil"/>
              <w:right w:val="nil"/>
            </w:tcBorders>
          </w:tcPr>
          <w:p>
            <w:pPr>
              <w:pStyle w:val="0"/>
              <w:jc w:val="center"/>
            </w:pPr>
            <w:r>
              <w:rPr>
                <w:sz w:val="20"/>
              </w:rPr>
              <w:t xml:space="preserve">0,014388</w:t>
            </w:r>
          </w:p>
        </w:tc>
        <w:tc>
          <w:tcPr>
            <w:tcW w:w="1372" w:type="dxa"/>
            <w:tcBorders>
              <w:top w:val="nil"/>
              <w:left w:val="nil"/>
              <w:bottom w:val="nil"/>
              <w:right w:val="nil"/>
            </w:tcBorders>
          </w:tcPr>
          <w:p>
            <w:pPr>
              <w:pStyle w:val="0"/>
              <w:jc w:val="center"/>
            </w:pPr>
            <w:r>
              <w:rPr>
                <w:sz w:val="20"/>
              </w:rPr>
              <w:t xml:space="preserve">80141,8</w:t>
            </w:r>
          </w:p>
        </w:tc>
        <w:tc>
          <w:tcPr>
            <w:tcW w:w="1372" w:type="dxa"/>
            <w:tcBorders>
              <w:top w:val="nil"/>
              <w:left w:val="nil"/>
              <w:bottom w:val="nil"/>
              <w:right w:val="nil"/>
            </w:tcBorders>
          </w:tcPr>
          <w:p>
            <w:pPr>
              <w:pStyle w:val="0"/>
              <w:jc w:val="center"/>
            </w:pPr>
            <w:r>
              <w:rPr>
                <w:sz w:val="20"/>
              </w:rPr>
              <w:t xml:space="preserve">0,014388</w:t>
            </w:r>
          </w:p>
        </w:tc>
        <w:tc>
          <w:tcPr>
            <w:tcW w:w="1372" w:type="dxa"/>
            <w:tcBorders>
              <w:top w:val="nil"/>
              <w:left w:val="nil"/>
              <w:bottom w:val="nil"/>
              <w:right w:val="nil"/>
            </w:tcBorders>
          </w:tcPr>
          <w:p>
            <w:pPr>
              <w:pStyle w:val="0"/>
              <w:jc w:val="center"/>
            </w:pPr>
            <w:r>
              <w:rPr>
                <w:sz w:val="20"/>
              </w:rPr>
              <w:t xml:space="preserve">84454,8</w:t>
            </w:r>
          </w:p>
        </w:tc>
        <w:tc>
          <w:tcPr>
            <w:tcW w:w="1372" w:type="dxa"/>
            <w:tcBorders>
              <w:top w:val="nil"/>
              <w:left w:val="nil"/>
              <w:bottom w:val="nil"/>
              <w:right w:val="nil"/>
            </w:tcBorders>
          </w:tcPr>
          <w:p>
            <w:pPr>
              <w:pStyle w:val="0"/>
              <w:jc w:val="center"/>
            </w:pPr>
            <w:r>
              <w:rPr>
                <w:sz w:val="20"/>
              </w:rPr>
              <w:t xml:space="preserve">0,014388</w:t>
            </w:r>
          </w:p>
        </w:tc>
        <w:tc>
          <w:tcPr>
            <w:tcW w:w="1377" w:type="dxa"/>
            <w:tcBorders>
              <w:top w:val="nil"/>
              <w:left w:val="nil"/>
              <w:bottom w:val="nil"/>
              <w:right w:val="nil"/>
            </w:tcBorders>
          </w:tcPr>
          <w:p>
            <w:pPr>
              <w:pStyle w:val="0"/>
              <w:jc w:val="center"/>
            </w:pPr>
            <w:r>
              <w:rPr>
                <w:sz w:val="20"/>
              </w:rPr>
              <w:t xml:space="preserve">88802,8</w:t>
            </w:r>
          </w:p>
        </w:tc>
      </w:tr>
      <w:tr>
        <w:tc>
          <w:tcPr>
            <w:tcW w:w="4081" w:type="dxa"/>
            <w:tcBorders>
              <w:top w:val="nil"/>
              <w:left w:val="nil"/>
              <w:bottom w:val="nil"/>
              <w:right w:val="nil"/>
            </w:tcBorders>
          </w:tcPr>
          <w:p>
            <w:pPr>
              <w:pStyle w:val="0"/>
            </w:pPr>
            <w:r>
              <w:rPr>
                <w:sz w:val="20"/>
              </w:rPr>
              <w:t xml:space="preserve">3.2. оказание медицинской помощи при экстракорпоральном оплодотворении - всего</w:t>
            </w:r>
          </w:p>
        </w:tc>
        <w:tc>
          <w:tcPr>
            <w:tcW w:w="1372" w:type="dxa"/>
            <w:tcBorders>
              <w:top w:val="nil"/>
              <w:left w:val="nil"/>
              <w:bottom w:val="nil"/>
              <w:right w:val="nil"/>
            </w:tcBorders>
          </w:tcPr>
          <w:p>
            <w:pPr>
              <w:pStyle w:val="0"/>
              <w:jc w:val="center"/>
            </w:pPr>
            <w:r>
              <w:rPr>
                <w:sz w:val="20"/>
              </w:rPr>
              <w:t xml:space="preserve">случаев лечения</w:t>
            </w:r>
          </w:p>
        </w:tc>
        <w:tc>
          <w:tcPr>
            <w:tcW w:w="1372" w:type="dxa"/>
            <w:tcBorders>
              <w:top w:val="nil"/>
              <w:left w:val="nil"/>
              <w:bottom w:val="nil"/>
              <w:right w:val="nil"/>
            </w:tcBorders>
          </w:tcPr>
          <w:p>
            <w:pPr>
              <w:pStyle w:val="0"/>
              <w:jc w:val="center"/>
            </w:pPr>
            <w:r>
              <w:rPr>
                <w:sz w:val="20"/>
              </w:rPr>
              <w:t xml:space="preserve">0,000824</w:t>
            </w:r>
          </w:p>
        </w:tc>
        <w:tc>
          <w:tcPr>
            <w:tcW w:w="1372" w:type="dxa"/>
            <w:tcBorders>
              <w:top w:val="nil"/>
              <w:left w:val="nil"/>
              <w:bottom w:val="nil"/>
              <w:right w:val="nil"/>
            </w:tcBorders>
          </w:tcPr>
          <w:p>
            <w:pPr>
              <w:pStyle w:val="0"/>
              <w:jc w:val="center"/>
            </w:pPr>
            <w:r>
              <w:rPr>
                <w:sz w:val="20"/>
              </w:rPr>
              <w:t xml:space="preserve">119091</w:t>
            </w:r>
          </w:p>
        </w:tc>
        <w:tc>
          <w:tcPr>
            <w:tcW w:w="1372" w:type="dxa"/>
            <w:tcBorders>
              <w:top w:val="nil"/>
              <w:left w:val="nil"/>
              <w:bottom w:val="nil"/>
              <w:right w:val="nil"/>
            </w:tcBorders>
          </w:tcPr>
          <w:p>
            <w:pPr>
              <w:pStyle w:val="0"/>
              <w:jc w:val="center"/>
            </w:pPr>
            <w:r>
              <w:rPr>
                <w:sz w:val="20"/>
              </w:rPr>
              <w:t xml:space="preserve">0,000824</w:t>
            </w:r>
          </w:p>
        </w:tc>
        <w:tc>
          <w:tcPr>
            <w:tcW w:w="1372" w:type="dxa"/>
            <w:tcBorders>
              <w:top w:val="nil"/>
              <w:left w:val="nil"/>
              <w:bottom w:val="nil"/>
              <w:right w:val="nil"/>
            </w:tcBorders>
          </w:tcPr>
          <w:p>
            <w:pPr>
              <w:pStyle w:val="0"/>
              <w:jc w:val="center"/>
            </w:pPr>
            <w:r>
              <w:rPr>
                <w:sz w:val="20"/>
              </w:rPr>
              <w:t xml:space="preserve">125240,9</w:t>
            </w:r>
          </w:p>
        </w:tc>
        <w:tc>
          <w:tcPr>
            <w:tcW w:w="1372" w:type="dxa"/>
            <w:tcBorders>
              <w:top w:val="nil"/>
              <w:left w:val="nil"/>
              <w:bottom w:val="nil"/>
              <w:right w:val="nil"/>
            </w:tcBorders>
          </w:tcPr>
          <w:p>
            <w:pPr>
              <w:pStyle w:val="0"/>
              <w:jc w:val="center"/>
            </w:pPr>
            <w:r>
              <w:rPr>
                <w:sz w:val="20"/>
              </w:rPr>
              <w:t xml:space="preserve">0,000824</w:t>
            </w:r>
          </w:p>
        </w:tc>
        <w:tc>
          <w:tcPr>
            <w:tcW w:w="1377" w:type="dxa"/>
            <w:tcBorders>
              <w:top w:val="nil"/>
              <w:left w:val="nil"/>
              <w:bottom w:val="nil"/>
              <w:right w:val="nil"/>
            </w:tcBorders>
          </w:tcPr>
          <w:p>
            <w:pPr>
              <w:pStyle w:val="0"/>
              <w:jc w:val="center"/>
            </w:pPr>
            <w:r>
              <w:rPr>
                <w:sz w:val="20"/>
              </w:rPr>
              <w:t xml:space="preserve">131466,9</w:t>
            </w:r>
          </w:p>
        </w:tc>
      </w:tr>
      <w:tr>
        <w:tc>
          <w:tcPr>
            <w:tcW w:w="4081" w:type="dxa"/>
            <w:tcBorders>
              <w:top w:val="nil"/>
              <w:left w:val="nil"/>
              <w:bottom w:val="nil"/>
              <w:right w:val="nil"/>
            </w:tcBorders>
          </w:tcPr>
          <w:p>
            <w:pPr>
              <w:pStyle w:val="0"/>
            </w:pPr>
            <w:r>
              <w:rPr>
                <w:sz w:val="20"/>
              </w:rPr>
              <w:t xml:space="preserve">в том числе:</w:t>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7" w:type="dxa"/>
            <w:tcBorders>
              <w:top w:val="nil"/>
              <w:left w:val="nil"/>
              <w:bottom w:val="nil"/>
              <w:right w:val="nil"/>
            </w:tcBorders>
          </w:tcPr>
          <w:p>
            <w:pPr>
              <w:pStyle w:val="0"/>
            </w:pPr>
            <w:r>
              <w:rPr>
                <w:sz w:val="20"/>
              </w:rPr>
            </w:r>
          </w:p>
        </w:tc>
      </w:tr>
      <w:tr>
        <w:tc>
          <w:tcPr>
            <w:tcW w:w="4081" w:type="dxa"/>
            <w:tcBorders>
              <w:top w:val="nil"/>
              <w:left w:val="nil"/>
              <w:bottom w:val="nil"/>
              <w:right w:val="nil"/>
            </w:tcBorders>
          </w:tcPr>
          <w:p>
            <w:pPr>
              <w:pStyle w:val="0"/>
            </w:pPr>
            <w:r>
              <w:rPr>
                <w:sz w:val="20"/>
              </w:rPr>
              <w:t xml:space="preserve">федеральными медицинскими организациями</w:t>
            </w:r>
          </w:p>
        </w:tc>
        <w:tc>
          <w:tcPr>
            <w:tcW w:w="1372" w:type="dxa"/>
            <w:tcBorders>
              <w:top w:val="nil"/>
              <w:left w:val="nil"/>
              <w:bottom w:val="nil"/>
              <w:right w:val="nil"/>
            </w:tcBorders>
          </w:tcPr>
          <w:p>
            <w:pPr>
              <w:pStyle w:val="0"/>
              <w:jc w:val="center"/>
            </w:pPr>
            <w:r>
              <w:rPr>
                <w:sz w:val="20"/>
              </w:rPr>
              <w:t xml:space="preserve">случаев лечения</w:t>
            </w:r>
          </w:p>
        </w:tc>
        <w:tc>
          <w:tcPr>
            <w:tcW w:w="1372" w:type="dxa"/>
            <w:tcBorders>
              <w:top w:val="nil"/>
              <w:left w:val="nil"/>
              <w:bottom w:val="nil"/>
              <w:right w:val="nil"/>
            </w:tcBorders>
          </w:tcPr>
          <w:p>
            <w:pPr>
              <w:pStyle w:val="0"/>
              <w:jc w:val="center"/>
            </w:pPr>
            <w:r>
              <w:rPr>
                <w:sz w:val="20"/>
              </w:rPr>
              <w:t xml:space="preserve">0,000083</w:t>
            </w:r>
          </w:p>
        </w:tc>
        <w:tc>
          <w:tcPr>
            <w:tcW w:w="1372" w:type="dxa"/>
            <w:tcBorders>
              <w:top w:val="nil"/>
              <w:left w:val="nil"/>
              <w:bottom w:val="nil"/>
              <w:right w:val="nil"/>
            </w:tcBorders>
          </w:tcPr>
          <w:p>
            <w:pPr>
              <w:pStyle w:val="0"/>
              <w:jc w:val="center"/>
            </w:pPr>
            <w:r>
              <w:rPr>
                <w:sz w:val="20"/>
              </w:rPr>
              <w:t xml:space="preserve">130278,3</w:t>
            </w:r>
          </w:p>
        </w:tc>
        <w:tc>
          <w:tcPr>
            <w:tcW w:w="1372" w:type="dxa"/>
            <w:tcBorders>
              <w:top w:val="nil"/>
              <w:left w:val="nil"/>
              <w:bottom w:val="nil"/>
              <w:right w:val="nil"/>
            </w:tcBorders>
          </w:tcPr>
          <w:p>
            <w:pPr>
              <w:pStyle w:val="0"/>
              <w:jc w:val="center"/>
            </w:pPr>
            <w:r>
              <w:rPr>
                <w:sz w:val="20"/>
              </w:rPr>
              <w:t xml:space="preserve">0,000083</w:t>
            </w:r>
          </w:p>
        </w:tc>
        <w:tc>
          <w:tcPr>
            <w:tcW w:w="1372" w:type="dxa"/>
            <w:tcBorders>
              <w:top w:val="nil"/>
              <w:left w:val="nil"/>
              <w:bottom w:val="nil"/>
              <w:right w:val="nil"/>
            </w:tcBorders>
          </w:tcPr>
          <w:p>
            <w:pPr>
              <w:pStyle w:val="0"/>
              <w:jc w:val="center"/>
            </w:pPr>
            <w:r>
              <w:rPr>
                <w:sz w:val="20"/>
              </w:rPr>
              <w:t xml:space="preserve">140700,6</w:t>
            </w:r>
          </w:p>
        </w:tc>
        <w:tc>
          <w:tcPr>
            <w:tcW w:w="1372" w:type="dxa"/>
            <w:tcBorders>
              <w:top w:val="nil"/>
              <w:left w:val="nil"/>
              <w:bottom w:val="nil"/>
              <w:right w:val="nil"/>
            </w:tcBorders>
          </w:tcPr>
          <w:p>
            <w:pPr>
              <w:pStyle w:val="0"/>
              <w:jc w:val="center"/>
            </w:pPr>
            <w:r>
              <w:rPr>
                <w:sz w:val="20"/>
              </w:rPr>
              <w:t xml:space="preserve">0,000083</w:t>
            </w:r>
          </w:p>
        </w:tc>
        <w:tc>
          <w:tcPr>
            <w:tcW w:w="1377" w:type="dxa"/>
            <w:tcBorders>
              <w:top w:val="nil"/>
              <w:left w:val="nil"/>
              <w:bottom w:val="nil"/>
              <w:right w:val="nil"/>
            </w:tcBorders>
          </w:tcPr>
          <w:p>
            <w:pPr>
              <w:pStyle w:val="0"/>
              <w:jc w:val="center"/>
            </w:pPr>
            <w:r>
              <w:rPr>
                <w:sz w:val="20"/>
              </w:rPr>
              <w:t xml:space="preserve">150971,7</w:t>
            </w:r>
          </w:p>
        </w:tc>
      </w:tr>
      <w:tr>
        <w:tc>
          <w:tcPr>
            <w:tcW w:w="4081" w:type="dxa"/>
            <w:tcBorders>
              <w:top w:val="nil"/>
              <w:left w:val="nil"/>
              <w:bottom w:val="nil"/>
              <w:right w:val="nil"/>
            </w:tcBorders>
          </w:tcPr>
          <w:p>
            <w:pPr>
              <w:pStyle w:val="0"/>
            </w:pPr>
            <w:r>
              <w:rPr>
                <w:sz w:val="20"/>
              </w:rPr>
              <w:t xml:space="preserve">медицинскими организациями (за исключением федеральных медицинских организаций)</w:t>
            </w:r>
          </w:p>
        </w:tc>
        <w:tc>
          <w:tcPr>
            <w:tcW w:w="1372" w:type="dxa"/>
            <w:tcBorders>
              <w:top w:val="nil"/>
              <w:left w:val="nil"/>
              <w:bottom w:val="nil"/>
              <w:right w:val="nil"/>
            </w:tcBorders>
          </w:tcPr>
          <w:p>
            <w:pPr>
              <w:pStyle w:val="0"/>
              <w:jc w:val="center"/>
            </w:pPr>
            <w:r>
              <w:rPr>
                <w:sz w:val="20"/>
              </w:rPr>
              <w:t xml:space="preserve">случаев лечения</w:t>
            </w:r>
          </w:p>
        </w:tc>
        <w:tc>
          <w:tcPr>
            <w:tcW w:w="1372" w:type="dxa"/>
            <w:tcBorders>
              <w:top w:val="nil"/>
              <w:left w:val="nil"/>
              <w:bottom w:val="nil"/>
              <w:right w:val="nil"/>
            </w:tcBorders>
          </w:tcPr>
          <w:p>
            <w:pPr>
              <w:pStyle w:val="0"/>
              <w:jc w:val="center"/>
            </w:pPr>
            <w:r>
              <w:rPr>
                <w:sz w:val="20"/>
              </w:rPr>
              <w:t xml:space="preserve">0,000741</w:t>
            </w:r>
          </w:p>
        </w:tc>
        <w:tc>
          <w:tcPr>
            <w:tcW w:w="1372" w:type="dxa"/>
            <w:tcBorders>
              <w:top w:val="nil"/>
              <w:left w:val="nil"/>
              <w:bottom w:val="nil"/>
              <w:right w:val="nil"/>
            </w:tcBorders>
          </w:tcPr>
          <w:p>
            <w:pPr>
              <w:pStyle w:val="0"/>
              <w:jc w:val="center"/>
            </w:pPr>
            <w:r>
              <w:rPr>
                <w:sz w:val="20"/>
              </w:rPr>
              <w:t xml:space="preserve">117837,9</w:t>
            </w:r>
          </w:p>
        </w:tc>
        <w:tc>
          <w:tcPr>
            <w:tcW w:w="1372" w:type="dxa"/>
            <w:tcBorders>
              <w:top w:val="nil"/>
              <w:left w:val="nil"/>
              <w:bottom w:val="nil"/>
              <w:right w:val="nil"/>
            </w:tcBorders>
          </w:tcPr>
          <w:p>
            <w:pPr>
              <w:pStyle w:val="0"/>
              <w:jc w:val="center"/>
            </w:pPr>
            <w:r>
              <w:rPr>
                <w:sz w:val="20"/>
              </w:rPr>
              <w:t xml:space="preserve">0,000741</w:t>
            </w:r>
          </w:p>
        </w:tc>
        <w:tc>
          <w:tcPr>
            <w:tcW w:w="1372" w:type="dxa"/>
            <w:tcBorders>
              <w:top w:val="nil"/>
              <w:left w:val="nil"/>
              <w:bottom w:val="nil"/>
              <w:right w:val="nil"/>
            </w:tcBorders>
          </w:tcPr>
          <w:p>
            <w:pPr>
              <w:pStyle w:val="0"/>
              <w:jc w:val="center"/>
            </w:pPr>
            <w:r>
              <w:rPr>
                <w:sz w:val="20"/>
              </w:rPr>
              <w:t xml:space="preserve">123509,2</w:t>
            </w:r>
          </w:p>
        </w:tc>
        <w:tc>
          <w:tcPr>
            <w:tcW w:w="1372" w:type="dxa"/>
            <w:tcBorders>
              <w:top w:val="nil"/>
              <w:left w:val="nil"/>
              <w:bottom w:val="nil"/>
              <w:right w:val="nil"/>
            </w:tcBorders>
          </w:tcPr>
          <w:p>
            <w:pPr>
              <w:pStyle w:val="0"/>
              <w:jc w:val="center"/>
            </w:pPr>
            <w:r>
              <w:rPr>
                <w:sz w:val="20"/>
              </w:rPr>
              <w:t xml:space="preserve">0,000741</w:t>
            </w:r>
          </w:p>
        </w:tc>
        <w:tc>
          <w:tcPr>
            <w:tcW w:w="1377" w:type="dxa"/>
            <w:tcBorders>
              <w:top w:val="nil"/>
              <w:left w:val="nil"/>
              <w:bottom w:val="nil"/>
              <w:right w:val="nil"/>
            </w:tcBorders>
          </w:tcPr>
          <w:p>
            <w:pPr>
              <w:pStyle w:val="0"/>
              <w:jc w:val="center"/>
            </w:pPr>
            <w:r>
              <w:rPr>
                <w:sz w:val="20"/>
              </w:rPr>
              <w:t xml:space="preserve">129282,2</w:t>
            </w:r>
          </w:p>
        </w:tc>
      </w:tr>
      <w:tr>
        <w:tc>
          <w:tcPr>
            <w:tcW w:w="4081" w:type="dxa"/>
            <w:tcBorders>
              <w:top w:val="nil"/>
              <w:left w:val="nil"/>
              <w:bottom w:val="nil"/>
              <w:right w:val="nil"/>
            </w:tcBorders>
          </w:tcPr>
          <w:p>
            <w:pPr>
              <w:pStyle w:val="0"/>
            </w:pPr>
            <w:r>
              <w:rPr>
                <w:sz w:val="20"/>
              </w:rPr>
              <w:t xml:space="preserve">3.3. оказание медицинской помощи больным с вирусным гепатитом C медицинскими организациями (за исключением федеральных медицинских организаций)</w:t>
            </w:r>
          </w:p>
        </w:tc>
        <w:tc>
          <w:tcPr>
            <w:tcW w:w="1372" w:type="dxa"/>
            <w:tcBorders>
              <w:top w:val="nil"/>
              <w:left w:val="nil"/>
              <w:bottom w:val="nil"/>
              <w:right w:val="nil"/>
            </w:tcBorders>
          </w:tcPr>
          <w:p>
            <w:pPr>
              <w:pStyle w:val="0"/>
              <w:jc w:val="center"/>
            </w:pPr>
            <w:r>
              <w:rPr>
                <w:sz w:val="20"/>
              </w:rPr>
              <w:t xml:space="preserve">случаев лечения</w:t>
            </w:r>
          </w:p>
        </w:tc>
        <w:tc>
          <w:tcPr>
            <w:tcW w:w="1372" w:type="dxa"/>
            <w:tcBorders>
              <w:top w:val="nil"/>
              <w:left w:val="nil"/>
              <w:bottom w:val="nil"/>
              <w:right w:val="nil"/>
            </w:tcBorders>
          </w:tcPr>
          <w:p>
            <w:pPr>
              <w:pStyle w:val="0"/>
              <w:jc w:val="center"/>
            </w:pPr>
            <w:r>
              <w:rPr>
                <w:sz w:val="20"/>
              </w:rPr>
              <w:t xml:space="preserve">0,001288</w:t>
            </w:r>
          </w:p>
        </w:tc>
        <w:tc>
          <w:tcPr>
            <w:tcW w:w="1372" w:type="dxa"/>
            <w:tcBorders>
              <w:top w:val="nil"/>
              <w:left w:val="nil"/>
              <w:bottom w:val="nil"/>
              <w:right w:val="nil"/>
            </w:tcBorders>
          </w:tcPr>
          <w:p>
            <w:pPr>
              <w:pStyle w:val="0"/>
              <w:jc w:val="center"/>
            </w:pPr>
            <w:r>
              <w:rPr>
                <w:sz w:val="20"/>
              </w:rPr>
              <w:t xml:space="preserve">62806,9</w:t>
            </w:r>
          </w:p>
        </w:tc>
        <w:tc>
          <w:tcPr>
            <w:tcW w:w="1372" w:type="dxa"/>
            <w:tcBorders>
              <w:top w:val="nil"/>
              <w:left w:val="nil"/>
              <w:bottom w:val="nil"/>
              <w:right w:val="nil"/>
            </w:tcBorders>
          </w:tcPr>
          <w:p>
            <w:pPr>
              <w:pStyle w:val="0"/>
              <w:jc w:val="center"/>
            </w:pPr>
            <w:r>
              <w:rPr>
                <w:sz w:val="20"/>
              </w:rPr>
              <w:t xml:space="preserve">0,001288</w:t>
            </w:r>
          </w:p>
        </w:tc>
        <w:tc>
          <w:tcPr>
            <w:tcW w:w="1372" w:type="dxa"/>
            <w:tcBorders>
              <w:top w:val="nil"/>
              <w:left w:val="nil"/>
              <w:bottom w:val="nil"/>
              <w:right w:val="nil"/>
            </w:tcBorders>
          </w:tcPr>
          <w:p>
            <w:pPr>
              <w:pStyle w:val="0"/>
              <w:jc w:val="center"/>
            </w:pPr>
            <w:r>
              <w:rPr>
                <w:sz w:val="20"/>
              </w:rPr>
              <w:t xml:space="preserve">65320,6</w:t>
            </w:r>
          </w:p>
        </w:tc>
        <w:tc>
          <w:tcPr>
            <w:tcW w:w="1372" w:type="dxa"/>
            <w:tcBorders>
              <w:top w:val="nil"/>
              <w:left w:val="nil"/>
              <w:bottom w:val="nil"/>
              <w:right w:val="nil"/>
            </w:tcBorders>
          </w:tcPr>
          <w:p>
            <w:pPr>
              <w:pStyle w:val="0"/>
              <w:jc w:val="center"/>
            </w:pPr>
            <w:r>
              <w:rPr>
                <w:sz w:val="20"/>
              </w:rPr>
              <w:t xml:space="preserve">0,001288</w:t>
            </w:r>
          </w:p>
        </w:tc>
        <w:tc>
          <w:tcPr>
            <w:tcW w:w="1377" w:type="dxa"/>
            <w:tcBorders>
              <w:top w:val="nil"/>
              <w:left w:val="nil"/>
              <w:bottom w:val="nil"/>
              <w:right w:val="nil"/>
            </w:tcBorders>
          </w:tcPr>
          <w:p>
            <w:pPr>
              <w:pStyle w:val="0"/>
              <w:jc w:val="center"/>
            </w:pPr>
            <w:r>
              <w:rPr>
                <w:sz w:val="20"/>
              </w:rPr>
              <w:t xml:space="preserve">67932,4</w:t>
            </w:r>
          </w:p>
        </w:tc>
      </w:tr>
      <w:tr>
        <w:tc>
          <w:tcPr>
            <w:tcW w:w="4081" w:type="dxa"/>
            <w:tcBorders>
              <w:top w:val="nil"/>
              <w:left w:val="nil"/>
              <w:bottom w:val="nil"/>
              <w:right w:val="nil"/>
            </w:tcBorders>
          </w:tcPr>
          <w:p>
            <w:pPr>
              <w:pStyle w:val="0"/>
            </w:pPr>
            <w:r>
              <w:rPr>
                <w:sz w:val="20"/>
              </w:rPr>
              <w:t xml:space="preserve">4. Специализированная, в том числе высокотехнологичная, медицинская помощь в условиях круглосуточного стационара, за исключением медицинской реабилитации, - всего</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0,189521</w:t>
            </w:r>
          </w:p>
        </w:tc>
        <w:tc>
          <w:tcPr>
            <w:tcW w:w="1372" w:type="dxa"/>
            <w:tcBorders>
              <w:top w:val="nil"/>
              <w:left w:val="nil"/>
              <w:bottom w:val="nil"/>
              <w:right w:val="nil"/>
            </w:tcBorders>
          </w:tcPr>
          <w:p>
            <w:pPr>
              <w:pStyle w:val="0"/>
              <w:jc w:val="center"/>
            </w:pPr>
            <w:r>
              <w:rPr>
                <w:sz w:val="20"/>
              </w:rPr>
              <w:t xml:space="preserve">60540,2</w:t>
            </w:r>
          </w:p>
        </w:tc>
        <w:tc>
          <w:tcPr>
            <w:tcW w:w="1372" w:type="dxa"/>
            <w:tcBorders>
              <w:top w:val="nil"/>
              <w:left w:val="nil"/>
              <w:bottom w:val="nil"/>
              <w:right w:val="nil"/>
            </w:tcBorders>
          </w:tcPr>
          <w:p>
            <w:pPr>
              <w:pStyle w:val="0"/>
              <w:jc w:val="center"/>
            </w:pPr>
            <w:r>
              <w:rPr>
                <w:sz w:val="20"/>
              </w:rPr>
              <w:t xml:space="preserve">0,189521</w:t>
            </w:r>
          </w:p>
        </w:tc>
        <w:tc>
          <w:tcPr>
            <w:tcW w:w="1372" w:type="dxa"/>
            <w:tcBorders>
              <w:top w:val="nil"/>
              <w:left w:val="nil"/>
              <w:bottom w:val="nil"/>
              <w:right w:val="nil"/>
            </w:tcBorders>
          </w:tcPr>
          <w:p>
            <w:pPr>
              <w:pStyle w:val="0"/>
              <w:jc w:val="center"/>
            </w:pPr>
            <w:r>
              <w:rPr>
                <w:sz w:val="20"/>
              </w:rPr>
              <w:t xml:space="preserve">65716</w:t>
            </w:r>
          </w:p>
        </w:tc>
        <w:tc>
          <w:tcPr>
            <w:tcW w:w="1372" w:type="dxa"/>
            <w:tcBorders>
              <w:top w:val="nil"/>
              <w:left w:val="nil"/>
              <w:bottom w:val="nil"/>
              <w:right w:val="nil"/>
            </w:tcBorders>
          </w:tcPr>
          <w:p>
            <w:pPr>
              <w:pStyle w:val="0"/>
              <w:jc w:val="center"/>
            </w:pPr>
            <w:r>
              <w:rPr>
                <w:sz w:val="20"/>
              </w:rPr>
              <w:t xml:space="preserve">0,189521</w:t>
            </w:r>
          </w:p>
        </w:tc>
        <w:tc>
          <w:tcPr>
            <w:tcW w:w="1377" w:type="dxa"/>
            <w:tcBorders>
              <w:top w:val="nil"/>
              <w:left w:val="nil"/>
              <w:bottom w:val="nil"/>
              <w:right w:val="nil"/>
            </w:tcBorders>
          </w:tcPr>
          <w:p>
            <w:pPr>
              <w:pStyle w:val="0"/>
              <w:jc w:val="center"/>
            </w:pPr>
            <w:r>
              <w:rPr>
                <w:sz w:val="20"/>
              </w:rPr>
              <w:t xml:space="preserve">70891,3</w:t>
            </w:r>
          </w:p>
        </w:tc>
      </w:tr>
      <w:tr>
        <w:tc>
          <w:tcPr>
            <w:tcW w:w="4081" w:type="dxa"/>
            <w:tcBorders>
              <w:top w:val="nil"/>
              <w:left w:val="nil"/>
              <w:bottom w:val="nil"/>
              <w:right w:val="nil"/>
            </w:tcBorders>
          </w:tcPr>
          <w:p>
            <w:pPr>
              <w:pStyle w:val="0"/>
            </w:pPr>
            <w:r>
              <w:rPr>
                <w:sz w:val="20"/>
              </w:rPr>
              <w:t xml:space="preserve">в том числе:</w:t>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7" w:type="dxa"/>
            <w:tcBorders>
              <w:top w:val="nil"/>
              <w:left w:val="nil"/>
              <w:bottom w:val="nil"/>
              <w:right w:val="nil"/>
            </w:tcBorders>
          </w:tcPr>
          <w:p>
            <w:pPr>
              <w:pStyle w:val="0"/>
            </w:pPr>
            <w:r>
              <w:rPr>
                <w:sz w:val="20"/>
              </w:rPr>
            </w:r>
          </w:p>
        </w:tc>
      </w:tr>
      <w:tr>
        <w:tc>
          <w:tcPr>
            <w:tcW w:w="4081" w:type="dxa"/>
            <w:tcBorders>
              <w:top w:val="nil"/>
              <w:left w:val="nil"/>
              <w:bottom w:val="nil"/>
              <w:right w:val="nil"/>
            </w:tcBorders>
          </w:tcPr>
          <w:p>
            <w:pPr>
              <w:pStyle w:val="0"/>
            </w:pPr>
            <w:r>
              <w:rPr>
                <w:sz w:val="20"/>
              </w:rPr>
              <w:t xml:space="preserve">оказание медицинской помощи федеральными медицинскими организациями</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0,012997</w:t>
            </w:r>
          </w:p>
        </w:tc>
        <w:tc>
          <w:tcPr>
            <w:tcW w:w="1372" w:type="dxa"/>
            <w:tcBorders>
              <w:top w:val="nil"/>
              <w:left w:val="nil"/>
              <w:bottom w:val="nil"/>
              <w:right w:val="nil"/>
            </w:tcBorders>
          </w:tcPr>
          <w:p>
            <w:pPr>
              <w:pStyle w:val="0"/>
              <w:jc w:val="center"/>
            </w:pPr>
            <w:r>
              <w:rPr>
                <w:sz w:val="20"/>
              </w:rPr>
              <w:t xml:space="preserve">125603,2</w:t>
            </w:r>
          </w:p>
        </w:tc>
        <w:tc>
          <w:tcPr>
            <w:tcW w:w="1372" w:type="dxa"/>
            <w:tcBorders>
              <w:top w:val="nil"/>
              <w:left w:val="nil"/>
              <w:bottom w:val="nil"/>
              <w:right w:val="nil"/>
            </w:tcBorders>
          </w:tcPr>
          <w:p>
            <w:pPr>
              <w:pStyle w:val="0"/>
              <w:jc w:val="center"/>
            </w:pPr>
            <w:r>
              <w:rPr>
                <w:sz w:val="20"/>
              </w:rPr>
              <w:t xml:space="preserve">0,012997</w:t>
            </w:r>
          </w:p>
        </w:tc>
        <w:tc>
          <w:tcPr>
            <w:tcW w:w="1372" w:type="dxa"/>
            <w:tcBorders>
              <w:top w:val="nil"/>
              <w:left w:val="nil"/>
              <w:bottom w:val="nil"/>
              <w:right w:val="nil"/>
            </w:tcBorders>
          </w:tcPr>
          <w:p>
            <w:pPr>
              <w:pStyle w:val="0"/>
              <w:jc w:val="center"/>
            </w:pPr>
            <w:r>
              <w:rPr>
                <w:sz w:val="20"/>
              </w:rPr>
              <w:t xml:space="preserve">134927,9</w:t>
            </w:r>
          </w:p>
        </w:tc>
        <w:tc>
          <w:tcPr>
            <w:tcW w:w="1372" w:type="dxa"/>
            <w:tcBorders>
              <w:top w:val="nil"/>
              <w:left w:val="nil"/>
              <w:bottom w:val="nil"/>
              <w:right w:val="nil"/>
            </w:tcBorders>
          </w:tcPr>
          <w:p>
            <w:pPr>
              <w:pStyle w:val="0"/>
              <w:jc w:val="center"/>
            </w:pPr>
            <w:r>
              <w:rPr>
                <w:sz w:val="20"/>
              </w:rPr>
              <w:t xml:space="preserve">0,012997</w:t>
            </w:r>
          </w:p>
        </w:tc>
        <w:tc>
          <w:tcPr>
            <w:tcW w:w="1377" w:type="dxa"/>
            <w:tcBorders>
              <w:top w:val="nil"/>
              <w:left w:val="nil"/>
              <w:bottom w:val="nil"/>
              <w:right w:val="nil"/>
            </w:tcBorders>
          </w:tcPr>
          <w:p>
            <w:pPr>
              <w:pStyle w:val="0"/>
              <w:jc w:val="center"/>
            </w:pPr>
            <w:r>
              <w:rPr>
                <w:sz w:val="20"/>
              </w:rPr>
              <w:t xml:space="preserve">144002,3</w:t>
            </w:r>
          </w:p>
        </w:tc>
      </w:tr>
      <w:tr>
        <w:tc>
          <w:tcPr>
            <w:tcW w:w="4081" w:type="dxa"/>
            <w:tcBorders>
              <w:top w:val="nil"/>
              <w:left w:val="nil"/>
              <w:bottom w:val="nil"/>
              <w:right w:val="nil"/>
            </w:tcBorders>
          </w:tcPr>
          <w:p>
            <w:pPr>
              <w:pStyle w:val="0"/>
            </w:pPr>
            <w:r>
              <w:rPr>
                <w:sz w:val="20"/>
              </w:rPr>
              <w:t xml:space="preserve">оказание медицинской помощи медицинскими организациями (за исключением федеральных медицинских организаций)</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0,176524</w:t>
            </w:r>
          </w:p>
        </w:tc>
        <w:tc>
          <w:tcPr>
            <w:tcW w:w="1372" w:type="dxa"/>
            <w:tcBorders>
              <w:top w:val="nil"/>
              <w:left w:val="nil"/>
              <w:bottom w:val="nil"/>
              <w:right w:val="nil"/>
            </w:tcBorders>
          </w:tcPr>
          <w:p>
            <w:pPr>
              <w:pStyle w:val="0"/>
              <w:jc w:val="center"/>
            </w:pPr>
            <w:r>
              <w:rPr>
                <w:sz w:val="20"/>
              </w:rPr>
              <w:t xml:space="preserve">55749,7</w:t>
            </w:r>
          </w:p>
        </w:tc>
        <w:tc>
          <w:tcPr>
            <w:tcW w:w="1372" w:type="dxa"/>
            <w:tcBorders>
              <w:top w:val="nil"/>
              <w:left w:val="nil"/>
              <w:bottom w:val="nil"/>
              <w:right w:val="nil"/>
            </w:tcBorders>
          </w:tcPr>
          <w:p>
            <w:pPr>
              <w:pStyle w:val="0"/>
              <w:jc w:val="center"/>
            </w:pPr>
            <w:r>
              <w:rPr>
                <w:sz w:val="20"/>
              </w:rPr>
              <w:t xml:space="preserve">0,176524</w:t>
            </w:r>
          </w:p>
        </w:tc>
        <w:tc>
          <w:tcPr>
            <w:tcW w:w="1372" w:type="dxa"/>
            <w:tcBorders>
              <w:top w:val="nil"/>
              <w:left w:val="nil"/>
              <w:bottom w:val="nil"/>
              <w:right w:val="nil"/>
            </w:tcBorders>
          </w:tcPr>
          <w:p>
            <w:pPr>
              <w:pStyle w:val="0"/>
              <w:jc w:val="center"/>
            </w:pPr>
            <w:r>
              <w:rPr>
                <w:sz w:val="20"/>
              </w:rPr>
              <w:t xml:space="preserve">60620,1</w:t>
            </w:r>
          </w:p>
        </w:tc>
        <w:tc>
          <w:tcPr>
            <w:tcW w:w="1372" w:type="dxa"/>
            <w:tcBorders>
              <w:top w:val="nil"/>
              <w:left w:val="nil"/>
              <w:bottom w:val="nil"/>
              <w:right w:val="nil"/>
            </w:tcBorders>
          </w:tcPr>
          <w:p>
            <w:pPr>
              <w:pStyle w:val="0"/>
              <w:jc w:val="center"/>
            </w:pPr>
            <w:r>
              <w:rPr>
                <w:sz w:val="20"/>
              </w:rPr>
              <w:t xml:space="preserve">0,176524</w:t>
            </w:r>
          </w:p>
        </w:tc>
        <w:tc>
          <w:tcPr>
            <w:tcW w:w="1377" w:type="dxa"/>
            <w:tcBorders>
              <w:top w:val="nil"/>
              <w:left w:val="nil"/>
              <w:bottom w:val="nil"/>
              <w:right w:val="nil"/>
            </w:tcBorders>
          </w:tcPr>
          <w:p>
            <w:pPr>
              <w:pStyle w:val="0"/>
              <w:jc w:val="center"/>
            </w:pPr>
            <w:r>
              <w:rPr>
                <w:sz w:val="20"/>
              </w:rPr>
              <w:t xml:space="preserve">65508,2</w:t>
            </w:r>
          </w:p>
        </w:tc>
      </w:tr>
      <w:tr>
        <w:tc>
          <w:tcPr>
            <w:tcW w:w="4081" w:type="dxa"/>
            <w:tcBorders>
              <w:top w:val="nil"/>
              <w:left w:val="nil"/>
              <w:bottom w:val="nil"/>
              <w:right w:val="nil"/>
            </w:tcBorders>
          </w:tcPr>
          <w:p>
            <w:pPr>
              <w:pStyle w:val="0"/>
            </w:pPr>
            <w:r>
              <w:rPr>
                <w:sz w:val="20"/>
              </w:rPr>
              <w:t xml:space="preserve">4.1. оказание медицинской помощи по профилю "онкология" - всего</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0,011924</w:t>
            </w:r>
          </w:p>
        </w:tc>
        <w:tc>
          <w:tcPr>
            <w:tcW w:w="1372" w:type="dxa"/>
            <w:tcBorders>
              <w:top w:val="nil"/>
              <w:left w:val="nil"/>
              <w:bottom w:val="nil"/>
              <w:right w:val="nil"/>
            </w:tcBorders>
          </w:tcPr>
          <w:p>
            <w:pPr>
              <w:pStyle w:val="0"/>
              <w:jc w:val="center"/>
            </w:pPr>
            <w:r>
              <w:rPr>
                <w:sz w:val="20"/>
              </w:rPr>
              <w:t xml:space="preserve">107316,3</w:t>
            </w:r>
          </w:p>
        </w:tc>
        <w:tc>
          <w:tcPr>
            <w:tcW w:w="1372" w:type="dxa"/>
            <w:tcBorders>
              <w:top w:val="nil"/>
              <w:left w:val="nil"/>
              <w:bottom w:val="nil"/>
              <w:right w:val="nil"/>
            </w:tcBorders>
          </w:tcPr>
          <w:p>
            <w:pPr>
              <w:pStyle w:val="0"/>
              <w:jc w:val="center"/>
            </w:pPr>
            <w:r>
              <w:rPr>
                <w:sz w:val="20"/>
              </w:rPr>
              <w:t xml:space="preserve">0,011924</w:t>
            </w:r>
          </w:p>
        </w:tc>
        <w:tc>
          <w:tcPr>
            <w:tcW w:w="1372" w:type="dxa"/>
            <w:tcBorders>
              <w:top w:val="nil"/>
              <w:left w:val="nil"/>
              <w:bottom w:val="nil"/>
              <w:right w:val="nil"/>
            </w:tcBorders>
          </w:tcPr>
          <w:p>
            <w:pPr>
              <w:pStyle w:val="0"/>
              <w:jc w:val="center"/>
            </w:pPr>
            <w:r>
              <w:rPr>
                <w:sz w:val="20"/>
              </w:rPr>
              <w:t xml:space="preserve">114600</w:t>
            </w:r>
          </w:p>
        </w:tc>
        <w:tc>
          <w:tcPr>
            <w:tcW w:w="1372" w:type="dxa"/>
            <w:tcBorders>
              <w:top w:val="nil"/>
              <w:left w:val="nil"/>
              <w:bottom w:val="nil"/>
              <w:right w:val="nil"/>
            </w:tcBorders>
          </w:tcPr>
          <w:p>
            <w:pPr>
              <w:pStyle w:val="0"/>
              <w:jc w:val="center"/>
            </w:pPr>
            <w:r>
              <w:rPr>
                <w:sz w:val="20"/>
              </w:rPr>
              <w:t xml:space="preserve">0,011924</w:t>
            </w:r>
          </w:p>
        </w:tc>
        <w:tc>
          <w:tcPr>
            <w:tcW w:w="1377" w:type="dxa"/>
            <w:tcBorders>
              <w:top w:val="nil"/>
              <w:left w:val="nil"/>
              <w:bottom w:val="nil"/>
              <w:right w:val="nil"/>
            </w:tcBorders>
          </w:tcPr>
          <w:p>
            <w:pPr>
              <w:pStyle w:val="0"/>
              <w:jc w:val="center"/>
            </w:pPr>
            <w:r>
              <w:rPr>
                <w:sz w:val="20"/>
              </w:rPr>
              <w:t xml:space="preserve">121838,4</w:t>
            </w:r>
          </w:p>
        </w:tc>
      </w:tr>
      <w:tr>
        <w:tc>
          <w:tcPr>
            <w:tcW w:w="4081" w:type="dxa"/>
            <w:tcBorders>
              <w:top w:val="nil"/>
              <w:left w:val="nil"/>
              <w:bottom w:val="nil"/>
              <w:right w:val="nil"/>
            </w:tcBorders>
          </w:tcPr>
          <w:p>
            <w:pPr>
              <w:pStyle w:val="0"/>
            </w:pPr>
            <w:r>
              <w:rPr>
                <w:sz w:val="20"/>
              </w:rPr>
              <w:t xml:space="preserve">в том числе:</w:t>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7" w:type="dxa"/>
            <w:tcBorders>
              <w:top w:val="nil"/>
              <w:left w:val="nil"/>
              <w:bottom w:val="nil"/>
              <w:right w:val="nil"/>
            </w:tcBorders>
          </w:tcPr>
          <w:p>
            <w:pPr>
              <w:pStyle w:val="0"/>
            </w:pPr>
            <w:r>
              <w:rPr>
                <w:sz w:val="20"/>
              </w:rPr>
            </w:r>
          </w:p>
        </w:tc>
      </w:tr>
      <w:tr>
        <w:tc>
          <w:tcPr>
            <w:tcW w:w="4081" w:type="dxa"/>
            <w:tcBorders>
              <w:top w:val="nil"/>
              <w:left w:val="nil"/>
              <w:bottom w:val="nil"/>
              <w:right w:val="nil"/>
            </w:tcBorders>
          </w:tcPr>
          <w:p>
            <w:pPr>
              <w:pStyle w:val="0"/>
            </w:pPr>
            <w:r>
              <w:rPr>
                <w:sz w:val="20"/>
              </w:rPr>
              <w:t xml:space="preserve">федеральными медицинскими организациями</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0,001659</w:t>
            </w:r>
          </w:p>
        </w:tc>
        <w:tc>
          <w:tcPr>
            <w:tcW w:w="1372" w:type="dxa"/>
            <w:tcBorders>
              <w:top w:val="nil"/>
              <w:left w:val="nil"/>
              <w:bottom w:val="nil"/>
              <w:right w:val="nil"/>
            </w:tcBorders>
          </w:tcPr>
          <w:p>
            <w:pPr>
              <w:pStyle w:val="0"/>
              <w:jc w:val="center"/>
            </w:pPr>
            <w:r>
              <w:rPr>
                <w:sz w:val="20"/>
              </w:rPr>
              <w:t xml:space="preserve">133898</w:t>
            </w:r>
          </w:p>
        </w:tc>
        <w:tc>
          <w:tcPr>
            <w:tcW w:w="1372" w:type="dxa"/>
            <w:tcBorders>
              <w:top w:val="nil"/>
              <w:left w:val="nil"/>
              <w:bottom w:val="nil"/>
              <w:right w:val="nil"/>
            </w:tcBorders>
          </w:tcPr>
          <w:p>
            <w:pPr>
              <w:pStyle w:val="0"/>
              <w:jc w:val="center"/>
            </w:pPr>
            <w:r>
              <w:rPr>
                <w:sz w:val="20"/>
              </w:rPr>
              <w:t xml:space="preserve">0,001659</w:t>
            </w:r>
          </w:p>
        </w:tc>
        <w:tc>
          <w:tcPr>
            <w:tcW w:w="1372" w:type="dxa"/>
            <w:tcBorders>
              <w:top w:val="nil"/>
              <w:left w:val="nil"/>
              <w:bottom w:val="nil"/>
              <w:right w:val="nil"/>
            </w:tcBorders>
          </w:tcPr>
          <w:p>
            <w:pPr>
              <w:pStyle w:val="0"/>
              <w:jc w:val="center"/>
            </w:pPr>
            <w:r>
              <w:rPr>
                <w:sz w:val="20"/>
              </w:rPr>
              <w:t xml:space="preserve">144609,8</w:t>
            </w:r>
          </w:p>
        </w:tc>
        <w:tc>
          <w:tcPr>
            <w:tcW w:w="1372" w:type="dxa"/>
            <w:tcBorders>
              <w:top w:val="nil"/>
              <w:left w:val="nil"/>
              <w:bottom w:val="nil"/>
              <w:right w:val="nil"/>
            </w:tcBorders>
          </w:tcPr>
          <w:p>
            <w:pPr>
              <w:pStyle w:val="0"/>
              <w:jc w:val="center"/>
            </w:pPr>
            <w:r>
              <w:rPr>
                <w:sz w:val="20"/>
              </w:rPr>
              <w:t xml:space="preserve">0,001659</w:t>
            </w:r>
          </w:p>
        </w:tc>
        <w:tc>
          <w:tcPr>
            <w:tcW w:w="1377" w:type="dxa"/>
            <w:tcBorders>
              <w:top w:val="nil"/>
              <w:left w:val="nil"/>
              <w:bottom w:val="nil"/>
              <w:right w:val="nil"/>
            </w:tcBorders>
          </w:tcPr>
          <w:p>
            <w:pPr>
              <w:pStyle w:val="0"/>
              <w:jc w:val="center"/>
            </w:pPr>
            <w:r>
              <w:rPr>
                <w:sz w:val="20"/>
              </w:rPr>
              <w:t xml:space="preserve">155166,3</w:t>
            </w:r>
          </w:p>
        </w:tc>
      </w:tr>
      <w:tr>
        <w:tc>
          <w:tcPr>
            <w:tcW w:w="4081" w:type="dxa"/>
            <w:tcBorders>
              <w:top w:val="nil"/>
              <w:left w:val="nil"/>
              <w:bottom w:val="nil"/>
              <w:right w:val="nil"/>
            </w:tcBorders>
          </w:tcPr>
          <w:p>
            <w:pPr>
              <w:pStyle w:val="0"/>
            </w:pPr>
            <w:r>
              <w:rPr>
                <w:sz w:val="20"/>
              </w:rPr>
              <w:t xml:space="preserve">медицинскими организациями (за исключением федеральных медицинских организаций)</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0,010265</w:t>
            </w:r>
          </w:p>
        </w:tc>
        <w:tc>
          <w:tcPr>
            <w:tcW w:w="1372" w:type="dxa"/>
            <w:tcBorders>
              <w:top w:val="nil"/>
              <w:left w:val="nil"/>
              <w:bottom w:val="nil"/>
              <w:right w:val="nil"/>
            </w:tcBorders>
          </w:tcPr>
          <w:p>
            <w:pPr>
              <w:pStyle w:val="0"/>
              <w:jc w:val="center"/>
            </w:pPr>
            <w:r>
              <w:rPr>
                <w:sz w:val="20"/>
              </w:rPr>
              <w:t xml:space="preserve">103020,2</w:t>
            </w:r>
          </w:p>
        </w:tc>
        <w:tc>
          <w:tcPr>
            <w:tcW w:w="1372" w:type="dxa"/>
            <w:tcBorders>
              <w:top w:val="nil"/>
              <w:left w:val="nil"/>
              <w:bottom w:val="nil"/>
              <w:right w:val="nil"/>
            </w:tcBorders>
          </w:tcPr>
          <w:p>
            <w:pPr>
              <w:pStyle w:val="0"/>
              <w:jc w:val="center"/>
            </w:pPr>
            <w:r>
              <w:rPr>
                <w:sz w:val="20"/>
              </w:rPr>
              <w:t xml:space="preserve">0,010265</w:t>
            </w:r>
          </w:p>
        </w:tc>
        <w:tc>
          <w:tcPr>
            <w:tcW w:w="1372" w:type="dxa"/>
            <w:tcBorders>
              <w:top w:val="nil"/>
              <w:left w:val="nil"/>
              <w:bottom w:val="nil"/>
              <w:right w:val="nil"/>
            </w:tcBorders>
          </w:tcPr>
          <w:p>
            <w:pPr>
              <w:pStyle w:val="0"/>
              <w:jc w:val="center"/>
            </w:pPr>
            <w:r>
              <w:rPr>
                <w:sz w:val="20"/>
              </w:rPr>
              <w:t xml:space="preserve">109749,5</w:t>
            </w:r>
          </w:p>
        </w:tc>
        <w:tc>
          <w:tcPr>
            <w:tcW w:w="1372" w:type="dxa"/>
            <w:tcBorders>
              <w:top w:val="nil"/>
              <w:left w:val="nil"/>
              <w:bottom w:val="nil"/>
              <w:right w:val="nil"/>
            </w:tcBorders>
          </w:tcPr>
          <w:p>
            <w:pPr>
              <w:pStyle w:val="0"/>
              <w:jc w:val="center"/>
            </w:pPr>
            <w:r>
              <w:rPr>
                <w:sz w:val="20"/>
              </w:rPr>
              <w:t xml:space="preserve">0,010265</w:t>
            </w:r>
          </w:p>
        </w:tc>
        <w:tc>
          <w:tcPr>
            <w:tcW w:w="1377" w:type="dxa"/>
            <w:tcBorders>
              <w:top w:val="nil"/>
              <w:left w:val="nil"/>
              <w:bottom w:val="nil"/>
              <w:right w:val="nil"/>
            </w:tcBorders>
          </w:tcPr>
          <w:p>
            <w:pPr>
              <w:pStyle w:val="0"/>
              <w:jc w:val="center"/>
            </w:pPr>
            <w:r>
              <w:rPr>
                <w:sz w:val="20"/>
              </w:rPr>
              <w:t xml:space="preserve">116452</w:t>
            </w:r>
          </w:p>
        </w:tc>
      </w:tr>
      <w:tr>
        <w:tc>
          <w:tcPr>
            <w:tcW w:w="4081" w:type="dxa"/>
            <w:tcBorders>
              <w:top w:val="nil"/>
              <w:left w:val="nil"/>
              <w:bottom w:val="nil"/>
              <w:right w:val="nil"/>
            </w:tcBorders>
          </w:tcPr>
          <w:p>
            <w:pPr>
              <w:pStyle w:val="0"/>
            </w:pPr>
            <w:r>
              <w:rPr>
                <w:sz w:val="20"/>
              </w:rPr>
              <w:t xml:space="preserve">4.2. стентирование коронарных артерий медицинскими организациями (за исключением федеральных медицинских организаций)</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0,002327</w:t>
            </w:r>
          </w:p>
        </w:tc>
        <w:tc>
          <w:tcPr>
            <w:tcW w:w="1372" w:type="dxa"/>
            <w:tcBorders>
              <w:top w:val="nil"/>
              <w:left w:val="nil"/>
              <w:bottom w:val="nil"/>
              <w:right w:val="nil"/>
            </w:tcBorders>
          </w:tcPr>
          <w:p>
            <w:pPr>
              <w:pStyle w:val="0"/>
              <w:jc w:val="center"/>
            </w:pPr>
            <w:r>
              <w:rPr>
                <w:sz w:val="20"/>
              </w:rPr>
              <w:t xml:space="preserve">167914</w:t>
            </w:r>
          </w:p>
        </w:tc>
        <w:tc>
          <w:tcPr>
            <w:tcW w:w="1372" w:type="dxa"/>
            <w:tcBorders>
              <w:top w:val="nil"/>
              <w:left w:val="nil"/>
              <w:bottom w:val="nil"/>
              <w:right w:val="nil"/>
            </w:tcBorders>
          </w:tcPr>
          <w:p>
            <w:pPr>
              <w:pStyle w:val="0"/>
              <w:jc w:val="center"/>
            </w:pPr>
            <w:r>
              <w:rPr>
                <w:sz w:val="20"/>
              </w:rPr>
              <w:t xml:space="preserve">0,002327</w:t>
            </w:r>
          </w:p>
        </w:tc>
        <w:tc>
          <w:tcPr>
            <w:tcW w:w="1372" w:type="dxa"/>
            <w:tcBorders>
              <w:top w:val="nil"/>
              <w:left w:val="nil"/>
              <w:bottom w:val="nil"/>
              <w:right w:val="nil"/>
            </w:tcBorders>
          </w:tcPr>
          <w:p>
            <w:pPr>
              <w:pStyle w:val="0"/>
              <w:jc w:val="center"/>
            </w:pPr>
            <w:r>
              <w:rPr>
                <w:sz w:val="20"/>
              </w:rPr>
              <w:t xml:space="preserve">176275,9</w:t>
            </w:r>
          </w:p>
        </w:tc>
        <w:tc>
          <w:tcPr>
            <w:tcW w:w="1372" w:type="dxa"/>
            <w:tcBorders>
              <w:top w:val="nil"/>
              <w:left w:val="nil"/>
              <w:bottom w:val="nil"/>
              <w:right w:val="nil"/>
            </w:tcBorders>
          </w:tcPr>
          <w:p>
            <w:pPr>
              <w:pStyle w:val="0"/>
              <w:jc w:val="center"/>
            </w:pPr>
            <w:r>
              <w:rPr>
                <w:sz w:val="20"/>
              </w:rPr>
              <w:t xml:space="preserve">0,002327</w:t>
            </w:r>
          </w:p>
        </w:tc>
        <w:tc>
          <w:tcPr>
            <w:tcW w:w="1377" w:type="dxa"/>
            <w:tcBorders>
              <w:top w:val="nil"/>
              <w:left w:val="nil"/>
              <w:bottom w:val="nil"/>
              <w:right w:val="nil"/>
            </w:tcBorders>
          </w:tcPr>
          <w:p>
            <w:pPr>
              <w:pStyle w:val="0"/>
              <w:jc w:val="center"/>
            </w:pPr>
            <w:r>
              <w:rPr>
                <w:sz w:val="20"/>
              </w:rPr>
              <w:t xml:space="preserve">184760,7</w:t>
            </w:r>
          </w:p>
        </w:tc>
      </w:tr>
      <w:tr>
        <w:tc>
          <w:tcPr>
            <w:tcW w:w="4081" w:type="dxa"/>
            <w:tcBorders>
              <w:top w:val="nil"/>
              <w:left w:val="nil"/>
              <w:bottom w:val="nil"/>
              <w:right w:val="nil"/>
            </w:tcBorders>
          </w:tcPr>
          <w:p>
            <w:pPr>
              <w:pStyle w:val="0"/>
            </w:pPr>
            <w:r>
              <w:rPr>
                <w:sz w:val="20"/>
              </w:rPr>
              <w:t xml:space="preserve">4.3. имплантация частотно-адаптированного кардиостимулятора взрослым медицинскими организациями (за исключением федеральных медицинских организаций)</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0,00043</w:t>
            </w:r>
          </w:p>
        </w:tc>
        <w:tc>
          <w:tcPr>
            <w:tcW w:w="1372" w:type="dxa"/>
            <w:tcBorders>
              <w:top w:val="nil"/>
              <w:left w:val="nil"/>
              <w:bottom w:val="nil"/>
              <w:right w:val="nil"/>
            </w:tcBorders>
          </w:tcPr>
          <w:p>
            <w:pPr>
              <w:pStyle w:val="0"/>
              <w:jc w:val="center"/>
            </w:pPr>
            <w:r>
              <w:rPr>
                <w:sz w:val="20"/>
              </w:rPr>
              <w:t xml:space="preserve">259394</w:t>
            </w:r>
          </w:p>
        </w:tc>
        <w:tc>
          <w:tcPr>
            <w:tcW w:w="1372" w:type="dxa"/>
            <w:tcBorders>
              <w:top w:val="nil"/>
              <w:left w:val="nil"/>
              <w:bottom w:val="nil"/>
              <w:right w:val="nil"/>
            </w:tcBorders>
          </w:tcPr>
          <w:p>
            <w:pPr>
              <w:pStyle w:val="0"/>
              <w:jc w:val="center"/>
            </w:pPr>
            <w:r>
              <w:rPr>
                <w:sz w:val="20"/>
              </w:rPr>
              <w:t xml:space="preserve">0,00043</w:t>
            </w:r>
          </w:p>
        </w:tc>
        <w:tc>
          <w:tcPr>
            <w:tcW w:w="1372" w:type="dxa"/>
            <w:tcBorders>
              <w:top w:val="nil"/>
              <w:left w:val="nil"/>
              <w:bottom w:val="nil"/>
              <w:right w:val="nil"/>
            </w:tcBorders>
          </w:tcPr>
          <w:p>
            <w:pPr>
              <w:pStyle w:val="0"/>
              <w:jc w:val="center"/>
            </w:pPr>
            <w:r>
              <w:rPr>
                <w:sz w:val="20"/>
              </w:rPr>
              <w:t xml:space="preserve">270465,2</w:t>
            </w:r>
          </w:p>
        </w:tc>
        <w:tc>
          <w:tcPr>
            <w:tcW w:w="1372" w:type="dxa"/>
            <w:tcBorders>
              <w:top w:val="nil"/>
              <w:left w:val="nil"/>
              <w:bottom w:val="nil"/>
              <w:right w:val="nil"/>
            </w:tcBorders>
          </w:tcPr>
          <w:p>
            <w:pPr>
              <w:pStyle w:val="0"/>
              <w:jc w:val="center"/>
            </w:pPr>
            <w:r>
              <w:rPr>
                <w:sz w:val="20"/>
              </w:rPr>
              <w:t xml:space="preserve">0,00043</w:t>
            </w:r>
          </w:p>
        </w:tc>
        <w:tc>
          <w:tcPr>
            <w:tcW w:w="1377" w:type="dxa"/>
            <w:tcBorders>
              <w:top w:val="nil"/>
              <w:left w:val="nil"/>
              <w:bottom w:val="nil"/>
              <w:right w:val="nil"/>
            </w:tcBorders>
          </w:tcPr>
          <w:p>
            <w:pPr>
              <w:pStyle w:val="0"/>
              <w:jc w:val="center"/>
            </w:pPr>
            <w:r>
              <w:rPr>
                <w:sz w:val="20"/>
              </w:rPr>
              <w:t xml:space="preserve">281879,2</w:t>
            </w:r>
          </w:p>
        </w:tc>
      </w:tr>
      <w:tr>
        <w:tc>
          <w:tcPr>
            <w:tcW w:w="4081" w:type="dxa"/>
            <w:tcBorders>
              <w:top w:val="nil"/>
              <w:left w:val="nil"/>
              <w:bottom w:val="nil"/>
              <w:right w:val="nil"/>
            </w:tcBorders>
          </w:tcPr>
          <w:p>
            <w:pPr>
              <w:pStyle w:val="0"/>
            </w:pPr>
            <w:r>
              <w:rPr>
                <w:sz w:val="20"/>
              </w:rPr>
              <w:t xml:space="preserve">4.4. эндоваскулярная деструкция дополнительных проводящих путей и аритмогенных зон сердца - всего</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0,000387</w:t>
            </w:r>
          </w:p>
        </w:tc>
        <w:tc>
          <w:tcPr>
            <w:tcW w:w="1372" w:type="dxa"/>
            <w:tcBorders>
              <w:top w:val="nil"/>
              <w:left w:val="nil"/>
              <w:bottom w:val="nil"/>
              <w:right w:val="nil"/>
            </w:tcBorders>
          </w:tcPr>
          <w:p>
            <w:pPr>
              <w:pStyle w:val="0"/>
              <w:jc w:val="center"/>
            </w:pPr>
            <w:r>
              <w:rPr>
                <w:sz w:val="20"/>
              </w:rPr>
              <w:t xml:space="preserve">381503,2</w:t>
            </w:r>
          </w:p>
        </w:tc>
        <w:tc>
          <w:tcPr>
            <w:tcW w:w="1372" w:type="dxa"/>
            <w:tcBorders>
              <w:top w:val="nil"/>
              <w:left w:val="nil"/>
              <w:bottom w:val="nil"/>
              <w:right w:val="nil"/>
            </w:tcBorders>
          </w:tcPr>
          <w:p>
            <w:pPr>
              <w:pStyle w:val="0"/>
              <w:jc w:val="center"/>
            </w:pPr>
            <w:r>
              <w:rPr>
                <w:sz w:val="20"/>
              </w:rPr>
              <w:t xml:space="preserve">0,000387</w:t>
            </w:r>
          </w:p>
        </w:tc>
        <w:tc>
          <w:tcPr>
            <w:tcW w:w="1372" w:type="dxa"/>
            <w:tcBorders>
              <w:top w:val="nil"/>
              <w:left w:val="nil"/>
              <w:bottom w:val="nil"/>
              <w:right w:val="nil"/>
            </w:tcBorders>
          </w:tcPr>
          <w:p>
            <w:pPr>
              <w:pStyle w:val="0"/>
              <w:jc w:val="center"/>
            </w:pPr>
            <w:r>
              <w:rPr>
                <w:sz w:val="20"/>
              </w:rPr>
              <w:t xml:space="preserve">405817</w:t>
            </w:r>
          </w:p>
        </w:tc>
        <w:tc>
          <w:tcPr>
            <w:tcW w:w="1372" w:type="dxa"/>
            <w:tcBorders>
              <w:top w:val="nil"/>
              <w:left w:val="nil"/>
              <w:bottom w:val="nil"/>
              <w:right w:val="nil"/>
            </w:tcBorders>
          </w:tcPr>
          <w:p>
            <w:pPr>
              <w:pStyle w:val="0"/>
              <w:jc w:val="center"/>
            </w:pPr>
            <w:r>
              <w:rPr>
                <w:sz w:val="20"/>
              </w:rPr>
              <w:t xml:space="preserve">0,000387</w:t>
            </w:r>
          </w:p>
        </w:tc>
        <w:tc>
          <w:tcPr>
            <w:tcW w:w="1377" w:type="dxa"/>
            <w:tcBorders>
              <w:top w:val="nil"/>
              <w:left w:val="nil"/>
              <w:bottom w:val="nil"/>
              <w:right w:val="nil"/>
            </w:tcBorders>
          </w:tcPr>
          <w:p>
            <w:pPr>
              <w:pStyle w:val="0"/>
              <w:jc w:val="center"/>
            </w:pPr>
            <w:r>
              <w:rPr>
                <w:sz w:val="20"/>
              </w:rPr>
              <w:t xml:space="preserve">430096,8</w:t>
            </w:r>
          </w:p>
        </w:tc>
      </w:tr>
      <w:tr>
        <w:tc>
          <w:tcPr>
            <w:tcW w:w="4081" w:type="dxa"/>
            <w:tcBorders>
              <w:top w:val="nil"/>
              <w:left w:val="nil"/>
              <w:bottom w:val="nil"/>
              <w:right w:val="nil"/>
            </w:tcBorders>
          </w:tcPr>
          <w:p>
            <w:pPr>
              <w:pStyle w:val="0"/>
            </w:pPr>
            <w:r>
              <w:rPr>
                <w:sz w:val="20"/>
              </w:rPr>
              <w:t xml:space="preserve">в том числе:</w:t>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7" w:type="dxa"/>
            <w:tcBorders>
              <w:top w:val="nil"/>
              <w:left w:val="nil"/>
              <w:bottom w:val="nil"/>
              <w:right w:val="nil"/>
            </w:tcBorders>
          </w:tcPr>
          <w:p>
            <w:pPr>
              <w:pStyle w:val="0"/>
            </w:pPr>
            <w:r>
              <w:rPr>
                <w:sz w:val="20"/>
              </w:rPr>
            </w:r>
          </w:p>
        </w:tc>
      </w:tr>
      <w:tr>
        <w:tc>
          <w:tcPr>
            <w:tcW w:w="4081" w:type="dxa"/>
            <w:tcBorders>
              <w:top w:val="nil"/>
              <w:left w:val="nil"/>
              <w:bottom w:val="nil"/>
              <w:right w:val="nil"/>
            </w:tcBorders>
          </w:tcPr>
          <w:p>
            <w:pPr>
              <w:pStyle w:val="0"/>
            </w:pPr>
            <w:r>
              <w:rPr>
                <w:sz w:val="20"/>
              </w:rPr>
              <w:t xml:space="preserve">федеральными медицинскими организациями</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0,000198</w:t>
            </w:r>
          </w:p>
        </w:tc>
        <w:tc>
          <w:tcPr>
            <w:tcW w:w="1372" w:type="dxa"/>
            <w:tcBorders>
              <w:top w:val="nil"/>
              <w:left w:val="nil"/>
              <w:bottom w:val="nil"/>
              <w:right w:val="nil"/>
            </w:tcBorders>
          </w:tcPr>
          <w:p>
            <w:pPr>
              <w:pStyle w:val="0"/>
              <w:jc w:val="center"/>
            </w:pPr>
            <w:r>
              <w:rPr>
                <w:sz w:val="20"/>
              </w:rPr>
              <w:t xml:space="preserve">410241,7</w:t>
            </w:r>
          </w:p>
        </w:tc>
        <w:tc>
          <w:tcPr>
            <w:tcW w:w="1372" w:type="dxa"/>
            <w:tcBorders>
              <w:top w:val="nil"/>
              <w:left w:val="nil"/>
              <w:bottom w:val="nil"/>
              <w:right w:val="nil"/>
            </w:tcBorders>
          </w:tcPr>
          <w:p>
            <w:pPr>
              <w:pStyle w:val="0"/>
              <w:jc w:val="center"/>
            </w:pPr>
            <w:r>
              <w:rPr>
                <w:sz w:val="20"/>
              </w:rPr>
              <w:t xml:space="preserve">0,000198</w:t>
            </w:r>
          </w:p>
        </w:tc>
        <w:tc>
          <w:tcPr>
            <w:tcW w:w="1372" w:type="dxa"/>
            <w:tcBorders>
              <w:top w:val="nil"/>
              <w:left w:val="nil"/>
              <w:bottom w:val="nil"/>
              <w:right w:val="nil"/>
            </w:tcBorders>
          </w:tcPr>
          <w:p>
            <w:pPr>
              <w:pStyle w:val="0"/>
              <w:jc w:val="center"/>
            </w:pPr>
            <w:r>
              <w:rPr>
                <w:sz w:val="20"/>
              </w:rPr>
              <w:t xml:space="preserve">443061</w:t>
            </w:r>
          </w:p>
        </w:tc>
        <w:tc>
          <w:tcPr>
            <w:tcW w:w="1372" w:type="dxa"/>
            <w:tcBorders>
              <w:top w:val="nil"/>
              <w:left w:val="nil"/>
              <w:bottom w:val="nil"/>
              <w:right w:val="nil"/>
            </w:tcBorders>
          </w:tcPr>
          <w:p>
            <w:pPr>
              <w:pStyle w:val="0"/>
              <w:jc w:val="center"/>
            </w:pPr>
            <w:r>
              <w:rPr>
                <w:sz w:val="20"/>
              </w:rPr>
              <w:t xml:space="preserve">0,000198</w:t>
            </w:r>
          </w:p>
        </w:tc>
        <w:tc>
          <w:tcPr>
            <w:tcW w:w="1377" w:type="dxa"/>
            <w:tcBorders>
              <w:top w:val="nil"/>
              <w:left w:val="nil"/>
              <w:bottom w:val="nil"/>
              <w:right w:val="nil"/>
            </w:tcBorders>
          </w:tcPr>
          <w:p>
            <w:pPr>
              <w:pStyle w:val="0"/>
              <w:jc w:val="center"/>
            </w:pPr>
            <w:r>
              <w:rPr>
                <w:sz w:val="20"/>
              </w:rPr>
              <w:t xml:space="preserve">475404,5</w:t>
            </w:r>
          </w:p>
        </w:tc>
      </w:tr>
      <w:tr>
        <w:tc>
          <w:tcPr>
            <w:tcW w:w="4081" w:type="dxa"/>
            <w:tcBorders>
              <w:top w:val="nil"/>
              <w:left w:val="nil"/>
              <w:bottom w:val="nil"/>
              <w:right w:val="nil"/>
            </w:tcBorders>
          </w:tcPr>
          <w:p>
            <w:pPr>
              <w:pStyle w:val="0"/>
            </w:pPr>
            <w:r>
              <w:rPr>
                <w:sz w:val="20"/>
              </w:rPr>
              <w:t xml:space="preserve">медицинскими организациями (за исключением федеральных медицинских организаций)</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0,000189</w:t>
            </w:r>
          </w:p>
        </w:tc>
        <w:tc>
          <w:tcPr>
            <w:tcW w:w="1372" w:type="dxa"/>
            <w:tcBorders>
              <w:top w:val="nil"/>
              <w:left w:val="nil"/>
              <w:bottom w:val="nil"/>
              <w:right w:val="nil"/>
            </w:tcBorders>
          </w:tcPr>
          <w:p>
            <w:pPr>
              <w:pStyle w:val="0"/>
              <w:jc w:val="center"/>
            </w:pPr>
            <w:r>
              <w:rPr>
                <w:sz w:val="20"/>
              </w:rPr>
              <w:t xml:space="preserve">351396,1</w:t>
            </w:r>
          </w:p>
        </w:tc>
        <w:tc>
          <w:tcPr>
            <w:tcW w:w="1372" w:type="dxa"/>
            <w:tcBorders>
              <w:top w:val="nil"/>
              <w:left w:val="nil"/>
              <w:bottom w:val="nil"/>
              <w:right w:val="nil"/>
            </w:tcBorders>
          </w:tcPr>
          <w:p>
            <w:pPr>
              <w:pStyle w:val="0"/>
              <w:jc w:val="center"/>
            </w:pPr>
            <w:r>
              <w:rPr>
                <w:sz w:val="20"/>
              </w:rPr>
              <w:t xml:space="preserve">0,000189</w:t>
            </w:r>
          </w:p>
        </w:tc>
        <w:tc>
          <w:tcPr>
            <w:tcW w:w="1372" w:type="dxa"/>
            <w:tcBorders>
              <w:top w:val="nil"/>
              <w:left w:val="nil"/>
              <w:bottom w:val="nil"/>
              <w:right w:val="nil"/>
            </w:tcBorders>
          </w:tcPr>
          <w:p>
            <w:pPr>
              <w:pStyle w:val="0"/>
              <w:jc w:val="center"/>
            </w:pPr>
            <w:r>
              <w:rPr>
                <w:sz w:val="20"/>
              </w:rPr>
              <w:t xml:space="preserve">366799,5</w:t>
            </w:r>
          </w:p>
        </w:tc>
        <w:tc>
          <w:tcPr>
            <w:tcW w:w="1372" w:type="dxa"/>
            <w:tcBorders>
              <w:top w:val="nil"/>
              <w:left w:val="nil"/>
              <w:bottom w:val="nil"/>
              <w:right w:val="nil"/>
            </w:tcBorders>
          </w:tcPr>
          <w:p>
            <w:pPr>
              <w:pStyle w:val="0"/>
              <w:jc w:val="center"/>
            </w:pPr>
            <w:r>
              <w:rPr>
                <w:sz w:val="20"/>
              </w:rPr>
              <w:t xml:space="preserve">0,000189</w:t>
            </w:r>
          </w:p>
        </w:tc>
        <w:tc>
          <w:tcPr>
            <w:tcW w:w="1377" w:type="dxa"/>
            <w:tcBorders>
              <w:top w:val="nil"/>
              <w:left w:val="nil"/>
              <w:bottom w:val="nil"/>
              <w:right w:val="nil"/>
            </w:tcBorders>
          </w:tcPr>
          <w:p>
            <w:pPr>
              <w:pStyle w:val="0"/>
              <w:jc w:val="center"/>
            </w:pPr>
            <w:r>
              <w:rPr>
                <w:sz w:val="20"/>
              </w:rPr>
              <w:t xml:space="preserve">382631,7</w:t>
            </w:r>
          </w:p>
        </w:tc>
      </w:tr>
      <w:tr>
        <w:tc>
          <w:tcPr>
            <w:tcW w:w="4081" w:type="dxa"/>
            <w:tcBorders>
              <w:top w:val="nil"/>
              <w:left w:val="nil"/>
              <w:bottom w:val="nil"/>
              <w:right w:val="nil"/>
            </w:tcBorders>
          </w:tcPr>
          <w:p>
            <w:pPr>
              <w:pStyle w:val="0"/>
            </w:pPr>
            <w:r>
              <w:rPr>
                <w:sz w:val="20"/>
              </w:rPr>
              <w:t xml:space="preserve">4.5. оперативные вмешательства на брахиоцефальных артериях (стентирование или эндартерэктомия) медицинскими организациями (за исключением федеральных медицинских организаций)</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0,000472</w:t>
            </w:r>
          </w:p>
        </w:tc>
        <w:tc>
          <w:tcPr>
            <w:tcW w:w="1372" w:type="dxa"/>
            <w:tcBorders>
              <w:top w:val="nil"/>
              <w:left w:val="nil"/>
              <w:bottom w:val="nil"/>
              <w:right w:val="nil"/>
            </w:tcBorders>
          </w:tcPr>
          <w:p>
            <w:pPr>
              <w:pStyle w:val="0"/>
              <w:jc w:val="center"/>
            </w:pPr>
            <w:r>
              <w:rPr>
                <w:sz w:val="20"/>
              </w:rPr>
              <w:t xml:space="preserve">211159,8</w:t>
            </w:r>
          </w:p>
        </w:tc>
        <w:tc>
          <w:tcPr>
            <w:tcW w:w="1372" w:type="dxa"/>
            <w:tcBorders>
              <w:top w:val="nil"/>
              <w:left w:val="nil"/>
              <w:bottom w:val="nil"/>
              <w:right w:val="nil"/>
            </w:tcBorders>
          </w:tcPr>
          <w:p>
            <w:pPr>
              <w:pStyle w:val="0"/>
              <w:jc w:val="center"/>
            </w:pPr>
            <w:r>
              <w:rPr>
                <w:sz w:val="20"/>
              </w:rPr>
              <w:t xml:space="preserve">0,000472</w:t>
            </w:r>
          </w:p>
        </w:tc>
        <w:tc>
          <w:tcPr>
            <w:tcW w:w="1372" w:type="dxa"/>
            <w:tcBorders>
              <w:top w:val="nil"/>
              <w:left w:val="nil"/>
              <w:bottom w:val="nil"/>
              <w:right w:val="nil"/>
            </w:tcBorders>
          </w:tcPr>
          <w:p>
            <w:pPr>
              <w:pStyle w:val="0"/>
              <w:jc w:val="center"/>
            </w:pPr>
            <w:r>
              <w:rPr>
                <w:sz w:val="20"/>
              </w:rPr>
              <w:t xml:space="preserve">223949,2</w:t>
            </w:r>
          </w:p>
        </w:tc>
        <w:tc>
          <w:tcPr>
            <w:tcW w:w="1372" w:type="dxa"/>
            <w:tcBorders>
              <w:top w:val="nil"/>
              <w:left w:val="nil"/>
              <w:bottom w:val="nil"/>
              <w:right w:val="nil"/>
            </w:tcBorders>
          </w:tcPr>
          <w:p>
            <w:pPr>
              <w:pStyle w:val="0"/>
              <w:jc w:val="center"/>
            </w:pPr>
            <w:r>
              <w:rPr>
                <w:sz w:val="20"/>
              </w:rPr>
              <w:t xml:space="preserve">0,000472</w:t>
            </w:r>
          </w:p>
        </w:tc>
        <w:tc>
          <w:tcPr>
            <w:tcW w:w="1377" w:type="dxa"/>
            <w:tcBorders>
              <w:top w:val="nil"/>
              <w:left w:val="nil"/>
              <w:bottom w:val="nil"/>
              <w:right w:val="nil"/>
            </w:tcBorders>
          </w:tcPr>
          <w:p>
            <w:pPr>
              <w:pStyle w:val="0"/>
              <w:jc w:val="center"/>
            </w:pPr>
            <w:r>
              <w:rPr>
                <w:sz w:val="20"/>
              </w:rPr>
              <w:t xml:space="preserve">236738,8</w:t>
            </w:r>
          </w:p>
        </w:tc>
      </w:tr>
      <w:tr>
        <w:tc>
          <w:tcPr>
            <w:tcW w:w="4081" w:type="dxa"/>
            <w:tcBorders>
              <w:top w:val="nil"/>
              <w:left w:val="nil"/>
              <w:bottom w:val="nil"/>
              <w:right w:val="nil"/>
            </w:tcBorders>
          </w:tcPr>
          <w:p>
            <w:pPr>
              <w:pStyle w:val="0"/>
            </w:pPr>
            <w:r>
              <w:rPr>
                <w:sz w:val="20"/>
              </w:rPr>
              <w:t xml:space="preserve">4.6. трансплантация почки - всего</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0,000032</w:t>
            </w:r>
          </w:p>
        </w:tc>
        <w:tc>
          <w:tcPr>
            <w:tcW w:w="1372" w:type="dxa"/>
            <w:tcBorders>
              <w:top w:val="nil"/>
              <w:left w:val="nil"/>
              <w:bottom w:val="nil"/>
              <w:right w:val="nil"/>
            </w:tcBorders>
          </w:tcPr>
          <w:p>
            <w:pPr>
              <w:pStyle w:val="0"/>
              <w:jc w:val="center"/>
            </w:pPr>
            <w:r>
              <w:rPr>
                <w:sz w:val="20"/>
              </w:rPr>
              <w:t xml:space="preserve">1299928,4</w:t>
            </w:r>
          </w:p>
        </w:tc>
        <w:tc>
          <w:tcPr>
            <w:tcW w:w="1372" w:type="dxa"/>
            <w:tcBorders>
              <w:top w:val="nil"/>
              <w:left w:val="nil"/>
              <w:bottom w:val="nil"/>
              <w:right w:val="nil"/>
            </w:tcBorders>
          </w:tcPr>
          <w:p>
            <w:pPr>
              <w:pStyle w:val="0"/>
              <w:jc w:val="center"/>
            </w:pPr>
            <w:r>
              <w:rPr>
                <w:sz w:val="20"/>
              </w:rPr>
              <w:t xml:space="preserve">0,000032</w:t>
            </w:r>
          </w:p>
        </w:tc>
        <w:tc>
          <w:tcPr>
            <w:tcW w:w="1372" w:type="dxa"/>
            <w:tcBorders>
              <w:top w:val="nil"/>
              <w:left w:val="nil"/>
              <w:bottom w:val="nil"/>
              <w:right w:val="nil"/>
            </w:tcBorders>
          </w:tcPr>
          <w:p>
            <w:pPr>
              <w:pStyle w:val="0"/>
              <w:jc w:val="center"/>
            </w:pPr>
            <w:r>
              <w:rPr>
                <w:sz w:val="20"/>
              </w:rPr>
              <w:t xml:space="preserve">1377029</w:t>
            </w:r>
          </w:p>
        </w:tc>
        <w:tc>
          <w:tcPr>
            <w:tcW w:w="1372" w:type="dxa"/>
            <w:tcBorders>
              <w:top w:val="nil"/>
              <w:left w:val="nil"/>
              <w:bottom w:val="nil"/>
              <w:right w:val="nil"/>
            </w:tcBorders>
          </w:tcPr>
          <w:p>
            <w:pPr>
              <w:pStyle w:val="0"/>
              <w:jc w:val="center"/>
            </w:pPr>
            <w:r>
              <w:rPr>
                <w:sz w:val="20"/>
              </w:rPr>
              <w:t xml:space="preserve">0,000032</w:t>
            </w:r>
          </w:p>
        </w:tc>
        <w:tc>
          <w:tcPr>
            <w:tcW w:w="1377" w:type="dxa"/>
            <w:tcBorders>
              <w:top w:val="nil"/>
              <w:left w:val="nil"/>
              <w:bottom w:val="nil"/>
              <w:right w:val="nil"/>
            </w:tcBorders>
          </w:tcPr>
          <w:p>
            <w:pPr>
              <w:pStyle w:val="0"/>
              <w:jc w:val="center"/>
            </w:pPr>
            <w:r>
              <w:rPr>
                <w:sz w:val="20"/>
              </w:rPr>
              <w:t xml:space="preserve">1454264,5</w:t>
            </w:r>
          </w:p>
        </w:tc>
      </w:tr>
      <w:tr>
        <w:tc>
          <w:tcPr>
            <w:tcW w:w="4081" w:type="dxa"/>
            <w:tcBorders>
              <w:top w:val="nil"/>
              <w:left w:val="nil"/>
              <w:bottom w:val="nil"/>
              <w:right w:val="nil"/>
            </w:tcBorders>
          </w:tcPr>
          <w:p>
            <w:pPr>
              <w:pStyle w:val="0"/>
            </w:pPr>
            <w:r>
              <w:rPr>
                <w:sz w:val="20"/>
              </w:rPr>
              <w:t xml:space="preserve">в том числе:</w:t>
            </w:r>
          </w:p>
        </w:tc>
        <w:tc>
          <w:tcPr>
            <w:tcW w:w="1372" w:type="dxa"/>
            <w:tcBorders>
              <w:top w:val="nil"/>
              <w:left w:val="nil"/>
              <w:bottom w:val="nil"/>
              <w:right w:val="nil"/>
            </w:tcBorders>
          </w:tcPr>
          <w:p>
            <w:pPr>
              <w:pStyle w:val="0"/>
              <w:jc w:val="center"/>
            </w:pPr>
            <w:r>
              <w:rPr>
                <w:sz w:val="20"/>
              </w:rPr>
            </w:r>
          </w:p>
        </w:tc>
        <w:tc>
          <w:tcPr>
            <w:tcW w:w="1372" w:type="dxa"/>
            <w:tcBorders>
              <w:top w:val="nil"/>
              <w:left w:val="nil"/>
              <w:bottom w:val="nil"/>
              <w:right w:val="nil"/>
            </w:tcBorders>
          </w:tcPr>
          <w:p>
            <w:pPr>
              <w:pStyle w:val="0"/>
              <w:jc w:val="center"/>
            </w:pPr>
            <w:r>
              <w:rPr>
                <w:sz w:val="20"/>
              </w:rPr>
            </w:r>
          </w:p>
        </w:tc>
        <w:tc>
          <w:tcPr>
            <w:tcW w:w="1372" w:type="dxa"/>
            <w:tcBorders>
              <w:top w:val="nil"/>
              <w:left w:val="nil"/>
              <w:bottom w:val="nil"/>
              <w:right w:val="nil"/>
            </w:tcBorders>
          </w:tcPr>
          <w:p>
            <w:pPr>
              <w:pStyle w:val="0"/>
              <w:jc w:val="center"/>
            </w:pPr>
            <w:r>
              <w:rPr>
                <w:sz w:val="20"/>
              </w:rPr>
            </w:r>
          </w:p>
        </w:tc>
        <w:tc>
          <w:tcPr>
            <w:tcW w:w="1372" w:type="dxa"/>
            <w:tcBorders>
              <w:top w:val="nil"/>
              <w:left w:val="nil"/>
              <w:bottom w:val="nil"/>
              <w:right w:val="nil"/>
            </w:tcBorders>
          </w:tcPr>
          <w:p>
            <w:pPr>
              <w:pStyle w:val="0"/>
              <w:jc w:val="center"/>
            </w:pPr>
            <w:r>
              <w:rPr>
                <w:sz w:val="20"/>
              </w:rPr>
            </w:r>
          </w:p>
        </w:tc>
        <w:tc>
          <w:tcPr>
            <w:tcW w:w="1372" w:type="dxa"/>
            <w:tcBorders>
              <w:top w:val="nil"/>
              <w:left w:val="nil"/>
              <w:bottom w:val="nil"/>
              <w:right w:val="nil"/>
            </w:tcBorders>
          </w:tcPr>
          <w:p>
            <w:pPr>
              <w:pStyle w:val="0"/>
              <w:jc w:val="center"/>
            </w:pPr>
            <w:r>
              <w:rPr>
                <w:sz w:val="20"/>
              </w:rPr>
            </w:r>
          </w:p>
        </w:tc>
        <w:tc>
          <w:tcPr>
            <w:tcW w:w="1372" w:type="dxa"/>
            <w:tcBorders>
              <w:top w:val="nil"/>
              <w:left w:val="nil"/>
              <w:bottom w:val="nil"/>
              <w:right w:val="nil"/>
            </w:tcBorders>
          </w:tcPr>
          <w:p>
            <w:pPr>
              <w:pStyle w:val="0"/>
              <w:jc w:val="center"/>
            </w:pPr>
            <w:r>
              <w:rPr>
                <w:sz w:val="20"/>
              </w:rPr>
            </w:r>
          </w:p>
        </w:tc>
        <w:tc>
          <w:tcPr>
            <w:tcW w:w="1377" w:type="dxa"/>
            <w:tcBorders>
              <w:top w:val="nil"/>
              <w:left w:val="nil"/>
              <w:bottom w:val="nil"/>
              <w:right w:val="nil"/>
            </w:tcBorders>
          </w:tcPr>
          <w:p>
            <w:pPr>
              <w:pStyle w:val="0"/>
              <w:jc w:val="center"/>
            </w:pPr>
            <w:r>
              <w:rPr>
                <w:sz w:val="20"/>
              </w:rPr>
            </w:r>
          </w:p>
        </w:tc>
      </w:tr>
      <w:tr>
        <w:tc>
          <w:tcPr>
            <w:tcW w:w="4081" w:type="dxa"/>
            <w:tcBorders>
              <w:top w:val="nil"/>
              <w:left w:val="nil"/>
              <w:bottom w:val="nil"/>
              <w:right w:val="nil"/>
            </w:tcBorders>
          </w:tcPr>
          <w:p>
            <w:pPr>
              <w:pStyle w:val="0"/>
            </w:pPr>
            <w:r>
              <w:rPr>
                <w:sz w:val="20"/>
              </w:rPr>
              <w:t xml:space="preserve">федеральными медицинскими организациями</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0,000007</w:t>
            </w:r>
          </w:p>
        </w:tc>
        <w:tc>
          <w:tcPr>
            <w:tcW w:w="1372" w:type="dxa"/>
            <w:tcBorders>
              <w:top w:val="nil"/>
              <w:left w:val="nil"/>
              <w:bottom w:val="nil"/>
              <w:right w:val="nil"/>
            </w:tcBorders>
          </w:tcPr>
          <w:p>
            <w:pPr>
              <w:pStyle w:val="0"/>
              <w:jc w:val="center"/>
            </w:pPr>
            <w:r>
              <w:rPr>
                <w:sz w:val="20"/>
              </w:rPr>
              <w:t xml:space="preserve">1299928,4</w:t>
            </w:r>
          </w:p>
        </w:tc>
        <w:tc>
          <w:tcPr>
            <w:tcW w:w="1372" w:type="dxa"/>
            <w:tcBorders>
              <w:top w:val="nil"/>
              <w:left w:val="nil"/>
              <w:bottom w:val="nil"/>
              <w:right w:val="nil"/>
            </w:tcBorders>
          </w:tcPr>
          <w:p>
            <w:pPr>
              <w:pStyle w:val="0"/>
              <w:jc w:val="center"/>
            </w:pPr>
            <w:r>
              <w:rPr>
                <w:sz w:val="20"/>
              </w:rPr>
              <w:t xml:space="preserve">0,000007</w:t>
            </w:r>
          </w:p>
        </w:tc>
        <w:tc>
          <w:tcPr>
            <w:tcW w:w="1372" w:type="dxa"/>
            <w:tcBorders>
              <w:top w:val="nil"/>
              <w:left w:val="nil"/>
              <w:bottom w:val="nil"/>
              <w:right w:val="nil"/>
            </w:tcBorders>
          </w:tcPr>
          <w:p>
            <w:pPr>
              <w:pStyle w:val="0"/>
              <w:jc w:val="center"/>
            </w:pPr>
            <w:r>
              <w:rPr>
                <w:sz w:val="20"/>
              </w:rPr>
              <w:t xml:space="preserve">1403922,7</w:t>
            </w:r>
          </w:p>
        </w:tc>
        <w:tc>
          <w:tcPr>
            <w:tcW w:w="1372" w:type="dxa"/>
            <w:tcBorders>
              <w:top w:val="nil"/>
              <w:left w:val="nil"/>
              <w:bottom w:val="nil"/>
              <w:right w:val="nil"/>
            </w:tcBorders>
          </w:tcPr>
          <w:p>
            <w:pPr>
              <w:pStyle w:val="0"/>
              <w:jc w:val="center"/>
            </w:pPr>
            <w:r>
              <w:rPr>
                <w:sz w:val="20"/>
              </w:rPr>
              <w:t xml:space="preserve">0,000007</w:t>
            </w:r>
          </w:p>
        </w:tc>
        <w:tc>
          <w:tcPr>
            <w:tcW w:w="1377" w:type="dxa"/>
            <w:tcBorders>
              <w:top w:val="nil"/>
              <w:left w:val="nil"/>
              <w:bottom w:val="nil"/>
              <w:right w:val="nil"/>
            </w:tcBorders>
          </w:tcPr>
          <w:p>
            <w:pPr>
              <w:pStyle w:val="0"/>
              <w:jc w:val="center"/>
            </w:pPr>
            <w:r>
              <w:rPr>
                <w:sz w:val="20"/>
              </w:rPr>
              <w:t xml:space="preserve">1506409</w:t>
            </w:r>
          </w:p>
        </w:tc>
      </w:tr>
      <w:tr>
        <w:tc>
          <w:tcPr>
            <w:tcW w:w="4081" w:type="dxa"/>
            <w:tcBorders>
              <w:top w:val="nil"/>
              <w:left w:val="nil"/>
              <w:bottom w:val="nil"/>
              <w:right w:val="nil"/>
            </w:tcBorders>
          </w:tcPr>
          <w:p>
            <w:pPr>
              <w:pStyle w:val="0"/>
            </w:pPr>
            <w:r>
              <w:rPr>
                <w:sz w:val="20"/>
              </w:rPr>
              <w:t xml:space="preserve">медицинскими организациями (за исключением федеральных медицинских организаций)</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0,000025</w:t>
            </w:r>
          </w:p>
        </w:tc>
        <w:tc>
          <w:tcPr>
            <w:tcW w:w="1372" w:type="dxa"/>
            <w:tcBorders>
              <w:top w:val="nil"/>
              <w:left w:val="nil"/>
              <w:bottom w:val="nil"/>
              <w:right w:val="nil"/>
            </w:tcBorders>
          </w:tcPr>
          <w:p>
            <w:pPr>
              <w:pStyle w:val="0"/>
              <w:jc w:val="center"/>
            </w:pPr>
            <w:r>
              <w:rPr>
                <w:sz w:val="20"/>
              </w:rPr>
              <w:t xml:space="preserve">1299928,4</w:t>
            </w:r>
          </w:p>
        </w:tc>
        <w:tc>
          <w:tcPr>
            <w:tcW w:w="1372" w:type="dxa"/>
            <w:tcBorders>
              <w:top w:val="nil"/>
              <w:left w:val="nil"/>
              <w:bottom w:val="nil"/>
              <w:right w:val="nil"/>
            </w:tcBorders>
          </w:tcPr>
          <w:p>
            <w:pPr>
              <w:pStyle w:val="0"/>
              <w:jc w:val="center"/>
            </w:pPr>
            <w:r>
              <w:rPr>
                <w:sz w:val="20"/>
              </w:rPr>
              <w:t xml:space="preserve">0,000025</w:t>
            </w:r>
          </w:p>
        </w:tc>
        <w:tc>
          <w:tcPr>
            <w:tcW w:w="1372" w:type="dxa"/>
            <w:tcBorders>
              <w:top w:val="nil"/>
              <w:left w:val="nil"/>
              <w:bottom w:val="nil"/>
              <w:right w:val="nil"/>
            </w:tcBorders>
          </w:tcPr>
          <w:p>
            <w:pPr>
              <w:pStyle w:val="0"/>
              <w:jc w:val="center"/>
            </w:pPr>
            <w:r>
              <w:rPr>
                <w:sz w:val="20"/>
              </w:rPr>
              <w:t xml:space="preserve">1369498,8</w:t>
            </w:r>
          </w:p>
        </w:tc>
        <w:tc>
          <w:tcPr>
            <w:tcW w:w="1372" w:type="dxa"/>
            <w:tcBorders>
              <w:top w:val="nil"/>
              <w:left w:val="nil"/>
              <w:bottom w:val="nil"/>
              <w:right w:val="nil"/>
            </w:tcBorders>
          </w:tcPr>
          <w:p>
            <w:pPr>
              <w:pStyle w:val="0"/>
              <w:jc w:val="center"/>
            </w:pPr>
            <w:r>
              <w:rPr>
                <w:sz w:val="20"/>
              </w:rPr>
              <w:t xml:space="preserve">0,000025</w:t>
            </w:r>
          </w:p>
        </w:tc>
        <w:tc>
          <w:tcPr>
            <w:tcW w:w="1377" w:type="dxa"/>
            <w:tcBorders>
              <w:top w:val="nil"/>
              <w:left w:val="nil"/>
              <w:bottom w:val="nil"/>
              <w:right w:val="nil"/>
            </w:tcBorders>
          </w:tcPr>
          <w:p>
            <w:pPr>
              <w:pStyle w:val="0"/>
              <w:jc w:val="center"/>
            </w:pPr>
            <w:r>
              <w:rPr>
                <w:sz w:val="20"/>
              </w:rPr>
              <w:t xml:space="preserve">1439664</w:t>
            </w:r>
          </w:p>
        </w:tc>
      </w:tr>
      <w:tr>
        <w:tc>
          <w:tcPr>
            <w:tcW w:w="4081" w:type="dxa"/>
            <w:tcBorders>
              <w:top w:val="nil"/>
              <w:left w:val="nil"/>
              <w:bottom w:val="nil"/>
              <w:right w:val="nil"/>
            </w:tcBorders>
          </w:tcPr>
          <w:p>
            <w:pPr>
              <w:pStyle w:val="0"/>
            </w:pPr>
            <w:r>
              <w:rPr>
                <w:sz w:val="20"/>
              </w:rPr>
              <w:t xml:space="preserve">5. Медицинская реабилитация</w:t>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7" w:type="dxa"/>
            <w:tcBorders>
              <w:top w:val="nil"/>
              <w:left w:val="nil"/>
              <w:bottom w:val="nil"/>
              <w:right w:val="nil"/>
            </w:tcBorders>
          </w:tcPr>
          <w:p>
            <w:pPr>
              <w:pStyle w:val="0"/>
            </w:pPr>
            <w:r>
              <w:rPr>
                <w:sz w:val="20"/>
              </w:rPr>
            </w:r>
          </w:p>
        </w:tc>
      </w:tr>
      <w:tr>
        <w:tc>
          <w:tcPr>
            <w:tcW w:w="4081" w:type="dxa"/>
            <w:tcBorders>
              <w:top w:val="nil"/>
              <w:left w:val="nil"/>
              <w:bottom w:val="nil"/>
              <w:right w:val="nil"/>
            </w:tcBorders>
          </w:tcPr>
          <w:p>
            <w:pPr>
              <w:pStyle w:val="0"/>
            </w:pPr>
            <w:r>
              <w:rPr>
                <w:sz w:val="20"/>
              </w:rPr>
              <w:t xml:space="preserve">5.1. в амбулаторных условиях</w:t>
            </w:r>
          </w:p>
        </w:tc>
        <w:tc>
          <w:tcPr>
            <w:tcW w:w="1372" w:type="dxa"/>
            <w:tcBorders>
              <w:top w:val="nil"/>
              <w:left w:val="nil"/>
              <w:bottom w:val="nil"/>
              <w:right w:val="nil"/>
            </w:tcBorders>
          </w:tcPr>
          <w:p>
            <w:pPr>
              <w:pStyle w:val="0"/>
              <w:jc w:val="center"/>
            </w:pPr>
            <w:r>
              <w:rPr>
                <w:sz w:val="20"/>
              </w:rPr>
              <w:t xml:space="preserve">комплексных посещений</w:t>
            </w:r>
          </w:p>
        </w:tc>
        <w:tc>
          <w:tcPr>
            <w:tcW w:w="1372" w:type="dxa"/>
            <w:tcBorders>
              <w:top w:val="nil"/>
              <w:left w:val="nil"/>
              <w:bottom w:val="nil"/>
              <w:right w:val="nil"/>
            </w:tcBorders>
          </w:tcPr>
          <w:p>
            <w:pPr>
              <w:pStyle w:val="0"/>
              <w:jc w:val="center"/>
            </w:pPr>
            <w:r>
              <w:rPr>
                <w:sz w:val="20"/>
              </w:rPr>
              <w:t xml:space="preserve">0,003371</w:t>
            </w:r>
          </w:p>
        </w:tc>
        <w:tc>
          <w:tcPr>
            <w:tcW w:w="1372" w:type="dxa"/>
            <w:tcBorders>
              <w:top w:val="nil"/>
              <w:left w:val="nil"/>
              <w:bottom w:val="nil"/>
              <w:right w:val="nil"/>
            </w:tcBorders>
          </w:tcPr>
          <w:p>
            <w:pPr>
              <w:pStyle w:val="0"/>
              <w:jc w:val="center"/>
            </w:pPr>
            <w:r>
              <w:rPr>
                <w:sz w:val="20"/>
              </w:rPr>
              <w:t xml:space="preserve">27169,8</w:t>
            </w:r>
          </w:p>
        </w:tc>
        <w:tc>
          <w:tcPr>
            <w:tcW w:w="1372" w:type="dxa"/>
            <w:tcBorders>
              <w:top w:val="nil"/>
              <w:left w:val="nil"/>
              <w:bottom w:val="nil"/>
              <w:right w:val="nil"/>
            </w:tcBorders>
          </w:tcPr>
          <w:p>
            <w:pPr>
              <w:pStyle w:val="0"/>
              <w:jc w:val="center"/>
            </w:pPr>
            <w:r>
              <w:rPr>
                <w:sz w:val="20"/>
              </w:rPr>
              <w:t xml:space="preserve">0,003506</w:t>
            </w:r>
          </w:p>
        </w:tc>
        <w:tc>
          <w:tcPr>
            <w:tcW w:w="1372" w:type="dxa"/>
            <w:tcBorders>
              <w:top w:val="nil"/>
              <w:left w:val="nil"/>
              <w:bottom w:val="nil"/>
              <w:right w:val="nil"/>
            </w:tcBorders>
          </w:tcPr>
          <w:p>
            <w:pPr>
              <w:pStyle w:val="0"/>
              <w:jc w:val="center"/>
            </w:pPr>
            <w:r>
              <w:rPr>
                <w:sz w:val="20"/>
              </w:rPr>
              <w:t xml:space="preserve">29121,1</w:t>
            </w:r>
          </w:p>
        </w:tc>
        <w:tc>
          <w:tcPr>
            <w:tcW w:w="1372" w:type="dxa"/>
            <w:tcBorders>
              <w:top w:val="nil"/>
              <w:left w:val="nil"/>
              <w:bottom w:val="nil"/>
              <w:right w:val="nil"/>
            </w:tcBorders>
          </w:tcPr>
          <w:p>
            <w:pPr>
              <w:pStyle w:val="0"/>
              <w:jc w:val="center"/>
            </w:pPr>
            <w:r>
              <w:rPr>
                <w:sz w:val="20"/>
              </w:rPr>
              <w:t xml:space="preserve">0,003647</w:t>
            </w:r>
          </w:p>
        </w:tc>
        <w:tc>
          <w:tcPr>
            <w:tcW w:w="1377" w:type="dxa"/>
            <w:tcBorders>
              <w:top w:val="nil"/>
              <w:left w:val="nil"/>
              <w:bottom w:val="nil"/>
              <w:right w:val="nil"/>
            </w:tcBorders>
          </w:tcPr>
          <w:p>
            <w:pPr>
              <w:pStyle w:val="0"/>
              <w:jc w:val="center"/>
            </w:pPr>
            <w:r>
              <w:rPr>
                <w:sz w:val="20"/>
              </w:rPr>
              <w:t xml:space="preserve">31057,3</w:t>
            </w:r>
          </w:p>
        </w:tc>
      </w:tr>
      <w:tr>
        <w:tc>
          <w:tcPr>
            <w:tcW w:w="4081" w:type="dxa"/>
            <w:tcBorders>
              <w:top w:val="nil"/>
              <w:left w:val="nil"/>
              <w:bottom w:val="nil"/>
              <w:right w:val="nil"/>
            </w:tcBorders>
          </w:tcPr>
          <w:p>
            <w:pPr>
              <w:pStyle w:val="0"/>
            </w:pPr>
            <w:r>
              <w:rPr>
                <w:sz w:val="20"/>
              </w:rPr>
              <w:t xml:space="preserve">5.2. в условиях дневных стационаров (первичная медико-санитарная помощь, специализированная медицинская помощь) - всего</w:t>
            </w:r>
          </w:p>
        </w:tc>
        <w:tc>
          <w:tcPr>
            <w:tcW w:w="1372" w:type="dxa"/>
            <w:tcBorders>
              <w:top w:val="nil"/>
              <w:left w:val="nil"/>
              <w:bottom w:val="nil"/>
              <w:right w:val="nil"/>
            </w:tcBorders>
          </w:tcPr>
          <w:p>
            <w:pPr>
              <w:pStyle w:val="0"/>
              <w:jc w:val="center"/>
            </w:pPr>
            <w:r>
              <w:rPr>
                <w:sz w:val="20"/>
              </w:rPr>
              <w:t xml:space="preserve">случаев лечения</w:t>
            </w:r>
          </w:p>
        </w:tc>
        <w:tc>
          <w:tcPr>
            <w:tcW w:w="1372" w:type="dxa"/>
            <w:tcBorders>
              <w:top w:val="nil"/>
              <w:left w:val="nil"/>
              <w:bottom w:val="nil"/>
              <w:right w:val="nil"/>
            </w:tcBorders>
          </w:tcPr>
          <w:p>
            <w:pPr>
              <w:pStyle w:val="0"/>
              <w:jc w:val="center"/>
            </w:pPr>
            <w:r>
              <w:rPr>
                <w:sz w:val="20"/>
              </w:rPr>
              <w:t xml:space="preserve">0,002941</w:t>
            </w:r>
          </w:p>
        </w:tc>
        <w:tc>
          <w:tcPr>
            <w:tcW w:w="1372" w:type="dxa"/>
            <w:tcBorders>
              <w:top w:val="nil"/>
              <w:left w:val="nil"/>
              <w:bottom w:val="nil"/>
              <w:right w:val="nil"/>
            </w:tcBorders>
          </w:tcPr>
          <w:p>
            <w:pPr>
              <w:pStyle w:val="0"/>
              <w:jc w:val="center"/>
            </w:pPr>
            <w:r>
              <w:rPr>
                <w:sz w:val="20"/>
              </w:rPr>
              <w:t xml:space="preserve">30155,9</w:t>
            </w:r>
          </w:p>
        </w:tc>
        <w:tc>
          <w:tcPr>
            <w:tcW w:w="1372" w:type="dxa"/>
            <w:tcBorders>
              <w:top w:val="nil"/>
              <w:left w:val="nil"/>
              <w:bottom w:val="nil"/>
              <w:right w:val="nil"/>
            </w:tcBorders>
          </w:tcPr>
          <w:p>
            <w:pPr>
              <w:pStyle w:val="0"/>
              <w:jc w:val="center"/>
            </w:pPr>
            <w:r>
              <w:rPr>
                <w:sz w:val="20"/>
              </w:rPr>
              <w:t xml:space="preserve">0,003059</w:t>
            </w:r>
          </w:p>
        </w:tc>
        <w:tc>
          <w:tcPr>
            <w:tcW w:w="1372" w:type="dxa"/>
            <w:tcBorders>
              <w:top w:val="nil"/>
              <w:left w:val="nil"/>
              <w:bottom w:val="nil"/>
              <w:right w:val="nil"/>
            </w:tcBorders>
          </w:tcPr>
          <w:p>
            <w:pPr>
              <w:pStyle w:val="0"/>
              <w:jc w:val="center"/>
            </w:pPr>
            <w:r>
              <w:rPr>
                <w:sz w:val="20"/>
              </w:rPr>
              <w:t xml:space="preserve">32247,1</w:t>
            </w:r>
          </w:p>
        </w:tc>
        <w:tc>
          <w:tcPr>
            <w:tcW w:w="1372" w:type="dxa"/>
            <w:tcBorders>
              <w:top w:val="nil"/>
              <w:left w:val="nil"/>
              <w:bottom w:val="nil"/>
              <w:right w:val="nil"/>
            </w:tcBorders>
          </w:tcPr>
          <w:p>
            <w:pPr>
              <w:pStyle w:val="0"/>
              <w:jc w:val="center"/>
            </w:pPr>
            <w:r>
              <w:rPr>
                <w:sz w:val="20"/>
              </w:rPr>
              <w:t xml:space="preserve">0,003182</w:t>
            </w:r>
          </w:p>
        </w:tc>
        <w:tc>
          <w:tcPr>
            <w:tcW w:w="1377" w:type="dxa"/>
            <w:tcBorders>
              <w:top w:val="nil"/>
              <w:left w:val="nil"/>
              <w:bottom w:val="nil"/>
              <w:right w:val="nil"/>
            </w:tcBorders>
          </w:tcPr>
          <w:p>
            <w:pPr>
              <w:pStyle w:val="0"/>
              <w:jc w:val="center"/>
            </w:pPr>
            <w:r>
              <w:rPr>
                <w:sz w:val="20"/>
              </w:rPr>
              <w:t xml:space="preserve">34324,2</w:t>
            </w:r>
          </w:p>
        </w:tc>
      </w:tr>
      <w:tr>
        <w:tc>
          <w:tcPr>
            <w:tcW w:w="4081" w:type="dxa"/>
            <w:tcBorders>
              <w:top w:val="nil"/>
              <w:left w:val="nil"/>
              <w:bottom w:val="nil"/>
              <w:right w:val="nil"/>
            </w:tcBorders>
          </w:tcPr>
          <w:p>
            <w:pPr>
              <w:pStyle w:val="0"/>
            </w:pPr>
            <w:r>
              <w:rPr>
                <w:sz w:val="20"/>
              </w:rPr>
              <w:t xml:space="preserve">в том числе:</w:t>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7" w:type="dxa"/>
            <w:tcBorders>
              <w:top w:val="nil"/>
              <w:left w:val="nil"/>
              <w:bottom w:val="nil"/>
              <w:right w:val="nil"/>
            </w:tcBorders>
          </w:tcPr>
          <w:p>
            <w:pPr>
              <w:pStyle w:val="0"/>
            </w:pPr>
            <w:r>
              <w:rPr>
                <w:sz w:val="20"/>
              </w:rPr>
            </w:r>
          </w:p>
        </w:tc>
      </w:tr>
      <w:tr>
        <w:tc>
          <w:tcPr>
            <w:tcW w:w="4081" w:type="dxa"/>
            <w:tcBorders>
              <w:top w:val="nil"/>
              <w:left w:val="nil"/>
              <w:bottom w:val="nil"/>
              <w:right w:val="nil"/>
            </w:tcBorders>
          </w:tcPr>
          <w:p>
            <w:pPr>
              <w:pStyle w:val="0"/>
            </w:pPr>
            <w:r>
              <w:rPr>
                <w:sz w:val="20"/>
              </w:rPr>
              <w:t xml:space="preserve">федеральными медицинскими организациями</w:t>
            </w:r>
          </w:p>
        </w:tc>
        <w:tc>
          <w:tcPr>
            <w:tcW w:w="1372" w:type="dxa"/>
            <w:tcBorders>
              <w:top w:val="nil"/>
              <w:left w:val="nil"/>
              <w:bottom w:val="nil"/>
              <w:right w:val="nil"/>
            </w:tcBorders>
          </w:tcPr>
          <w:p>
            <w:pPr>
              <w:pStyle w:val="0"/>
              <w:jc w:val="center"/>
            </w:pPr>
            <w:r>
              <w:rPr>
                <w:sz w:val="20"/>
              </w:rPr>
              <w:t xml:space="preserve">случаев лечения</w:t>
            </w:r>
          </w:p>
        </w:tc>
        <w:tc>
          <w:tcPr>
            <w:tcW w:w="1372" w:type="dxa"/>
            <w:tcBorders>
              <w:top w:val="nil"/>
              <w:left w:val="nil"/>
              <w:bottom w:val="nil"/>
              <w:right w:val="nil"/>
            </w:tcBorders>
          </w:tcPr>
          <w:p>
            <w:pPr>
              <w:pStyle w:val="0"/>
              <w:jc w:val="center"/>
            </w:pPr>
            <w:r>
              <w:rPr>
                <w:sz w:val="20"/>
              </w:rPr>
              <w:t xml:space="preserve">0,000128</w:t>
            </w:r>
          </w:p>
        </w:tc>
        <w:tc>
          <w:tcPr>
            <w:tcW w:w="1372" w:type="dxa"/>
            <w:tcBorders>
              <w:top w:val="nil"/>
              <w:left w:val="nil"/>
              <w:bottom w:val="nil"/>
              <w:right w:val="nil"/>
            </w:tcBorders>
          </w:tcPr>
          <w:p>
            <w:pPr>
              <w:pStyle w:val="0"/>
              <w:jc w:val="center"/>
            </w:pPr>
            <w:r>
              <w:rPr>
                <w:sz w:val="20"/>
              </w:rPr>
              <w:t xml:space="preserve">36149,2</w:t>
            </w:r>
          </w:p>
        </w:tc>
        <w:tc>
          <w:tcPr>
            <w:tcW w:w="1372" w:type="dxa"/>
            <w:tcBorders>
              <w:top w:val="nil"/>
              <w:left w:val="nil"/>
              <w:bottom w:val="nil"/>
              <w:right w:val="nil"/>
            </w:tcBorders>
          </w:tcPr>
          <w:p>
            <w:pPr>
              <w:pStyle w:val="0"/>
              <w:jc w:val="center"/>
            </w:pPr>
            <w:r>
              <w:rPr>
                <w:sz w:val="20"/>
              </w:rPr>
              <w:t xml:space="preserve">0,000133</w:t>
            </w:r>
          </w:p>
        </w:tc>
        <w:tc>
          <w:tcPr>
            <w:tcW w:w="1372" w:type="dxa"/>
            <w:tcBorders>
              <w:top w:val="nil"/>
              <w:left w:val="nil"/>
              <w:bottom w:val="nil"/>
              <w:right w:val="nil"/>
            </w:tcBorders>
          </w:tcPr>
          <w:p>
            <w:pPr>
              <w:pStyle w:val="0"/>
              <w:jc w:val="center"/>
            </w:pPr>
            <w:r>
              <w:rPr>
                <w:sz w:val="20"/>
              </w:rPr>
              <w:t xml:space="preserve">39041,2</w:t>
            </w:r>
          </w:p>
        </w:tc>
        <w:tc>
          <w:tcPr>
            <w:tcW w:w="1372" w:type="dxa"/>
            <w:tcBorders>
              <w:top w:val="nil"/>
              <w:left w:val="nil"/>
              <w:bottom w:val="nil"/>
              <w:right w:val="nil"/>
            </w:tcBorders>
          </w:tcPr>
          <w:p>
            <w:pPr>
              <w:pStyle w:val="0"/>
              <w:jc w:val="center"/>
            </w:pPr>
            <w:r>
              <w:rPr>
                <w:sz w:val="20"/>
              </w:rPr>
              <w:t xml:space="preserve">0,000138</w:t>
            </w:r>
          </w:p>
        </w:tc>
        <w:tc>
          <w:tcPr>
            <w:tcW w:w="1377" w:type="dxa"/>
            <w:tcBorders>
              <w:top w:val="nil"/>
              <w:left w:val="nil"/>
              <w:bottom w:val="nil"/>
              <w:right w:val="nil"/>
            </w:tcBorders>
          </w:tcPr>
          <w:p>
            <w:pPr>
              <w:pStyle w:val="0"/>
              <w:jc w:val="center"/>
            </w:pPr>
            <w:r>
              <w:rPr>
                <w:sz w:val="20"/>
              </w:rPr>
              <w:t xml:space="preserve">41891,2</w:t>
            </w:r>
          </w:p>
        </w:tc>
      </w:tr>
      <w:tr>
        <w:tc>
          <w:tcPr>
            <w:tcW w:w="4081" w:type="dxa"/>
            <w:tcBorders>
              <w:top w:val="nil"/>
              <w:left w:val="nil"/>
              <w:bottom w:val="nil"/>
              <w:right w:val="nil"/>
            </w:tcBorders>
          </w:tcPr>
          <w:p>
            <w:pPr>
              <w:pStyle w:val="0"/>
            </w:pPr>
            <w:r>
              <w:rPr>
                <w:sz w:val="20"/>
              </w:rPr>
              <w:t xml:space="preserve">медицинскими организациями (за исключением федеральных медицинских организаций)</w:t>
            </w:r>
          </w:p>
        </w:tc>
        <w:tc>
          <w:tcPr>
            <w:tcW w:w="1372" w:type="dxa"/>
            <w:tcBorders>
              <w:top w:val="nil"/>
              <w:left w:val="nil"/>
              <w:bottom w:val="nil"/>
              <w:right w:val="nil"/>
            </w:tcBorders>
          </w:tcPr>
          <w:p>
            <w:pPr>
              <w:pStyle w:val="0"/>
              <w:jc w:val="center"/>
            </w:pPr>
            <w:r>
              <w:rPr>
                <w:sz w:val="20"/>
              </w:rPr>
              <w:t xml:space="preserve">случаев лечения</w:t>
            </w:r>
          </w:p>
        </w:tc>
        <w:tc>
          <w:tcPr>
            <w:tcW w:w="1372" w:type="dxa"/>
            <w:tcBorders>
              <w:top w:val="nil"/>
              <w:left w:val="nil"/>
              <w:bottom w:val="nil"/>
              <w:right w:val="nil"/>
            </w:tcBorders>
          </w:tcPr>
          <w:p>
            <w:pPr>
              <w:pStyle w:val="0"/>
              <w:jc w:val="center"/>
            </w:pPr>
            <w:r>
              <w:rPr>
                <w:sz w:val="20"/>
              </w:rPr>
              <w:t xml:space="preserve">0,002813</w:t>
            </w:r>
          </w:p>
        </w:tc>
        <w:tc>
          <w:tcPr>
            <w:tcW w:w="1372" w:type="dxa"/>
            <w:tcBorders>
              <w:top w:val="nil"/>
              <w:left w:val="nil"/>
              <w:bottom w:val="nil"/>
              <w:right w:val="nil"/>
            </w:tcBorders>
          </w:tcPr>
          <w:p>
            <w:pPr>
              <w:pStyle w:val="0"/>
              <w:jc w:val="center"/>
            </w:pPr>
            <w:r>
              <w:rPr>
                <w:sz w:val="20"/>
              </w:rPr>
              <w:t xml:space="preserve">29883,2</w:t>
            </w:r>
          </w:p>
        </w:tc>
        <w:tc>
          <w:tcPr>
            <w:tcW w:w="1372" w:type="dxa"/>
            <w:tcBorders>
              <w:top w:val="nil"/>
              <w:left w:val="nil"/>
              <w:bottom w:val="nil"/>
              <w:right w:val="nil"/>
            </w:tcBorders>
          </w:tcPr>
          <w:p>
            <w:pPr>
              <w:pStyle w:val="0"/>
              <w:jc w:val="center"/>
            </w:pPr>
            <w:r>
              <w:rPr>
                <w:sz w:val="20"/>
              </w:rPr>
              <w:t xml:space="preserve">0,002926</w:t>
            </w:r>
          </w:p>
        </w:tc>
        <w:tc>
          <w:tcPr>
            <w:tcW w:w="1372" w:type="dxa"/>
            <w:tcBorders>
              <w:top w:val="nil"/>
              <w:left w:val="nil"/>
              <w:bottom w:val="nil"/>
              <w:right w:val="nil"/>
            </w:tcBorders>
          </w:tcPr>
          <w:p>
            <w:pPr>
              <w:pStyle w:val="0"/>
              <w:jc w:val="center"/>
            </w:pPr>
            <w:r>
              <w:rPr>
                <w:sz w:val="20"/>
              </w:rPr>
              <w:t xml:space="preserve">31937,9</w:t>
            </w:r>
          </w:p>
        </w:tc>
        <w:tc>
          <w:tcPr>
            <w:tcW w:w="1372" w:type="dxa"/>
            <w:tcBorders>
              <w:top w:val="nil"/>
              <w:left w:val="nil"/>
              <w:bottom w:val="nil"/>
              <w:right w:val="nil"/>
            </w:tcBorders>
          </w:tcPr>
          <w:p>
            <w:pPr>
              <w:pStyle w:val="0"/>
              <w:jc w:val="center"/>
            </w:pPr>
            <w:r>
              <w:rPr>
                <w:sz w:val="20"/>
              </w:rPr>
              <w:t xml:space="preserve">0,003044</w:t>
            </w:r>
          </w:p>
        </w:tc>
        <w:tc>
          <w:tcPr>
            <w:tcW w:w="1377" w:type="dxa"/>
            <w:tcBorders>
              <w:top w:val="nil"/>
              <w:left w:val="nil"/>
              <w:bottom w:val="nil"/>
              <w:right w:val="nil"/>
            </w:tcBorders>
          </w:tcPr>
          <w:p>
            <w:pPr>
              <w:pStyle w:val="0"/>
              <w:jc w:val="center"/>
            </w:pPr>
            <w:r>
              <w:rPr>
                <w:sz w:val="20"/>
              </w:rPr>
              <w:t xml:space="preserve">33979,9</w:t>
            </w:r>
          </w:p>
        </w:tc>
      </w:tr>
      <w:tr>
        <w:tc>
          <w:tcPr>
            <w:tcW w:w="4081" w:type="dxa"/>
            <w:tcBorders>
              <w:top w:val="nil"/>
              <w:left w:val="nil"/>
              <w:bottom w:val="nil"/>
              <w:right w:val="nil"/>
            </w:tcBorders>
          </w:tcPr>
          <w:p>
            <w:pPr>
              <w:pStyle w:val="0"/>
            </w:pPr>
            <w:r>
              <w:rPr>
                <w:sz w:val="20"/>
              </w:rPr>
              <w:t xml:space="preserve">5.3. в условиях круглосуточного стационара (специализированная, в том числе высокотехнологичная, медицинская помощь) - всего</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0,007267</w:t>
            </w:r>
          </w:p>
        </w:tc>
        <w:tc>
          <w:tcPr>
            <w:tcW w:w="1372" w:type="dxa"/>
            <w:tcBorders>
              <w:top w:val="nil"/>
              <w:left w:val="nil"/>
              <w:bottom w:val="nil"/>
              <w:right w:val="nil"/>
            </w:tcBorders>
          </w:tcPr>
          <w:p>
            <w:pPr>
              <w:pStyle w:val="0"/>
              <w:jc w:val="center"/>
            </w:pPr>
            <w:r>
              <w:rPr>
                <w:sz w:val="20"/>
              </w:rPr>
              <w:t xml:space="preserve">69971,6</w:t>
            </w:r>
          </w:p>
        </w:tc>
        <w:tc>
          <w:tcPr>
            <w:tcW w:w="1372" w:type="dxa"/>
            <w:tcBorders>
              <w:top w:val="nil"/>
              <w:left w:val="nil"/>
              <w:bottom w:val="nil"/>
              <w:right w:val="nil"/>
            </w:tcBorders>
          </w:tcPr>
          <w:p>
            <w:pPr>
              <w:pStyle w:val="0"/>
              <w:jc w:val="center"/>
            </w:pPr>
            <w:r>
              <w:rPr>
                <w:sz w:val="20"/>
              </w:rPr>
              <w:t xml:space="preserve">0,007558</w:t>
            </w:r>
          </w:p>
        </w:tc>
        <w:tc>
          <w:tcPr>
            <w:tcW w:w="1372" w:type="dxa"/>
            <w:tcBorders>
              <w:top w:val="nil"/>
              <w:left w:val="nil"/>
              <w:bottom w:val="nil"/>
              <w:right w:val="nil"/>
            </w:tcBorders>
          </w:tcPr>
          <w:p>
            <w:pPr>
              <w:pStyle w:val="0"/>
              <w:jc w:val="center"/>
            </w:pPr>
            <w:r>
              <w:rPr>
                <w:sz w:val="20"/>
              </w:rPr>
              <w:t xml:space="preserve">74962,3</w:t>
            </w:r>
          </w:p>
        </w:tc>
        <w:tc>
          <w:tcPr>
            <w:tcW w:w="1372" w:type="dxa"/>
            <w:tcBorders>
              <w:top w:val="nil"/>
              <w:left w:val="nil"/>
              <w:bottom w:val="nil"/>
              <w:right w:val="nil"/>
            </w:tcBorders>
          </w:tcPr>
          <w:p>
            <w:pPr>
              <w:pStyle w:val="0"/>
              <w:jc w:val="center"/>
            </w:pPr>
            <w:r>
              <w:rPr>
                <w:sz w:val="20"/>
              </w:rPr>
              <w:t xml:space="preserve">0,007863</w:t>
            </w:r>
          </w:p>
        </w:tc>
        <w:tc>
          <w:tcPr>
            <w:tcW w:w="1377" w:type="dxa"/>
            <w:tcBorders>
              <w:top w:val="nil"/>
              <w:left w:val="nil"/>
              <w:bottom w:val="nil"/>
              <w:right w:val="nil"/>
            </w:tcBorders>
          </w:tcPr>
          <w:p>
            <w:pPr>
              <w:pStyle w:val="0"/>
              <w:jc w:val="center"/>
            </w:pPr>
            <w:r>
              <w:rPr>
                <w:sz w:val="20"/>
              </w:rPr>
              <w:t xml:space="preserve">79910</w:t>
            </w:r>
          </w:p>
        </w:tc>
      </w:tr>
      <w:tr>
        <w:tc>
          <w:tcPr>
            <w:tcW w:w="4081" w:type="dxa"/>
            <w:tcBorders>
              <w:top w:val="nil"/>
              <w:left w:val="nil"/>
              <w:bottom w:val="nil"/>
              <w:right w:val="nil"/>
            </w:tcBorders>
          </w:tcPr>
          <w:p>
            <w:pPr>
              <w:pStyle w:val="0"/>
            </w:pPr>
            <w:r>
              <w:rPr>
                <w:sz w:val="20"/>
              </w:rPr>
              <w:t xml:space="preserve">в том числе:</w:t>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2" w:type="dxa"/>
            <w:tcBorders>
              <w:top w:val="nil"/>
              <w:left w:val="nil"/>
              <w:bottom w:val="nil"/>
              <w:right w:val="nil"/>
            </w:tcBorders>
          </w:tcPr>
          <w:p>
            <w:pPr>
              <w:pStyle w:val="0"/>
            </w:pPr>
            <w:r>
              <w:rPr>
                <w:sz w:val="20"/>
              </w:rPr>
            </w:r>
          </w:p>
        </w:tc>
        <w:tc>
          <w:tcPr>
            <w:tcW w:w="1377" w:type="dxa"/>
            <w:tcBorders>
              <w:top w:val="nil"/>
              <w:left w:val="nil"/>
              <w:bottom w:val="nil"/>
              <w:right w:val="nil"/>
            </w:tcBorders>
          </w:tcPr>
          <w:p>
            <w:pPr>
              <w:pStyle w:val="0"/>
            </w:pPr>
            <w:r>
              <w:rPr>
                <w:sz w:val="20"/>
              </w:rPr>
            </w:r>
          </w:p>
        </w:tc>
      </w:tr>
      <w:tr>
        <w:tc>
          <w:tcPr>
            <w:tcW w:w="4081" w:type="dxa"/>
            <w:tcBorders>
              <w:top w:val="nil"/>
              <w:left w:val="nil"/>
              <w:bottom w:val="nil"/>
              <w:right w:val="nil"/>
            </w:tcBorders>
          </w:tcPr>
          <w:p>
            <w:pPr>
              <w:pStyle w:val="0"/>
            </w:pPr>
            <w:r>
              <w:rPr>
                <w:sz w:val="20"/>
              </w:rPr>
              <w:t xml:space="preserve">федеральными медицинскими организациями</w:t>
            </w:r>
          </w:p>
        </w:tc>
        <w:tc>
          <w:tcPr>
            <w:tcW w:w="1372" w:type="dxa"/>
            <w:tcBorders>
              <w:top w:val="nil"/>
              <w:left w:val="nil"/>
              <w:bottom w:val="nil"/>
              <w:right w:val="nil"/>
            </w:tcBorders>
          </w:tcPr>
          <w:p>
            <w:pPr>
              <w:pStyle w:val="0"/>
              <w:jc w:val="center"/>
            </w:pPr>
            <w:r>
              <w:rPr>
                <w:sz w:val="20"/>
              </w:rPr>
              <w:t xml:space="preserve">случаев госпитализации</w:t>
            </w:r>
          </w:p>
        </w:tc>
        <w:tc>
          <w:tcPr>
            <w:tcW w:w="1372" w:type="dxa"/>
            <w:tcBorders>
              <w:top w:val="nil"/>
              <w:left w:val="nil"/>
              <w:bottom w:val="nil"/>
              <w:right w:val="nil"/>
            </w:tcBorders>
          </w:tcPr>
          <w:p>
            <w:pPr>
              <w:pStyle w:val="0"/>
              <w:jc w:val="center"/>
            </w:pPr>
            <w:r>
              <w:rPr>
                <w:sz w:val="20"/>
              </w:rPr>
              <w:t xml:space="preserve">0,001398</w:t>
            </w:r>
          </w:p>
        </w:tc>
        <w:tc>
          <w:tcPr>
            <w:tcW w:w="1372" w:type="dxa"/>
            <w:tcBorders>
              <w:top w:val="nil"/>
              <w:left w:val="nil"/>
              <w:bottom w:val="nil"/>
              <w:right w:val="nil"/>
            </w:tcBorders>
          </w:tcPr>
          <w:p>
            <w:pPr>
              <w:pStyle w:val="0"/>
              <w:jc w:val="center"/>
            </w:pPr>
            <w:r>
              <w:rPr>
                <w:sz w:val="20"/>
              </w:rPr>
              <w:t xml:space="preserve">120915,8</w:t>
            </w:r>
          </w:p>
        </w:tc>
        <w:tc>
          <w:tcPr>
            <w:tcW w:w="1372" w:type="dxa"/>
            <w:tcBorders>
              <w:top w:val="nil"/>
              <w:left w:val="nil"/>
              <w:bottom w:val="nil"/>
              <w:right w:val="nil"/>
            </w:tcBorders>
          </w:tcPr>
          <w:p>
            <w:pPr>
              <w:pStyle w:val="0"/>
              <w:jc w:val="center"/>
            </w:pPr>
            <w:r>
              <w:rPr>
                <w:sz w:val="20"/>
              </w:rPr>
              <w:t xml:space="preserve">0,001454</w:t>
            </w:r>
          </w:p>
        </w:tc>
        <w:tc>
          <w:tcPr>
            <w:tcW w:w="1372" w:type="dxa"/>
            <w:tcBorders>
              <w:top w:val="nil"/>
              <w:left w:val="nil"/>
              <w:bottom w:val="nil"/>
              <w:right w:val="nil"/>
            </w:tcBorders>
          </w:tcPr>
          <w:p>
            <w:pPr>
              <w:pStyle w:val="0"/>
              <w:jc w:val="center"/>
            </w:pPr>
            <w:r>
              <w:rPr>
                <w:sz w:val="20"/>
              </w:rPr>
              <w:t xml:space="preserve">130589,1</w:t>
            </w:r>
          </w:p>
        </w:tc>
        <w:tc>
          <w:tcPr>
            <w:tcW w:w="1372" w:type="dxa"/>
            <w:tcBorders>
              <w:top w:val="nil"/>
              <w:left w:val="nil"/>
              <w:bottom w:val="nil"/>
              <w:right w:val="nil"/>
            </w:tcBorders>
          </w:tcPr>
          <w:p>
            <w:pPr>
              <w:pStyle w:val="0"/>
              <w:jc w:val="center"/>
            </w:pPr>
            <w:r>
              <w:rPr>
                <w:sz w:val="20"/>
              </w:rPr>
              <w:t xml:space="preserve">0,001513</w:t>
            </w:r>
          </w:p>
        </w:tc>
        <w:tc>
          <w:tcPr>
            <w:tcW w:w="1377" w:type="dxa"/>
            <w:tcBorders>
              <w:top w:val="nil"/>
              <w:left w:val="nil"/>
              <w:bottom w:val="nil"/>
              <w:right w:val="nil"/>
            </w:tcBorders>
          </w:tcPr>
          <w:p>
            <w:pPr>
              <w:pStyle w:val="0"/>
              <w:jc w:val="center"/>
            </w:pPr>
            <w:r>
              <w:rPr>
                <w:sz w:val="20"/>
              </w:rPr>
              <w:t xml:space="preserve">140122,1</w:t>
            </w:r>
          </w:p>
        </w:tc>
      </w:tr>
      <w:tr>
        <w:tc>
          <w:tcPr>
            <w:tcW w:w="4081" w:type="dxa"/>
            <w:tcBorders>
              <w:top w:val="nil"/>
              <w:left w:val="nil"/>
              <w:bottom w:val="single" w:sz="4"/>
              <w:right w:val="nil"/>
            </w:tcBorders>
          </w:tcPr>
          <w:p>
            <w:pPr>
              <w:pStyle w:val="0"/>
            </w:pPr>
            <w:r>
              <w:rPr>
                <w:sz w:val="20"/>
              </w:rPr>
              <w:t xml:space="preserve">медицинскими организациями (за исключением федеральных медицинских организаций)</w:t>
            </w:r>
          </w:p>
        </w:tc>
        <w:tc>
          <w:tcPr>
            <w:tcW w:w="1372" w:type="dxa"/>
            <w:tcBorders>
              <w:top w:val="nil"/>
              <w:left w:val="nil"/>
              <w:bottom w:val="single" w:sz="4"/>
              <w:right w:val="nil"/>
            </w:tcBorders>
          </w:tcPr>
          <w:p>
            <w:pPr>
              <w:pStyle w:val="0"/>
              <w:jc w:val="center"/>
            </w:pPr>
            <w:r>
              <w:rPr>
                <w:sz w:val="20"/>
              </w:rPr>
              <w:t xml:space="preserve">случаев госпитализации</w:t>
            </w:r>
          </w:p>
        </w:tc>
        <w:tc>
          <w:tcPr>
            <w:tcW w:w="1372" w:type="dxa"/>
            <w:tcBorders>
              <w:top w:val="nil"/>
              <w:left w:val="nil"/>
              <w:bottom w:val="single" w:sz="4"/>
              <w:right w:val="nil"/>
            </w:tcBorders>
          </w:tcPr>
          <w:p>
            <w:pPr>
              <w:pStyle w:val="0"/>
              <w:jc w:val="center"/>
            </w:pPr>
            <w:r>
              <w:rPr>
                <w:sz w:val="20"/>
              </w:rPr>
              <w:t xml:space="preserve">0,005869</w:t>
            </w:r>
          </w:p>
        </w:tc>
        <w:tc>
          <w:tcPr>
            <w:tcW w:w="1372" w:type="dxa"/>
            <w:tcBorders>
              <w:top w:val="nil"/>
              <w:left w:val="nil"/>
              <w:bottom w:val="single" w:sz="4"/>
              <w:right w:val="nil"/>
            </w:tcBorders>
          </w:tcPr>
          <w:p>
            <w:pPr>
              <w:pStyle w:val="0"/>
              <w:jc w:val="center"/>
            </w:pPr>
            <w:r>
              <w:rPr>
                <w:sz w:val="20"/>
              </w:rPr>
              <w:t xml:space="preserve">57836,7</w:t>
            </w:r>
          </w:p>
        </w:tc>
        <w:tc>
          <w:tcPr>
            <w:tcW w:w="1372" w:type="dxa"/>
            <w:tcBorders>
              <w:top w:val="nil"/>
              <w:left w:val="nil"/>
              <w:bottom w:val="single" w:sz="4"/>
              <w:right w:val="nil"/>
            </w:tcBorders>
          </w:tcPr>
          <w:p>
            <w:pPr>
              <w:pStyle w:val="0"/>
              <w:jc w:val="center"/>
            </w:pPr>
            <w:r>
              <w:rPr>
                <w:sz w:val="20"/>
              </w:rPr>
              <w:t xml:space="preserve">0,006104</w:t>
            </w:r>
          </w:p>
        </w:tc>
        <w:tc>
          <w:tcPr>
            <w:tcW w:w="1372" w:type="dxa"/>
            <w:tcBorders>
              <w:top w:val="nil"/>
              <w:left w:val="nil"/>
              <w:bottom w:val="single" w:sz="4"/>
              <w:right w:val="nil"/>
            </w:tcBorders>
          </w:tcPr>
          <w:p>
            <w:pPr>
              <w:pStyle w:val="0"/>
              <w:jc w:val="center"/>
            </w:pPr>
            <w:r>
              <w:rPr>
                <w:sz w:val="20"/>
              </w:rPr>
              <w:t xml:space="preserve">61712</w:t>
            </w:r>
          </w:p>
        </w:tc>
        <w:tc>
          <w:tcPr>
            <w:tcW w:w="1372" w:type="dxa"/>
            <w:tcBorders>
              <w:top w:val="nil"/>
              <w:left w:val="nil"/>
              <w:bottom w:val="single" w:sz="4"/>
              <w:right w:val="nil"/>
            </w:tcBorders>
          </w:tcPr>
          <w:p>
            <w:pPr>
              <w:pStyle w:val="0"/>
              <w:jc w:val="center"/>
            </w:pPr>
            <w:r>
              <w:rPr>
                <w:sz w:val="20"/>
              </w:rPr>
              <w:t xml:space="preserve">0,006350</w:t>
            </w:r>
          </w:p>
        </w:tc>
        <w:tc>
          <w:tcPr>
            <w:tcW w:w="1377" w:type="dxa"/>
            <w:tcBorders>
              <w:top w:val="nil"/>
              <w:left w:val="nil"/>
              <w:bottom w:val="single" w:sz="4"/>
              <w:right w:val="nil"/>
            </w:tcBorders>
          </w:tcPr>
          <w:p>
            <w:pPr>
              <w:pStyle w:val="0"/>
              <w:jc w:val="center"/>
            </w:pPr>
            <w:r>
              <w:rPr>
                <w:sz w:val="20"/>
              </w:rPr>
              <w:t xml:space="preserve">65567,4</w:t>
            </w:r>
          </w:p>
        </w:tc>
      </w:tr>
    </w:tbl>
    <w:p>
      <w:pPr>
        <w:sectPr>
          <w:headerReference w:type="default" r:id="rId98"/>
          <w:headerReference w:type="first" r:id="rId98"/>
          <w:footerReference w:type="default" r:id="rId99"/>
          <w:footerReference w:type="first" r:id="rId99"/>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8280" w:name="P8280"/>
    <w:bookmarkEnd w:id="8280"/>
    <w:p>
      <w:pPr>
        <w:pStyle w:val="0"/>
        <w:spacing w:before="200" w:lineRule="auto"/>
        <w:ind w:firstLine="540"/>
        <w:jc w:val="both"/>
      </w:pPr>
      <w:r>
        <w:rPr>
          <w:sz w:val="20"/>
        </w:rPr>
        <w:t xml:space="preserve">&lt;1&gt; Нормативы объема медицинской помощи по видам и условиям ее оказания и нормативы финансовых затрат на единицу соответствующего объема медицинской помощи, оказываемой за счет бюджетных ассигнований соответствующих бюджетов при заболеваниях, не входящих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 устанавливаются субъектами Российской Федерации самостоятельно и включают в себя объемы скорой, в том числе скорой специализированной, медицинской помощи не застрахованным по обязательному медицинскому страхованию лицам, в том числе при заболеваниях, входящих в базовую программу обязательного медицинского страхования. При этом бюджетные ассигнования, предусмотренные в консолидированном бюджете субъекта Российской Федерации на финансовое обеспечение медицинской помощи, предоставляемой лицам, не застрахованным по обязательному медицинскому страхованию, не подлежат направлению в виде межбюджетного трансферта в бюджет территориального фонда обязательного медицинского страхования.</w:t>
      </w:r>
    </w:p>
    <w:bookmarkStart w:id="8281" w:name="P8281"/>
    <w:bookmarkEnd w:id="8281"/>
    <w:p>
      <w:pPr>
        <w:pStyle w:val="0"/>
        <w:spacing w:before="200" w:lineRule="auto"/>
        <w:ind w:firstLine="540"/>
        <w:jc w:val="both"/>
      </w:pPr>
      <w:r>
        <w:rPr>
          <w:sz w:val="20"/>
        </w:rPr>
        <w:t xml:space="preserve">&lt;2&gt; Устанавливаемые субъектами Российской Федерации нормативы объема скорой, в том числе скорой специализированной, медицинской помощи и нормативы финансовых затрат на один вызов скорой медицинской помощи включают в себя оказание медицинской помощи выездными бригадами скорой медицинской помощи при санитарной эвакуации, осуществляемой наземным, водным и другими видами транспорта, а также авиамедицинскими выездными бригадами скорой медицинской помощи при санитарно-авиационной эвакуации, осуществляемой воздушными судами, и устанавливаются субъектом Российской Федерации самостоятельно с учетом реальной потребности. При этом расходы на авиационные работы, осуществляемые за счет бюджетных ассигнований федерального бюджета, предусмотренных на реализацию федерального </w:t>
      </w:r>
      <w:hyperlink w:history="0" r:id="rId106" w:tooltip="&quot;Паспорт &quot;Национальный проект &quot;Продолжительная и активная жизнь&quot; {КонсультантПлюс}">
        <w:r>
          <w:rPr>
            <w:sz w:val="20"/>
            <w:color w:val="0000ff"/>
          </w:rPr>
          <w:t xml:space="preserve">проекта</w:t>
        </w:r>
      </w:hyperlink>
      <w:r>
        <w:rPr>
          <w:sz w:val="20"/>
        </w:rPr>
        <w:t xml:space="preserve"> "Совершенствование экстренной медицинской помощи", и консолидированных бюджетов субъектов Российской Федерации, не учитываются в предусмотренных </w:t>
      </w:r>
      <w:hyperlink w:history="0" w:anchor="P53" w:tooltip="ПРОГРАММА">
        <w:r>
          <w:rPr>
            <w:sz w:val="20"/>
            <w:color w:val="0000ff"/>
          </w:rPr>
          <w:t xml:space="preserve">Программой</w:t>
        </w:r>
      </w:hyperlink>
      <w:r>
        <w:rPr>
          <w:sz w:val="20"/>
        </w:rPr>
        <w:t xml:space="preserve"> государственных гарантий бесплатного оказания гражданам медицинской помощи на 2026 год и на плановый период 2027 и 2028 годов, утвержденной постановлением Правительства Российской Федерации от 29 декабря 2025 г. N 2188 "О Программе государственных гарантий бесплатного оказания гражданам медицинской помощи на 2026 год и на плановый период 2027 и 2028 годов", средних подушевых нормативах ее финансирования за счет бюджетных ассигнований соответствующих бюджетов и не подлежат включению в стоимость территориальных программ государственных гарантий бесплатного оказания гражданам медицинской помощи.</w:t>
      </w:r>
    </w:p>
    <w:bookmarkStart w:id="8282" w:name="P8282"/>
    <w:bookmarkEnd w:id="8282"/>
    <w:p>
      <w:pPr>
        <w:pStyle w:val="0"/>
        <w:spacing w:before="200" w:lineRule="auto"/>
        <w:ind w:firstLine="540"/>
        <w:jc w:val="both"/>
      </w:pPr>
      <w:r>
        <w:rPr>
          <w:sz w:val="20"/>
        </w:rPr>
        <w:t xml:space="preserve">&lt;3&gt; Нормативы объема медицинской помощи включают в числе прочих разовые посещения по поводу заболеваний, консультативные посещения по первичной специализированной медицинской помощи,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(включая посещения, связанные с проведением медико-психологического тестирования) в целях раннего (своевременного) выявления незаконного потребления наркотических средств и психотропных веществ. Посещения с иными целями включают в себя в том числе посещения для проведения медико-психологического консультирования и получения психологических рекомендаций при заболеваниях, не входящих в базовую программу обязательного медицинского страхования.</w:t>
      </w:r>
    </w:p>
    <w:bookmarkStart w:id="8283" w:name="P8283"/>
    <w:bookmarkEnd w:id="8283"/>
    <w:p>
      <w:pPr>
        <w:pStyle w:val="0"/>
        <w:spacing w:before="200" w:lineRule="auto"/>
        <w:ind w:firstLine="540"/>
        <w:jc w:val="both"/>
      </w:pPr>
      <w:r>
        <w:rPr>
          <w:sz w:val="20"/>
        </w:rPr>
        <w:t xml:space="preserve">&lt;4&gt; В нормативы обращений включаются законченные случаи лечения заболевания в амбулаторных условиях с кратностью посещений по поводу одного заболевания не менее 2, а также медико-психологическое консультирование и медико-психологическая помощь при заболеваниях, не входящих в базовую программу обязательного медицинского страхования.</w:t>
      </w:r>
    </w:p>
    <w:bookmarkStart w:id="8284" w:name="P8284"/>
    <w:bookmarkEnd w:id="8284"/>
    <w:p>
      <w:pPr>
        <w:pStyle w:val="0"/>
        <w:spacing w:before="200" w:lineRule="auto"/>
        <w:ind w:firstLine="540"/>
        <w:jc w:val="both"/>
      </w:pPr>
      <w:r>
        <w:rPr>
          <w:sz w:val="20"/>
        </w:rPr>
        <w:t xml:space="preserve">&lt;5&gt; Нормативы объема медицинской помощи в условиях дневного стационара являются суммой объемов первичной медико-санитарной помощи в дневном стационаре и объемов специализированной медицинской помощи в дневном стационаре, которые субъект Российской Федерации вправе устанавливать раздельно. В случае установления субъектом Российской Федерации нормативов объема и финансовых затрат на единицу объема для оказания паллиативной медицинской помощи в условиях дневного стационара такие нормативы не включаются в общие нормативы объема медицинской помощи в условиях дневного стационара и не учитываются в </w:t>
      </w:r>
      <w:hyperlink w:history="0" w:anchor="P7942" w:tooltip="3. Медицинская помощь в условиях дневных стационаров (первичная медико-санитарная помощь, специализированная медицинская помощь), за исключением медицинской реабилитации, - всего">
        <w:r>
          <w:rPr>
            <w:sz w:val="20"/>
            <w:color w:val="0000ff"/>
          </w:rPr>
          <w:t xml:space="preserve">позиции 3</w:t>
        </w:r>
      </w:hyperlink>
      <w:r>
        <w:rPr>
          <w:sz w:val="20"/>
        </w:rPr>
        <w:t xml:space="preserve">, а отражаются в дополнительной позиции 6.3 "паллиативная медицинская помощь в условиях дневного стационара" </w:t>
      </w:r>
      <w:hyperlink w:history="0" w:anchor="P7498" w:tooltip="I. За счет бюджетных ассигнований соответствующих бюджетов &lt;1&gt;">
        <w:r>
          <w:rPr>
            <w:sz w:val="20"/>
            <w:color w:val="0000ff"/>
          </w:rPr>
          <w:t xml:space="preserve">раздела I</w:t>
        </w:r>
      </w:hyperlink>
      <w:r>
        <w:rPr>
          <w:sz w:val="20"/>
        </w:rPr>
        <w:t xml:space="preserve"> настоящего приложения.</w:t>
      </w:r>
    </w:p>
    <w:bookmarkStart w:id="8285" w:name="P8285"/>
    <w:bookmarkEnd w:id="8285"/>
    <w:p>
      <w:pPr>
        <w:pStyle w:val="0"/>
        <w:spacing w:before="200" w:lineRule="auto"/>
        <w:ind w:firstLine="540"/>
        <w:jc w:val="both"/>
      </w:pPr>
      <w:r>
        <w:rPr>
          <w:sz w:val="20"/>
        </w:rPr>
        <w:t xml:space="preserve">&lt;6&gt; Самостоятельные нормативы объема и стоимости медицинской помощи по профилю "медицинская реабилитация" при заболеваниях, не входящих в базовую программу обязательного медицинского страхования, устанавливаются по условиям оказания (амбулаторно, в дневном и круглосуточном стационаре) и не учитываются в других видах медицинской помощи. При этом долечивание после стационарного лечения в специализированной медицинской организации, 2 и 3 этапы медицинской реабилитации, санаторно-курортное лечение, включающее проведение специфической (противорецидивной) лекарственной терапии, могут проводиться на базе санаторно-курортных организаций соответствующего профиля. Медицинская помощь по профилю "медицинская реабилитация" может оказываться в федеральных медицинских организациях при условии участия их в реализации территориальной программы государственных гарантий бесплатного оказания гражданам медицинской помощи.</w:t>
      </w:r>
    </w:p>
    <w:bookmarkStart w:id="8286" w:name="P8286"/>
    <w:bookmarkEnd w:id="8286"/>
    <w:p>
      <w:pPr>
        <w:pStyle w:val="0"/>
        <w:spacing w:before="200" w:lineRule="auto"/>
        <w:ind w:firstLine="540"/>
        <w:jc w:val="both"/>
      </w:pPr>
      <w:r>
        <w:rPr>
          <w:sz w:val="20"/>
        </w:rPr>
        <w:t xml:space="preserve">&lt;7&gt; Посещения по паллиативной медицинской помощи, в том числе посещения на дому патронажными бригадами, включают в себя посещения по паллиативной первичной медицинской помощи, в том числе доврачебной и врачебной, и паллиативной специализированной медицинской помощи, а также медико-психологическое консультирование. Такие посещения не включены в нормативы объема первичной медико-санитарной помощи в амбулаторных условиях и не учитываются в </w:t>
      </w:r>
      <w:hyperlink w:history="0" w:anchor="P7515" w:tooltip="2.1. с профилактической целью и иными целями, за исключением медицинской реабилитации и паллиативной медицинской помощи &lt;3&gt;">
        <w:r>
          <w:rPr>
            <w:sz w:val="20"/>
            <w:color w:val="0000ff"/>
          </w:rPr>
          <w:t xml:space="preserve">позиции 2.1 раздела I</w:t>
        </w:r>
      </w:hyperlink>
      <w:r>
        <w:rPr>
          <w:sz w:val="20"/>
        </w:rPr>
        <w:t xml:space="preserve"> настоящего приложения.</w:t>
      </w:r>
    </w:p>
    <w:bookmarkStart w:id="8287" w:name="P8287"/>
    <w:bookmarkEnd w:id="8287"/>
    <w:p>
      <w:pPr>
        <w:pStyle w:val="0"/>
        <w:spacing w:before="200" w:lineRule="auto"/>
        <w:ind w:firstLine="540"/>
        <w:jc w:val="both"/>
      </w:pPr>
      <w:r>
        <w:rPr>
          <w:sz w:val="20"/>
        </w:rPr>
        <w:t xml:space="preserve">&lt;8&gt; Нормативы для паллиативной медицинской помощи, предоставляемой в хосписах и больницах сестринского ухода, включают в себя медико-психологическое консультирование и психологические рекомендации по вопросам, связанным с терминальной стадией заболевания, характером и особенностями паллиативной медицинской помощи, оказываемой пациентам и их родственникам.</w:t>
      </w:r>
    </w:p>
    <w:bookmarkStart w:id="8288" w:name="P8288"/>
    <w:bookmarkEnd w:id="8288"/>
    <w:p>
      <w:pPr>
        <w:pStyle w:val="0"/>
        <w:spacing w:before="200" w:lineRule="auto"/>
        <w:ind w:firstLine="540"/>
        <w:jc w:val="both"/>
      </w:pPr>
      <w:r>
        <w:rPr>
          <w:sz w:val="20"/>
        </w:rPr>
        <w:t xml:space="preserve">&lt;9&gt; Нормативы объема медицинской помощи и финансовых затрат включают в себя в том числе объем диспансеризации (не менее 0,000078 комплексного посещения) и диспансерного наблюдения детей (не менее 0,000157 комплексного посещения), проживающих в организациях социального обслуживания (детских домах-интернатах), предоставляющих социальные услуги в стационарной форме. Субъект Российской Федерации вправе корректировать размер территориального норматива объема медицинской помощи с учетом реальной потребности населения. Территориальный норматив финансовых затрат на 2026 - 2028 годы субъект Российской Федерации устанавливает самостоятельно на основе порядка, установленного Минздравом России с учетом возраста.</w:t>
      </w:r>
    </w:p>
    <w:p>
      <w:pPr>
        <w:pStyle w:val="0"/>
        <w:spacing w:before="200" w:lineRule="auto"/>
        <w:ind w:firstLine="540"/>
        <w:jc w:val="both"/>
      </w:pPr>
      <w:r>
        <w:rPr>
          <w:sz w:val="20"/>
        </w:rPr>
        <w:t xml:space="preserve">Средний норматив финансовых затрат на одно комплексное посещение в рамках диспансерного наблюдения работающих граждан составляет в 2026 году 3113,5 рубля, в 2027 году - 3336,1 рубля, в 2028 году - 3557,1 рубля.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right"/>
      </w:pPr>
      <w:r>
        <w:rPr>
          <w:sz w:val="20"/>
        </w:rPr>
        <w:t xml:space="preserve">к Программе государственных</w:t>
      </w:r>
    </w:p>
    <w:p>
      <w:pPr>
        <w:pStyle w:val="0"/>
        <w:jc w:val="right"/>
      </w:pPr>
      <w:r>
        <w:rPr>
          <w:sz w:val="20"/>
        </w:rPr>
        <w:t xml:space="preserve">гарантий бесплатного оказания</w:t>
      </w:r>
    </w:p>
    <w:p>
      <w:pPr>
        <w:pStyle w:val="0"/>
        <w:jc w:val="right"/>
      </w:pPr>
      <w:r>
        <w:rPr>
          <w:sz w:val="20"/>
        </w:rPr>
        <w:t xml:space="preserve">гражданам медицинской помощи</w:t>
      </w:r>
    </w:p>
    <w:p>
      <w:pPr>
        <w:pStyle w:val="0"/>
        <w:jc w:val="right"/>
      </w:pPr>
      <w:r>
        <w:rPr>
          <w:sz w:val="20"/>
        </w:rPr>
        <w:t xml:space="preserve">на 2026 год и на плановый</w:t>
      </w:r>
    </w:p>
    <w:p>
      <w:pPr>
        <w:pStyle w:val="0"/>
        <w:jc w:val="right"/>
      </w:pPr>
      <w:r>
        <w:rPr>
          <w:sz w:val="20"/>
        </w:rPr>
        <w:t xml:space="preserve">период 2027 и 2028 годов</w:t>
      </w:r>
    </w:p>
    <w:p>
      <w:pPr>
        <w:pStyle w:val="0"/>
        <w:jc w:val="both"/>
      </w:pPr>
      <w:r>
        <w:rPr>
          <w:sz w:val="20"/>
        </w:rPr>
      </w:r>
    </w:p>
    <w:bookmarkStart w:id="8302" w:name="P8302"/>
    <w:bookmarkEnd w:id="8302"/>
    <w:p>
      <w:pPr>
        <w:pStyle w:val="2"/>
        <w:jc w:val="center"/>
      </w:pPr>
      <w:r>
        <w:rPr>
          <w:sz w:val="20"/>
        </w:rPr>
        <w:t xml:space="preserve">ПОЛОЖЕНИЕ</w:t>
      </w:r>
    </w:p>
    <w:p>
      <w:pPr>
        <w:pStyle w:val="2"/>
        <w:jc w:val="center"/>
      </w:pPr>
      <w:r>
        <w:rPr>
          <w:sz w:val="20"/>
        </w:rPr>
        <w:t xml:space="preserve">ОБ УСТАНОВЛЕНИИ ТАРИФОВ НА ОПЛАТУ СПЕЦИАЛИЗИРОВАННОЙ,</w:t>
      </w:r>
    </w:p>
    <w:p>
      <w:pPr>
        <w:pStyle w:val="2"/>
        <w:jc w:val="center"/>
      </w:pPr>
      <w:r>
        <w:rPr>
          <w:sz w:val="20"/>
        </w:rPr>
        <w:t xml:space="preserve">В ТОМ ЧИСЛЕ ВЫСОКОТЕХНОЛОГИЧНОЙ, МЕДИЦИНСКОЙ ПОМОЩИ,</w:t>
      </w:r>
    </w:p>
    <w:p>
      <w:pPr>
        <w:pStyle w:val="2"/>
        <w:jc w:val="center"/>
      </w:pPr>
      <w:r>
        <w:rPr>
          <w:sz w:val="20"/>
        </w:rPr>
        <w:t xml:space="preserve">ОКАЗЫВАЕМОЙ МЕДИЦИНСКИМИ ОРГАНИЗАЦИЯМИ, ФУНКЦИИ И ПОЛНОМОЧИЯ</w:t>
      </w:r>
    </w:p>
    <w:p>
      <w:pPr>
        <w:pStyle w:val="2"/>
        <w:jc w:val="center"/>
      </w:pPr>
      <w:r>
        <w:rPr>
          <w:sz w:val="20"/>
        </w:rPr>
        <w:t xml:space="preserve">УЧРЕДИТЕЛЕЙ В ОТНОШЕНИИ КОТОРЫХ ОСУЩЕСТВЛЯЮТ ПРАВИТЕЛЬСТВО</w:t>
      </w:r>
    </w:p>
    <w:p>
      <w:pPr>
        <w:pStyle w:val="2"/>
        <w:jc w:val="center"/>
      </w:pPr>
      <w:r>
        <w:rPr>
          <w:sz w:val="20"/>
        </w:rPr>
        <w:t xml:space="preserve">РОССИЙСКОЙ ФЕДЕРАЦИИ ИЛИ ФЕДЕРАЛЬНЫЕ ОРГАНЫ ИСПОЛНИТЕЛЬНОЙ</w:t>
      </w:r>
    </w:p>
    <w:p>
      <w:pPr>
        <w:pStyle w:val="2"/>
        <w:jc w:val="center"/>
      </w:pPr>
      <w:r>
        <w:rPr>
          <w:sz w:val="20"/>
        </w:rPr>
        <w:t xml:space="preserve">ВЛАСТИ, В СООТВЕТСТВИИ С ЕДИНЫМИ ТРЕБОВАНИЯМИ БАЗОВОЙ</w:t>
      </w:r>
    </w:p>
    <w:p>
      <w:pPr>
        <w:pStyle w:val="2"/>
        <w:jc w:val="center"/>
      </w:pPr>
      <w:r>
        <w:rPr>
          <w:sz w:val="20"/>
        </w:rPr>
        <w:t xml:space="preserve">ПРОГРАММЫ ОБЯЗАТЕЛЬНОГО МЕДИЦИНСКОГО СТРАХОВАНИЯ</w:t>
      </w:r>
    </w:p>
    <w:p>
      <w:pPr>
        <w:pStyle w:val="0"/>
        <w:jc w:val="both"/>
      </w:pPr>
      <w:r>
        <w:rPr>
          <w:sz w:val="20"/>
        </w:rPr>
      </w:r>
    </w:p>
    <w:p>
      <w:pPr>
        <w:pStyle w:val="0"/>
        <w:ind w:firstLine="540"/>
        <w:jc w:val="both"/>
      </w:pPr>
      <w:r>
        <w:rPr>
          <w:sz w:val="20"/>
        </w:rPr>
        <w:t xml:space="preserve">1. Настоящее Положение определяет порядок установления тарифов на оплату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в соответствии с едиными требованиями базовой программы обязательного медицинского страхования (далее соответственно - федеральная медицинская организация, тариф на оплату медицинской помощи).</w:t>
      </w:r>
    </w:p>
    <w:p>
      <w:pPr>
        <w:pStyle w:val="0"/>
        <w:spacing w:before="200" w:lineRule="auto"/>
        <w:ind w:firstLine="540"/>
        <w:jc w:val="both"/>
      </w:pPr>
      <w:r>
        <w:rPr>
          <w:sz w:val="20"/>
        </w:rPr>
        <w:t xml:space="preserve">2. Тарифы на оплату медицинской помощи устанавливаются по видам медицинской помощи соответствующего профиля медицинской помощи, оказываемой федеральной медицинской организацией при заболеваниях, состояниях (группах заболеваний, состояний), перечни которых предусмотрены </w:t>
      </w:r>
      <w:hyperlink w:history="0" w:anchor="P725" w:tooltip="ПЕРЕЧЕНЬ">
        <w:r>
          <w:rPr>
            <w:sz w:val="20"/>
            <w:color w:val="0000ff"/>
          </w:rPr>
          <w:t xml:space="preserve">приложениями N 1</w:t>
        </w:r>
      </w:hyperlink>
      <w:r>
        <w:rPr>
          <w:sz w:val="20"/>
        </w:rPr>
        <w:t xml:space="preserve"> и </w:t>
      </w:r>
      <w:hyperlink w:history="0" w:anchor="P8470" w:tooltip="ПЕРЕЧЕНЬ">
        <w:r>
          <w:rPr>
            <w:sz w:val="20"/>
            <w:color w:val="0000ff"/>
          </w:rPr>
          <w:t xml:space="preserve">4</w:t>
        </w:r>
      </w:hyperlink>
      <w:r>
        <w:rPr>
          <w:sz w:val="20"/>
        </w:rPr>
        <w:t xml:space="preserve"> к Программе государственных гарантий бесплатного оказания гражданам медицинской помощи на 2026 год и на плановый период 2027 и 2028 годов, утвержденной постановлением Правительства Российской Федерации от 29 декабря 2025 г. N 2188 "О Программе государственных гарантий бесплатного оказания гражданам медицинской помощи на 2026 год и на плановый период 2027 и 2028 годов" (далее - Программа).</w:t>
      </w:r>
    </w:p>
    <w:bookmarkStart w:id="8313" w:name="P8313"/>
    <w:bookmarkEnd w:id="8313"/>
    <w:p>
      <w:pPr>
        <w:pStyle w:val="0"/>
        <w:spacing w:before="200" w:lineRule="auto"/>
        <w:ind w:firstLine="540"/>
        <w:jc w:val="both"/>
      </w:pPr>
      <w:r>
        <w:rPr>
          <w:sz w:val="20"/>
        </w:rPr>
        <w:t xml:space="preserve">3. Тариф на оплату j-й медицинской помощи (за исключением медицинской помощи, оплачиваемой по отдельным группам заболеваний, состояний, доли заработной платы и прочих расходов в составе норматива финансовых затрат которых предусмотрены </w:t>
      </w:r>
      <w:hyperlink w:history="0" w:anchor="P8470" w:tooltip="ПЕРЕЧЕНЬ">
        <w:r>
          <w:rPr>
            <w:sz w:val="20"/>
            <w:color w:val="0000ff"/>
          </w:rPr>
          <w:t xml:space="preserve">приложением N 4</w:t>
        </w:r>
      </w:hyperlink>
      <w:r>
        <w:rPr>
          <w:sz w:val="20"/>
        </w:rPr>
        <w:t xml:space="preserve"> к Программе, и высокотехнологичной медицинской помощи), оказываемой i-й федеральной медицинской организацией в z-х условиях (стационарных условиях или условиях дневного стационара) (T</w:t>
      </w:r>
      <w:r>
        <w:rPr>
          <w:sz w:val="20"/>
          <w:vertAlign w:val="subscript"/>
        </w:rPr>
        <w:t xml:space="preserve">ijz</w:t>
      </w:r>
      <w:r>
        <w:rPr>
          <w:sz w:val="20"/>
        </w:rPr>
        <w:t xml:space="preserve">), определяется по формуле:</w:t>
      </w:r>
    </w:p>
    <w:p>
      <w:pPr>
        <w:pStyle w:val="0"/>
        <w:jc w:val="both"/>
      </w:pPr>
      <w:r>
        <w:rPr>
          <w:sz w:val="20"/>
        </w:rPr>
      </w:r>
    </w:p>
    <w:p>
      <w:pPr>
        <w:pStyle w:val="0"/>
        <w:jc w:val="center"/>
      </w:pPr>
      <w:r>
        <w:rPr>
          <w:position w:val="-11"/>
        </w:rPr>
        <w:drawing>
          <wp:inline distT="0" distB="0" distL="0" distR="0">
            <wp:extent cx="2933700" cy="2762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7">
                      <a:extLst>
                        <a:ext uri="{28A0092B-C50C-407E-A947-70E740481C1C}">
                          <a14:useLocalDpi xmlns:a14="http://schemas.microsoft.com/office/drawing/2010/main" val="0"/>
                        </a:ext>
                      </a:extLst>
                    </a:blip>
                    <a:srcRect/>
                    <a:stretch>
                      <a:fillRect/>
                    </a:stretch>
                  </pic:blipFill>
                  <pic:spPr bwMode="auto">
                    <a:xfrm>
                      <a:off x="0" y="0"/>
                      <a:ext cx="2933700" cy="2762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НФЗ</w:t>
      </w:r>
      <w:r>
        <w:rPr>
          <w:sz w:val="20"/>
          <w:vertAlign w:val="subscript"/>
        </w:rPr>
        <w:t xml:space="preserve">z</w:t>
      </w:r>
      <w:r>
        <w:rPr>
          <w:sz w:val="20"/>
        </w:rPr>
        <w:t xml:space="preserve"> - средний норматив финансовых затрат на единицу объема предоставления медицинской помощи в z-х условиях, оказываемой федеральными медицинскими организациями, предусмотренный </w:t>
      </w:r>
      <w:hyperlink w:history="0" w:anchor="P7483" w:tooltip="СРЕДНИЕ НОРМАТИВЫ">
        <w:r>
          <w:rPr>
            <w:sz w:val="20"/>
            <w:color w:val="0000ff"/>
          </w:rPr>
          <w:t xml:space="preserve">приложением N 2</w:t>
        </w:r>
      </w:hyperlink>
      <w:r>
        <w:rPr>
          <w:sz w:val="20"/>
        </w:rPr>
        <w:t xml:space="preserve"> к Программе;</w:t>
      </w:r>
    </w:p>
    <w:p>
      <w:pPr>
        <w:pStyle w:val="0"/>
        <w:spacing w:before="200" w:lineRule="auto"/>
        <w:ind w:firstLine="540"/>
        <w:jc w:val="both"/>
      </w:pPr>
      <w:r>
        <w:rPr>
          <w:sz w:val="20"/>
        </w:rPr>
        <w:t xml:space="preserve">КБС</w:t>
      </w:r>
      <w:r>
        <w:rPr>
          <w:sz w:val="20"/>
          <w:vertAlign w:val="subscript"/>
        </w:rPr>
        <w:t xml:space="preserve">z</w:t>
      </w:r>
      <w:r>
        <w:rPr>
          <w:sz w:val="20"/>
        </w:rPr>
        <w:t xml:space="preserve"> - коэффициент приведения среднего норматива финансовых затрат на единицу объема предоставления медицинской помощи в z-х условиях к базовой ставке, исключающей влияние применяемых коэффициентов относительной затратоемкости и специфики оказания медицинской помощи, коэффициента дифференциации и коэффициента сложности лечения пациентов, принимающий значения 0,272 - для стационара и 0,323 - для дневного стационара;</w:t>
      </w:r>
    </w:p>
    <w:p>
      <w:pPr>
        <w:pStyle w:val="0"/>
        <w:spacing w:before="200" w:lineRule="auto"/>
        <w:ind w:firstLine="540"/>
        <w:jc w:val="both"/>
      </w:pPr>
      <w:r>
        <w:rPr>
          <w:sz w:val="20"/>
        </w:rPr>
        <w:t xml:space="preserve">КД</w:t>
      </w:r>
      <w:r>
        <w:rPr>
          <w:sz w:val="20"/>
          <w:vertAlign w:val="subscript"/>
        </w:rPr>
        <w:t xml:space="preserve">i</w:t>
      </w:r>
      <w:r>
        <w:rPr>
          <w:sz w:val="20"/>
        </w:rPr>
        <w:t xml:space="preserve"> - коэффициент дифференциации, устанавливаемый:</w:t>
      </w:r>
    </w:p>
    <w:p>
      <w:pPr>
        <w:pStyle w:val="0"/>
        <w:spacing w:before="200" w:lineRule="auto"/>
        <w:ind w:firstLine="540"/>
        <w:jc w:val="both"/>
      </w:pPr>
      <w:r>
        <w:rPr>
          <w:sz w:val="20"/>
        </w:rPr>
        <w:t xml:space="preserve">для субъекта Российской Федерации, на территории которого расположена i-я федеральная медицинская организация, используемый при распределении субвенций, предоставляемых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в соответствии с </w:t>
      </w:r>
      <w:hyperlink w:history="0" r:id="rId108" w:tooltip="Постановление Правительства РФ от 05.05.2012 N 462 (ред. от 30.09.2023) &quot;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quot; (вместе с &quot;Правилами распределения, предоставления и расходовани {КонсультантПлюс}">
        <w:r>
          <w:rPr>
            <w:sz w:val="20"/>
            <w:color w:val="0000ff"/>
          </w:rPr>
          <w:t xml:space="preserve">методикой</w:t>
        </w:r>
      </w:hyperlink>
      <w:r>
        <w:rPr>
          <w:sz w:val="20"/>
        </w:rPr>
        <w:t xml:space="preserve"> распределения субвенций, предоставляемых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утвержденной постановлением Правительства Российской Федерации от 5 мая 2012 г. N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w:t>
      </w:r>
    </w:p>
    <w:p>
      <w:pPr>
        <w:pStyle w:val="0"/>
        <w:spacing w:before="200" w:lineRule="auto"/>
        <w:ind w:firstLine="540"/>
        <w:jc w:val="both"/>
      </w:pPr>
      <w:r>
        <w:rPr>
          <w:sz w:val="20"/>
        </w:rPr>
        <w:t xml:space="preserve">для территории оказания медицинской помощи (если коэффициент дифференциации не является единым для всей территории субъекта Российской Федерации);</w:t>
      </w:r>
    </w:p>
    <w:p>
      <w:pPr>
        <w:pStyle w:val="0"/>
        <w:spacing w:before="200" w:lineRule="auto"/>
        <w:ind w:firstLine="540"/>
        <w:jc w:val="both"/>
      </w:pPr>
      <w:r>
        <w:rPr>
          <w:sz w:val="20"/>
        </w:rPr>
        <w:t xml:space="preserve">КЗ</w:t>
      </w:r>
      <w:r>
        <w:rPr>
          <w:sz w:val="20"/>
          <w:vertAlign w:val="subscript"/>
        </w:rPr>
        <w:t xml:space="preserve">jz</w:t>
      </w:r>
      <w:r>
        <w:rPr>
          <w:sz w:val="20"/>
        </w:rPr>
        <w:t xml:space="preserve"> - коэффициент относительной затратоемкости оказания j-й медицинской помощи в z-х условиях (далее - коэффициент относительной затратоемкости), значение которого принимается в соответствии с </w:t>
      </w:r>
      <w:hyperlink w:history="0" w:anchor="P8470" w:tooltip="ПЕРЕЧЕНЬ">
        <w:r>
          <w:rPr>
            <w:sz w:val="20"/>
            <w:color w:val="0000ff"/>
          </w:rPr>
          <w:t xml:space="preserve">приложением N 4</w:t>
        </w:r>
      </w:hyperlink>
      <w:r>
        <w:rPr>
          <w:sz w:val="20"/>
        </w:rPr>
        <w:t xml:space="preserve"> к Программе;</w:t>
      </w:r>
    </w:p>
    <w:p>
      <w:pPr>
        <w:pStyle w:val="0"/>
        <w:spacing w:before="200" w:lineRule="auto"/>
        <w:ind w:firstLine="540"/>
        <w:jc w:val="both"/>
      </w:pPr>
      <w:r>
        <w:rPr>
          <w:sz w:val="20"/>
        </w:rPr>
        <w:t xml:space="preserve">КС</w:t>
      </w:r>
      <w:r>
        <w:rPr>
          <w:sz w:val="20"/>
          <w:vertAlign w:val="subscript"/>
        </w:rPr>
        <w:t xml:space="preserve">ij</w:t>
      </w:r>
      <w:r>
        <w:rPr>
          <w:sz w:val="20"/>
        </w:rPr>
        <w:t xml:space="preserve"> - коэффициент специфики оказания j-й медицинской помощи i-й федеральной медицинской организацией, значение которого принимается в соответствии с </w:t>
      </w:r>
      <w:hyperlink w:history="0" w:anchor="P8335" w:tooltip="5. Коэффициент специфики оказания медицинской помощи федеральными медицинскими организациями в зависимости от значения коэффициента относительной затратоемкости, территориального расположения и основного вида деятельности федеральной медицинской организации принимает следующие значения:">
        <w:r>
          <w:rPr>
            <w:sz w:val="20"/>
            <w:color w:val="0000ff"/>
          </w:rPr>
          <w:t xml:space="preserve">пунктом 5</w:t>
        </w:r>
      </w:hyperlink>
      <w:r>
        <w:rPr>
          <w:sz w:val="20"/>
        </w:rPr>
        <w:t xml:space="preserve"> настоящего Положения;</w:t>
      </w:r>
    </w:p>
    <w:p>
      <w:pPr>
        <w:pStyle w:val="0"/>
        <w:spacing w:before="200" w:lineRule="auto"/>
        <w:ind w:firstLine="540"/>
        <w:jc w:val="both"/>
      </w:pPr>
      <w:r>
        <w:rPr>
          <w:sz w:val="20"/>
        </w:rPr>
        <w:t xml:space="preserve">КСЛП - коэффициент сложности лечения пациента, значение которого принимается в соответствии с </w:t>
      </w:r>
      <w:hyperlink w:history="0" w:anchor="P8408" w:tooltip="6. Коэффициент сложности лечения пациента в зависимости от особенностей оказания медицинской помощи принимает следующие значения:">
        <w:r>
          <w:rPr>
            <w:sz w:val="20"/>
            <w:color w:val="0000ff"/>
          </w:rPr>
          <w:t xml:space="preserve">пунктом 6</w:t>
        </w:r>
      </w:hyperlink>
      <w:r>
        <w:rPr>
          <w:sz w:val="20"/>
        </w:rPr>
        <w:t xml:space="preserve"> настоящего Положения. При определении тарифа на оплату случая лечения с применением коэффициента сложности лечения пациента, предусмотренного </w:t>
      </w:r>
      <w:hyperlink w:history="0" w:anchor="P8421" w:tooltip="з) при проведении сопроводительной лекарственной терапии при злокачественных новообразованиях у взрослых в соответствии с клиническими рекомендациями:">
        <w:r>
          <w:rPr>
            <w:sz w:val="20"/>
            <w:color w:val="0000ff"/>
          </w:rPr>
          <w:t xml:space="preserve">подпунктом "з" пункта 6</w:t>
        </w:r>
      </w:hyperlink>
      <w:r>
        <w:rPr>
          <w:sz w:val="20"/>
        </w:rPr>
        <w:t xml:space="preserve"> настоящего Положения, значение коэффициента сложности лечения пациента принимается равным </w:t>
      </w:r>
      <w:r>
        <w:rPr>
          <w:position w:val="-23"/>
        </w:rPr>
        <w:drawing>
          <wp:inline distT="0" distB="0" distL="0" distR="0">
            <wp:extent cx="495300" cy="4286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9">
                      <a:extLst>
                        <a:ext uri="{28A0092B-C50C-407E-A947-70E740481C1C}">
                          <a14:useLocalDpi xmlns:a14="http://schemas.microsoft.com/office/drawing/2010/main" val="0"/>
                        </a:ext>
                      </a:extLst>
                    </a:blip>
                    <a:srcRect/>
                    <a:stretch>
                      <a:fillRect/>
                    </a:stretch>
                  </pic:blipFill>
                  <pic:spPr bwMode="auto">
                    <a:xfrm>
                      <a:off x="0" y="0"/>
                      <a:ext cx="495300" cy="428625"/>
                    </a:xfrm>
                    <a:prstGeom prst="rect">
                      <a:avLst/>
                    </a:prstGeom>
                    <a:noFill/>
                    <a:ln>
                      <a:noFill/>
                    </a:ln>
                  </pic:spPr>
                </pic:pic>
              </a:graphicData>
            </a:graphic>
          </wp:inline>
        </w:drawing>
      </w:r>
      <w:r>
        <w:rPr>
          <w:sz w:val="20"/>
        </w:rPr>
        <w:t xml:space="preserve">.</w:t>
      </w:r>
    </w:p>
    <w:p>
      <w:pPr>
        <w:pStyle w:val="0"/>
        <w:spacing w:before="200" w:lineRule="auto"/>
        <w:ind w:firstLine="540"/>
        <w:jc w:val="both"/>
      </w:pPr>
      <w:r>
        <w:rPr>
          <w:sz w:val="20"/>
        </w:rPr>
        <w:t xml:space="preserve">Оплата за случай госпитализации (законченный случай лечения) с проведением противоопухолевой лекарственной терапии проводится с учетом особенностей, определенных </w:t>
      </w:r>
      <w:hyperlink w:history="0" w:anchor="P269" w:tooltip="IV. Базовая программа обязательного медицинского страхования">
        <w:r>
          <w:rPr>
            <w:sz w:val="20"/>
            <w:color w:val="0000ff"/>
          </w:rPr>
          <w:t xml:space="preserve">разделом IV</w:t>
        </w:r>
      </w:hyperlink>
      <w:r>
        <w:rPr>
          <w:sz w:val="20"/>
        </w:rPr>
        <w:t xml:space="preserve"> Программы.</w:t>
      </w:r>
    </w:p>
    <w:bookmarkStart w:id="8327" w:name="P8327"/>
    <w:bookmarkEnd w:id="8327"/>
    <w:p>
      <w:pPr>
        <w:pStyle w:val="0"/>
        <w:spacing w:before="200" w:lineRule="auto"/>
        <w:ind w:firstLine="540"/>
        <w:jc w:val="both"/>
      </w:pPr>
      <w:r>
        <w:rPr>
          <w:sz w:val="20"/>
        </w:rPr>
        <w:t xml:space="preserve">4. Тариф на оплату j</w:t>
      </w:r>
      <w:r>
        <w:rPr>
          <w:sz w:val="20"/>
          <w:vertAlign w:val="subscript"/>
        </w:rPr>
        <w:t xml:space="preserve">LT</w:t>
      </w:r>
      <w:r>
        <w:rPr>
          <w:sz w:val="20"/>
        </w:rPr>
        <w:t xml:space="preserve">-й медицинской помощи, оказываемой i-й федеральной медицинской организацией в z-х условиях по отдельным группам заболеваний, состояний, доли заработной платы и прочих расходов в составе норматива финансовых затрат которых установлены </w:t>
      </w:r>
      <w:hyperlink w:history="0" w:anchor="P8470" w:tooltip="ПЕРЕЧЕНЬ">
        <w:r>
          <w:rPr>
            <w:sz w:val="20"/>
            <w:color w:val="0000ff"/>
          </w:rPr>
          <w:t xml:space="preserve">приложением N 4</w:t>
        </w:r>
      </w:hyperlink>
      <w:r>
        <w:rPr>
          <w:sz w:val="20"/>
        </w:rPr>
        <w:t xml:space="preserve"> к Программе (</w:t>
      </w:r>
      <w:r>
        <w:rPr>
          <w:position w:val="-8"/>
        </w:rPr>
        <w:drawing>
          <wp:inline distT="0" distB="0" distL="0" distR="0">
            <wp:extent cx="304800"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0">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Pr>
          <w:sz w:val="20"/>
        </w:rPr>
        <w:t xml:space="preserve">), определяется по формуле:</w:t>
      </w:r>
    </w:p>
    <w:p>
      <w:pPr>
        <w:pStyle w:val="0"/>
        <w:jc w:val="both"/>
      </w:pPr>
      <w:r>
        <w:rPr>
          <w:sz w:val="20"/>
        </w:rPr>
      </w:r>
    </w:p>
    <w:p>
      <w:pPr>
        <w:pStyle w:val="0"/>
        <w:jc w:val="center"/>
      </w:pPr>
      <w:r>
        <w:rPr>
          <w:position w:val="-28"/>
        </w:rPr>
        <w:drawing>
          <wp:inline distT="0" distB="0" distL="0" distR="0">
            <wp:extent cx="4076700"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1">
                      <a:extLst>
                        <a:ext uri="{28A0092B-C50C-407E-A947-70E740481C1C}">
                          <a14:useLocalDpi xmlns:a14="http://schemas.microsoft.com/office/drawing/2010/main" val="0"/>
                        </a:ext>
                      </a:extLst>
                    </a:blip>
                    <a:srcRect/>
                    <a:stretch>
                      <a:fillRect/>
                    </a:stretch>
                  </pic:blipFill>
                  <pic:spPr bwMode="auto">
                    <a:xfrm>
                      <a:off x="0" y="0"/>
                      <a:ext cx="4076700"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8"/>
        </w:rPr>
        <w:drawing>
          <wp:inline distT="0" distB="0" distL="0" distR="0">
            <wp:extent cx="3905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2">
                      <a:extLst>
                        <a:ext uri="{28A0092B-C50C-407E-A947-70E740481C1C}">
                          <a14:useLocalDpi xmlns:a14="http://schemas.microsoft.com/office/drawing/2010/main" val="0"/>
                        </a:ext>
                      </a:extLst>
                    </a:blip>
                    <a:srcRect/>
                    <a:stretch>
                      <a:fillRect/>
                    </a:stretch>
                  </pic:blipFill>
                  <pic:spPr bwMode="auto">
                    <a:xfrm>
                      <a:off x="0" y="0"/>
                      <a:ext cx="390525" cy="238125"/>
                    </a:xfrm>
                    <a:prstGeom prst="rect">
                      <a:avLst/>
                    </a:prstGeom>
                    <a:noFill/>
                    <a:ln>
                      <a:noFill/>
                    </a:ln>
                  </pic:spPr>
                </pic:pic>
              </a:graphicData>
            </a:graphic>
          </wp:inline>
        </w:drawing>
      </w:r>
      <w:r>
        <w:rPr>
          <w:sz w:val="20"/>
        </w:rPr>
        <w:t xml:space="preserve"> - коэффициент относительной затратоемкости оказания j</w:t>
      </w:r>
      <w:r>
        <w:rPr>
          <w:sz w:val="20"/>
          <w:vertAlign w:val="subscript"/>
        </w:rPr>
        <w:t xml:space="preserve">LT</w:t>
      </w:r>
      <w:r>
        <w:rPr>
          <w:sz w:val="20"/>
        </w:rPr>
        <w:t xml:space="preserve">-й медицинской помощи в z-х условиях, значение которого принимается в соответствии с </w:t>
      </w:r>
      <w:hyperlink w:history="0" w:anchor="P8470" w:tooltip="ПЕРЕЧЕНЬ">
        <w:r>
          <w:rPr>
            <w:sz w:val="20"/>
            <w:color w:val="0000ff"/>
          </w:rPr>
          <w:t xml:space="preserve">приложением N 4</w:t>
        </w:r>
      </w:hyperlink>
      <w:r>
        <w:rPr>
          <w:sz w:val="20"/>
        </w:rPr>
        <w:t xml:space="preserve"> к Программе;</w:t>
      </w:r>
    </w:p>
    <w:p>
      <w:pPr>
        <w:pStyle w:val="0"/>
        <w:spacing w:before="200" w:lineRule="auto"/>
        <w:ind w:firstLine="540"/>
        <w:jc w:val="both"/>
      </w:pPr>
      <w:r>
        <w:rPr>
          <w:position w:val="-10"/>
        </w:rPr>
        <w:drawing>
          <wp:inline distT="0" distB="0" distL="0" distR="0">
            <wp:extent cx="42862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3">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Pr>
          <w:sz w:val="20"/>
        </w:rPr>
        <w:t xml:space="preserve"> - доля заработной платы и прочих расходов в составе норматива финансовых затрат на оказание J</w:t>
      </w:r>
      <w:r>
        <w:rPr>
          <w:sz w:val="20"/>
          <w:vertAlign w:val="subscript"/>
        </w:rPr>
        <w:t xml:space="preserve">lt</w:t>
      </w:r>
      <w:r>
        <w:rPr>
          <w:sz w:val="20"/>
        </w:rPr>
        <w:t xml:space="preserve">-й медицинской помощи в z-х условиях по отдельным группам заболеваний, состояний, доли заработной платы и прочих расходов в составе норматива финансовых затрат которых предусмотрены </w:t>
      </w:r>
      <w:hyperlink w:history="0" w:anchor="P8470" w:tooltip="ПЕРЕЧЕНЬ">
        <w:r>
          <w:rPr>
            <w:sz w:val="20"/>
            <w:color w:val="0000ff"/>
          </w:rPr>
          <w:t xml:space="preserve">приложением N 4</w:t>
        </w:r>
      </w:hyperlink>
      <w:r>
        <w:rPr>
          <w:sz w:val="20"/>
        </w:rPr>
        <w:t xml:space="preserve"> к Программе, значение которой принимается в соответствии с </w:t>
      </w:r>
      <w:hyperlink w:history="0" w:anchor="P8470" w:tooltip="ПЕРЕЧЕНЬ">
        <w:r>
          <w:rPr>
            <w:sz w:val="20"/>
            <w:color w:val="0000ff"/>
          </w:rPr>
          <w:t xml:space="preserve">приложением N 4</w:t>
        </w:r>
      </w:hyperlink>
      <w:r>
        <w:rPr>
          <w:sz w:val="20"/>
        </w:rPr>
        <w:t xml:space="preserve"> к Программе;</w:t>
      </w:r>
    </w:p>
    <w:p>
      <w:pPr>
        <w:pStyle w:val="0"/>
        <w:spacing w:before="200" w:lineRule="auto"/>
        <w:ind w:firstLine="540"/>
        <w:jc w:val="both"/>
      </w:pPr>
      <w:r>
        <w:rPr>
          <w:position w:val="-8"/>
        </w:rPr>
        <w:drawing>
          <wp:inline distT="0" distB="0" distL="0" distR="0">
            <wp:extent cx="39052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4">
                      <a:extLst>
                        <a:ext uri="{28A0092B-C50C-407E-A947-70E740481C1C}">
                          <a14:useLocalDpi xmlns:a14="http://schemas.microsoft.com/office/drawing/2010/main" val="0"/>
                        </a:ext>
                      </a:extLst>
                    </a:blip>
                    <a:srcRect/>
                    <a:stretch>
                      <a:fillRect/>
                    </a:stretch>
                  </pic:blipFill>
                  <pic:spPr bwMode="auto">
                    <a:xfrm>
                      <a:off x="0" y="0"/>
                      <a:ext cx="390525" cy="238125"/>
                    </a:xfrm>
                    <a:prstGeom prst="rect">
                      <a:avLst/>
                    </a:prstGeom>
                    <a:noFill/>
                    <a:ln>
                      <a:noFill/>
                    </a:ln>
                  </pic:spPr>
                </pic:pic>
              </a:graphicData>
            </a:graphic>
          </wp:inline>
        </w:drawing>
      </w:r>
      <w:r>
        <w:rPr>
          <w:sz w:val="20"/>
        </w:rPr>
        <w:t xml:space="preserve"> - коэффициент специфики оказания j</w:t>
      </w:r>
      <w:r>
        <w:rPr>
          <w:sz w:val="20"/>
          <w:vertAlign w:val="subscript"/>
        </w:rPr>
        <w:t xml:space="preserve">LT</w:t>
      </w:r>
      <w:r>
        <w:rPr>
          <w:sz w:val="20"/>
        </w:rPr>
        <w:t xml:space="preserve">-й медицинской помощи i-й федеральной медицинской организацией, значение которого принимается в соответствии с </w:t>
      </w:r>
      <w:hyperlink w:history="0" w:anchor="P8335" w:tooltip="5. Коэффициент специфики оказания медицинской помощи федеральными медицинскими организациями в зависимости от значения коэффициента относительной затратоемкости, территориального расположения и основного вида деятельности федеральной медицинской организации принимает следующие значения:">
        <w:r>
          <w:rPr>
            <w:sz w:val="20"/>
            <w:color w:val="0000ff"/>
          </w:rPr>
          <w:t xml:space="preserve">пунктом 5</w:t>
        </w:r>
      </w:hyperlink>
      <w:r>
        <w:rPr>
          <w:sz w:val="20"/>
        </w:rPr>
        <w:t xml:space="preserve"> настоящего Положения.</w:t>
      </w:r>
    </w:p>
    <w:bookmarkStart w:id="8335" w:name="P8335"/>
    <w:bookmarkEnd w:id="8335"/>
    <w:p>
      <w:pPr>
        <w:pStyle w:val="0"/>
        <w:spacing w:before="200" w:lineRule="auto"/>
        <w:ind w:firstLine="540"/>
        <w:jc w:val="both"/>
      </w:pPr>
      <w:r>
        <w:rPr>
          <w:sz w:val="20"/>
        </w:rPr>
        <w:t xml:space="preserve">5. Коэффициент специфики оказания медицинской помощи федеральными медицинскими организациями в зависимости от значения коэффициента относительной затратоемкости, территориального расположения и основного вида деятельности федеральной медицинской организации принимает следующие значения:</w:t>
      </w:r>
    </w:p>
    <w:bookmarkStart w:id="8336" w:name="P8336"/>
    <w:bookmarkEnd w:id="8336"/>
    <w:p>
      <w:pPr>
        <w:pStyle w:val="0"/>
        <w:spacing w:before="200" w:lineRule="auto"/>
        <w:ind w:firstLine="540"/>
        <w:jc w:val="both"/>
      </w:pPr>
      <w:r>
        <w:rPr>
          <w:sz w:val="20"/>
        </w:rPr>
        <w:t xml:space="preserve">а) 1,3 - при оплате по группам заболеваний, состояний, включенным в профиль групп заболеваний, состояний "акушерство и гинекология", при значении коэффициента относительной затратоемкости, равном 2 и более для медицинской помощи, оказанной в стационарных условиях, равном 3 и более для медицинской помощи, оказанной в условиях дневного стационара, а для образовательных организаций высшего образования, осуществляющих оказание медицинской помощи, и медицинских организаций, подведомственных Управлению делами Президента Российской Федерации, - при оплате по группам заболеваний, состояний, включенным в профиль групп заболеваний, состояний "акушерство и гинекология", при значении коэффициента относительной затратоемкости, равном 1,7 и более для медицинской помощи, оказанной в стационарных условиях, равном 2,7 и более для медицинской помощи, оказанной в условиях дневного стационара;</w:t>
      </w:r>
    </w:p>
    <w:p>
      <w:pPr>
        <w:pStyle w:val="0"/>
        <w:spacing w:before="200" w:lineRule="auto"/>
        <w:ind w:firstLine="540"/>
        <w:jc w:val="both"/>
      </w:pPr>
      <w:r>
        <w:rPr>
          <w:sz w:val="20"/>
        </w:rPr>
        <w:t xml:space="preserve">б) 1,2 - при оплате по группам заболеваний, состояний, не включенным в профиль групп заболеваний, состояний "акушерство и гинекология", при значении коэффициента относительной затратоемкости, равном 2 и более для медицинской помощи, оказанной в стационарных условиях, равном 3 и более для медицинской помощи, оказанной в условиях дневного стационара, а для образовательных организаций высшего образования, осуществляющих оказание медицинской помощи, и медицинских организаций, подведомственных Управлению делами Президента Российской Федерации, - при оплате по группам заболеваний, состояний, не включенным в профиль групп заболеваний, состояний "акушерство и гинекология", при значении коэффициента относительной затратоемкости, равном 1,7 и более для медицинской помощи, оказанной в стационарных условиях, равном 2,7 и более для медицинской помощи, оказанной в условиях дневного стационара;</w:t>
      </w:r>
    </w:p>
    <w:p>
      <w:pPr>
        <w:pStyle w:val="0"/>
        <w:spacing w:before="200" w:lineRule="auto"/>
        <w:ind w:firstLine="540"/>
        <w:jc w:val="both"/>
      </w:pPr>
      <w:r>
        <w:rPr>
          <w:sz w:val="20"/>
        </w:rPr>
        <w:t xml:space="preserve">в) 1,1 - при значении коэффициента относительной затратоемкости менее 2 для медицинской помощи, оказанной в стационарных условиях, и менее 3 для медицинской помощи, оказанной в условиях дневного стационара, в случае расположения федеральной медицинской организации на территории закрытого административно-территориального образования или при отсутствии на территории муниципального района, городского округа иных медицинских организаций, оказывающих специализированную медицинскую помощь;</w:t>
      </w:r>
    </w:p>
    <w:bookmarkStart w:id="8339" w:name="P8339"/>
    <w:bookmarkEnd w:id="8339"/>
    <w:p>
      <w:pPr>
        <w:pStyle w:val="0"/>
        <w:spacing w:before="200" w:lineRule="auto"/>
        <w:ind w:firstLine="540"/>
        <w:jc w:val="both"/>
      </w:pPr>
      <w:r>
        <w:rPr>
          <w:sz w:val="20"/>
        </w:rPr>
        <w:t xml:space="preserve">г) 1:</w:t>
      </w:r>
    </w:p>
    <w:p>
      <w:pPr>
        <w:pStyle w:val="0"/>
        <w:spacing w:before="200" w:lineRule="auto"/>
        <w:ind w:firstLine="540"/>
        <w:jc w:val="both"/>
      </w:pPr>
      <w:r>
        <w:rPr>
          <w:sz w:val="20"/>
        </w:rPr>
        <w:t xml:space="preserve">при проведении медицинской реабилитации - при значении коэффициента относительной затратоемкости менее 2 для медицинской помощи, оказанной в стационарных условиях, и менее 3 для медицинской помощи, оказанной в условиях дневного стационара, а для образовательных организаций высшего образования, осуществляющих оказание медицинской помощи, и медицинских организаций, подведомственных Управлению делами Президента Российской Федерации, - при значении коэффициента относительной затратоемкости менее 1,7 для медицинской помощи, оказанной в стационарных условиях, и менее 2,7 для медицинской помощи, оказанной в условиях дневного стационара;</w:t>
      </w:r>
    </w:p>
    <w:p>
      <w:pPr>
        <w:pStyle w:val="0"/>
        <w:spacing w:before="200" w:lineRule="auto"/>
        <w:ind w:firstLine="540"/>
        <w:jc w:val="both"/>
      </w:pPr>
      <w:r>
        <w:rPr>
          <w:sz w:val="20"/>
        </w:rPr>
        <w:t xml:space="preserve">при значении коэффициента относительной затратоемкости менее 1,7 для медицинской помощи, оказанной в стационарных условиях, и менее 2,7 для медицинской помощи, оказанной в условиях дневного стационара для медицинских организаций, подведомственных Управлению делами Президента Российской Федерации;</w:t>
      </w:r>
    </w:p>
    <w:p>
      <w:pPr>
        <w:pStyle w:val="0"/>
        <w:spacing w:before="200" w:lineRule="auto"/>
        <w:ind w:firstLine="540"/>
        <w:jc w:val="both"/>
      </w:pPr>
      <w:r>
        <w:rPr>
          <w:sz w:val="20"/>
        </w:rPr>
        <w:t xml:space="preserve">при определении тарифа на оплату медицинской помощи в стационарных условиях по следующим заболеваниям, состояниям (группам заболеваний, состояний):</w:t>
      </w:r>
    </w:p>
    <w:p>
      <w:pPr>
        <w:pStyle w:val="0"/>
        <w:spacing w:before="200" w:lineRule="auto"/>
        <w:ind w:firstLine="540"/>
        <w:jc w:val="both"/>
      </w:pPr>
      <w:r>
        <w:rPr>
          <w:sz w:val="20"/>
        </w:rPr>
        <w:t xml:space="preserve">группа st02.006 - послеродовой сепсис;</w:t>
      </w:r>
    </w:p>
    <w:p>
      <w:pPr>
        <w:pStyle w:val="0"/>
        <w:spacing w:before="200" w:lineRule="auto"/>
        <w:ind w:firstLine="540"/>
        <w:jc w:val="both"/>
      </w:pPr>
      <w:r>
        <w:rPr>
          <w:sz w:val="20"/>
        </w:rPr>
        <w:t xml:space="preserve">группа st09.004 - операции на мужских половых органах, дети (уровень 4);</w:t>
      </w:r>
    </w:p>
    <w:p>
      <w:pPr>
        <w:pStyle w:val="0"/>
        <w:spacing w:before="200" w:lineRule="auto"/>
        <w:ind w:firstLine="540"/>
        <w:jc w:val="both"/>
      </w:pPr>
      <w:r>
        <w:rPr>
          <w:sz w:val="20"/>
        </w:rPr>
        <w:t xml:space="preserve">группа st09.008 - операции на почке и мочевыделительной системе, дети (уровень 4);</w:t>
      </w:r>
    </w:p>
    <w:p>
      <w:pPr>
        <w:pStyle w:val="0"/>
        <w:spacing w:before="200" w:lineRule="auto"/>
        <w:ind w:firstLine="540"/>
        <w:jc w:val="both"/>
      </w:pPr>
      <w:r>
        <w:rPr>
          <w:sz w:val="20"/>
        </w:rPr>
        <w:t xml:space="preserve">группа st09.009 - операции на почке и мочевыделительной системе, дети (уровень 5);</w:t>
      </w:r>
    </w:p>
    <w:p>
      <w:pPr>
        <w:pStyle w:val="0"/>
        <w:spacing w:before="200" w:lineRule="auto"/>
        <w:ind w:firstLine="540"/>
        <w:jc w:val="both"/>
      </w:pPr>
      <w:r>
        <w:rPr>
          <w:sz w:val="20"/>
        </w:rPr>
        <w:t xml:space="preserve">группа st09.010 - операции на почке и мочевыделительной системе, дети (уровень 6);</w:t>
      </w:r>
    </w:p>
    <w:p>
      <w:pPr>
        <w:pStyle w:val="0"/>
        <w:spacing w:before="200" w:lineRule="auto"/>
        <w:ind w:firstLine="540"/>
        <w:jc w:val="both"/>
      </w:pPr>
      <w:r>
        <w:rPr>
          <w:sz w:val="20"/>
        </w:rPr>
        <w:t xml:space="preserve">группа st15.009 - неврологические заболевания, лечение с применением ботулотоксина (уровень 2);</w:t>
      </w:r>
    </w:p>
    <w:p>
      <w:pPr>
        <w:pStyle w:val="0"/>
        <w:spacing w:before="200" w:lineRule="auto"/>
        <w:ind w:firstLine="540"/>
        <w:jc w:val="both"/>
      </w:pPr>
      <w:r>
        <w:rPr>
          <w:sz w:val="20"/>
        </w:rPr>
        <w:t xml:space="preserve">группа stl6.010 - операции на периферической нервной системе (уровень 2);</w:t>
      </w:r>
    </w:p>
    <w:p>
      <w:pPr>
        <w:pStyle w:val="0"/>
        <w:spacing w:before="200" w:lineRule="auto"/>
        <w:ind w:firstLine="540"/>
        <w:jc w:val="both"/>
      </w:pPr>
      <w:r>
        <w:rPr>
          <w:sz w:val="20"/>
        </w:rPr>
        <w:t xml:space="preserve">группа st16.011 - операции на периферической нервной системе (уровень 3);</w:t>
      </w:r>
    </w:p>
    <w:p>
      <w:pPr>
        <w:pStyle w:val="0"/>
        <w:spacing w:before="200" w:lineRule="auto"/>
        <w:ind w:firstLine="540"/>
        <w:jc w:val="both"/>
      </w:pPr>
      <w:r>
        <w:rPr>
          <w:sz w:val="20"/>
        </w:rPr>
        <w:t xml:space="preserve">группа stl9.122 - посттрансплантационный период после пересадки костного мозга;</w:t>
      </w:r>
    </w:p>
    <w:p>
      <w:pPr>
        <w:pStyle w:val="0"/>
        <w:spacing w:before="200" w:lineRule="auto"/>
        <w:ind w:firstLine="540"/>
        <w:jc w:val="both"/>
      </w:pPr>
      <w:r>
        <w:rPr>
          <w:sz w:val="20"/>
        </w:rPr>
        <w:t xml:space="preserve">группа st20.010 - замена речевого процессора;</w:t>
      </w:r>
    </w:p>
    <w:p>
      <w:pPr>
        <w:pStyle w:val="0"/>
        <w:spacing w:before="200" w:lineRule="auto"/>
        <w:ind w:firstLine="540"/>
        <w:jc w:val="both"/>
      </w:pPr>
      <w:r>
        <w:rPr>
          <w:sz w:val="20"/>
        </w:rPr>
        <w:t xml:space="preserve">группа st21.006 - операции на органе зрения (уровень 6);</w:t>
      </w:r>
    </w:p>
    <w:p>
      <w:pPr>
        <w:pStyle w:val="0"/>
        <w:spacing w:before="200" w:lineRule="auto"/>
        <w:ind w:firstLine="540"/>
        <w:jc w:val="both"/>
      </w:pPr>
      <w:r>
        <w:rPr>
          <w:sz w:val="20"/>
        </w:rPr>
        <w:t xml:space="preserve">группа st21.009 - операции на органе зрения (факоэмульсификация с имплантацией интраокулярной линзы);</w:t>
      </w:r>
    </w:p>
    <w:p>
      <w:pPr>
        <w:pStyle w:val="0"/>
        <w:spacing w:before="200" w:lineRule="auto"/>
        <w:ind w:firstLine="540"/>
        <w:jc w:val="both"/>
      </w:pPr>
      <w:r>
        <w:rPr>
          <w:sz w:val="20"/>
        </w:rPr>
        <w:t xml:space="preserve">группа st29.012 - операции на костно-мышечной системе и суставах (уровень 4);</w:t>
      </w:r>
    </w:p>
    <w:p>
      <w:pPr>
        <w:pStyle w:val="0"/>
        <w:spacing w:before="200" w:lineRule="auto"/>
        <w:ind w:firstLine="540"/>
        <w:jc w:val="both"/>
      </w:pPr>
      <w:r>
        <w:rPr>
          <w:sz w:val="20"/>
        </w:rPr>
        <w:t xml:space="preserve">группа st29.013 - операции на костно-мышечной системе и суставах (уровень 5);</w:t>
      </w:r>
    </w:p>
    <w:p>
      <w:pPr>
        <w:pStyle w:val="0"/>
        <w:spacing w:before="200" w:lineRule="auto"/>
        <w:ind w:firstLine="540"/>
        <w:jc w:val="both"/>
      </w:pPr>
      <w:r>
        <w:rPr>
          <w:sz w:val="20"/>
        </w:rPr>
        <w:t xml:space="preserve">группа st30.008 - операции на мужских половых органах, взрослые (уровень 3);</w:t>
      </w:r>
    </w:p>
    <w:p>
      <w:pPr>
        <w:pStyle w:val="0"/>
        <w:spacing w:before="200" w:lineRule="auto"/>
        <w:ind w:firstLine="540"/>
        <w:jc w:val="both"/>
      </w:pPr>
      <w:r>
        <w:rPr>
          <w:sz w:val="20"/>
        </w:rPr>
        <w:t xml:space="preserve">группа st30.009 - операции на мужских половых органах, взрослые (уровень 4);</w:t>
      </w:r>
    </w:p>
    <w:p>
      <w:pPr>
        <w:pStyle w:val="0"/>
        <w:spacing w:before="200" w:lineRule="auto"/>
        <w:ind w:firstLine="540"/>
        <w:jc w:val="both"/>
      </w:pPr>
      <w:r>
        <w:rPr>
          <w:sz w:val="20"/>
        </w:rPr>
        <w:t xml:space="preserve">группа st30.015 - операции на почке и мочевыделительной системе, взрослые (уровень 6);</w:t>
      </w:r>
    </w:p>
    <w:p>
      <w:pPr>
        <w:pStyle w:val="0"/>
        <w:spacing w:before="200" w:lineRule="auto"/>
        <w:ind w:firstLine="540"/>
        <w:jc w:val="both"/>
      </w:pPr>
      <w:r>
        <w:rPr>
          <w:sz w:val="20"/>
        </w:rPr>
        <w:t xml:space="preserve">группа st31.010 - операции на эндокринных железах, кроме гипофиза (уровень 2);</w:t>
      </w:r>
    </w:p>
    <w:p>
      <w:pPr>
        <w:pStyle w:val="0"/>
        <w:spacing w:before="200" w:lineRule="auto"/>
        <w:ind w:firstLine="540"/>
        <w:jc w:val="both"/>
      </w:pPr>
      <w:r>
        <w:rPr>
          <w:sz w:val="20"/>
        </w:rPr>
        <w:t xml:space="preserve">группа st32.004 - операции на желчном пузыре и желчевыводящих путях (уровень 4);</w:t>
      </w:r>
    </w:p>
    <w:p>
      <w:pPr>
        <w:pStyle w:val="0"/>
        <w:spacing w:before="200" w:lineRule="auto"/>
        <w:ind w:firstLine="540"/>
        <w:jc w:val="both"/>
      </w:pPr>
      <w:r>
        <w:rPr>
          <w:sz w:val="20"/>
        </w:rPr>
        <w:t xml:space="preserve">группа st32.010 - операции на пищеводе, желудке, двенадцатиперстной кишке (уровень 3);</w:t>
      </w:r>
    </w:p>
    <w:p>
      <w:pPr>
        <w:pStyle w:val="0"/>
        <w:spacing w:before="200" w:lineRule="auto"/>
        <w:ind w:firstLine="540"/>
        <w:jc w:val="both"/>
      </w:pPr>
      <w:r>
        <w:rPr>
          <w:sz w:val="20"/>
        </w:rPr>
        <w:t xml:space="preserve">группа st36.001 - комплексное лечение с применением препаратов иммуноглобулина;</w:t>
      </w:r>
    </w:p>
    <w:p>
      <w:pPr>
        <w:pStyle w:val="0"/>
        <w:spacing w:before="200" w:lineRule="auto"/>
        <w:ind w:firstLine="540"/>
        <w:jc w:val="both"/>
      </w:pPr>
      <w:r>
        <w:rPr>
          <w:sz w:val="20"/>
        </w:rPr>
        <w:t xml:space="preserve">группа st36.007 - установка, замена, заправка помп для лекарственных препаратов;</w:t>
      </w:r>
    </w:p>
    <w:p>
      <w:pPr>
        <w:pStyle w:val="0"/>
        <w:spacing w:before="200" w:lineRule="auto"/>
        <w:ind w:firstLine="540"/>
        <w:jc w:val="both"/>
      </w:pPr>
      <w:r>
        <w:rPr>
          <w:sz w:val="20"/>
        </w:rPr>
        <w:t xml:space="preserve">группа st36.009 - реинфузия аутокрови;</w:t>
      </w:r>
    </w:p>
    <w:p>
      <w:pPr>
        <w:pStyle w:val="0"/>
        <w:spacing w:before="200" w:lineRule="auto"/>
        <w:ind w:firstLine="540"/>
        <w:jc w:val="both"/>
      </w:pPr>
      <w:r>
        <w:rPr>
          <w:sz w:val="20"/>
        </w:rPr>
        <w:t xml:space="preserve">группа st36.010 - баллонная внутриаортальная контрпульсация;</w:t>
      </w:r>
    </w:p>
    <w:p>
      <w:pPr>
        <w:pStyle w:val="0"/>
        <w:spacing w:before="200" w:lineRule="auto"/>
        <w:ind w:firstLine="540"/>
        <w:jc w:val="both"/>
      </w:pPr>
      <w:r>
        <w:rPr>
          <w:sz w:val="20"/>
        </w:rPr>
        <w:t xml:space="preserve">группа st36.011 - экстракорпоральная мембранная оксигенация;</w:t>
      </w:r>
    </w:p>
    <w:p>
      <w:pPr>
        <w:pStyle w:val="0"/>
        <w:spacing w:before="200" w:lineRule="auto"/>
        <w:ind w:firstLine="540"/>
        <w:jc w:val="both"/>
      </w:pPr>
      <w:r>
        <w:rPr>
          <w:sz w:val="20"/>
        </w:rPr>
        <w:t xml:space="preserve">группа st36.024 - радиойодтерапия;</w:t>
      </w:r>
    </w:p>
    <w:p>
      <w:pPr>
        <w:pStyle w:val="0"/>
        <w:spacing w:before="200" w:lineRule="auto"/>
        <w:ind w:firstLine="540"/>
        <w:jc w:val="both"/>
      </w:pPr>
      <w:r>
        <w:rPr>
          <w:sz w:val="20"/>
        </w:rPr>
        <w:t xml:space="preserve">группа st36.027 - лечение с применением генно-инженерных биологических препаратов и селективных иммунодепрессантов и ингибиторов янус-киназ (инициация);</w:t>
      </w:r>
    </w:p>
    <w:p>
      <w:pPr>
        <w:pStyle w:val="0"/>
        <w:spacing w:before="200" w:lineRule="auto"/>
        <w:ind w:firstLine="540"/>
        <w:jc w:val="both"/>
      </w:pPr>
      <w:r>
        <w:rPr>
          <w:sz w:val="20"/>
        </w:rPr>
        <w:t xml:space="preserve">группа st36.028 - лечение с применением генно-инженерных биологических препаратов и селективных иммунодепрессантов и ингибиторов янус-киназ (уровень 1);</w:t>
      </w:r>
    </w:p>
    <w:p>
      <w:pPr>
        <w:pStyle w:val="0"/>
        <w:spacing w:before="200" w:lineRule="auto"/>
        <w:ind w:firstLine="540"/>
        <w:jc w:val="both"/>
      </w:pPr>
      <w:r>
        <w:rPr>
          <w:sz w:val="20"/>
        </w:rPr>
        <w:t xml:space="preserve">группа st36.029 - лечение с применением генно-инженерных биологических препаратов и селективных иммунодепрессантов и ингибиторов янус-киназ (уровень 2);</w:t>
      </w:r>
    </w:p>
    <w:p>
      <w:pPr>
        <w:pStyle w:val="0"/>
        <w:spacing w:before="200" w:lineRule="auto"/>
        <w:ind w:firstLine="540"/>
        <w:jc w:val="both"/>
      </w:pPr>
      <w:r>
        <w:rPr>
          <w:sz w:val="20"/>
        </w:rPr>
        <w:t xml:space="preserve">группа st36.030 - лечение с применением генно-инженерных биологических препаратов и селективных иммунодепрессантов и ингибиторов янус-киназ (уровень 3);</w:t>
      </w:r>
    </w:p>
    <w:p>
      <w:pPr>
        <w:pStyle w:val="0"/>
        <w:spacing w:before="200" w:lineRule="auto"/>
        <w:ind w:firstLine="540"/>
        <w:jc w:val="both"/>
      </w:pPr>
      <w:r>
        <w:rPr>
          <w:sz w:val="20"/>
        </w:rPr>
        <w:t xml:space="preserve">группа st36.031 - лечение с применением генно-инженерных биологических препаратов и селективных иммунодепрессантов и ингибиторов янус-киназ (уровень 4);</w:t>
      </w:r>
    </w:p>
    <w:p>
      <w:pPr>
        <w:pStyle w:val="0"/>
        <w:spacing w:before="200" w:lineRule="auto"/>
        <w:ind w:firstLine="540"/>
        <w:jc w:val="both"/>
      </w:pPr>
      <w:r>
        <w:rPr>
          <w:sz w:val="20"/>
        </w:rPr>
        <w:t xml:space="preserve">группа st36.032 - лечение с применением генно-инженерных биологических препаратов и селективных иммунодепрессантов и ингибиторов янус-киназ (уровень 5);</w:t>
      </w:r>
    </w:p>
    <w:p>
      <w:pPr>
        <w:pStyle w:val="0"/>
        <w:spacing w:before="200" w:lineRule="auto"/>
        <w:ind w:firstLine="540"/>
        <w:jc w:val="both"/>
      </w:pPr>
      <w:r>
        <w:rPr>
          <w:sz w:val="20"/>
        </w:rPr>
        <w:t xml:space="preserve">группа st36.033 - лечение с применением генно-инженерных биологических препаратов и селективных иммунодепрессантов и ингибиторов янус-киназ (уровень 6);</w:t>
      </w:r>
    </w:p>
    <w:p>
      <w:pPr>
        <w:pStyle w:val="0"/>
        <w:spacing w:before="200" w:lineRule="auto"/>
        <w:ind w:firstLine="540"/>
        <w:jc w:val="both"/>
      </w:pPr>
      <w:r>
        <w:rPr>
          <w:sz w:val="20"/>
        </w:rPr>
        <w:t xml:space="preserve">группа st36.034 - лечение с применением генно-инженерных биологических препаратов и селективных иммунодепрессантов и ингибиторов янус-киназ (уровень 7);</w:t>
      </w:r>
    </w:p>
    <w:p>
      <w:pPr>
        <w:pStyle w:val="0"/>
        <w:spacing w:before="200" w:lineRule="auto"/>
        <w:ind w:firstLine="540"/>
        <w:jc w:val="both"/>
      </w:pPr>
      <w:r>
        <w:rPr>
          <w:sz w:val="20"/>
        </w:rPr>
        <w:t xml:space="preserve">группа st36.035 - лечение с применением генно-инженерных биологических препаратов и селективных иммунодепрессантов и ингибиторов янус-киназ (уровень 8);</w:t>
      </w:r>
    </w:p>
    <w:p>
      <w:pPr>
        <w:pStyle w:val="0"/>
        <w:spacing w:before="200" w:lineRule="auto"/>
        <w:ind w:firstLine="540"/>
        <w:jc w:val="both"/>
      </w:pPr>
      <w:r>
        <w:rPr>
          <w:sz w:val="20"/>
        </w:rPr>
        <w:t xml:space="preserve">группа st36.036 - лечение с применением генно-инженерных биологических препаратов и селективных иммунодепрессантов и ингибиторов янус-киназ (уровень 9);</w:t>
      </w:r>
    </w:p>
    <w:p>
      <w:pPr>
        <w:pStyle w:val="0"/>
        <w:spacing w:before="200" w:lineRule="auto"/>
        <w:ind w:firstLine="540"/>
        <w:jc w:val="both"/>
      </w:pPr>
      <w:r>
        <w:rPr>
          <w:sz w:val="20"/>
        </w:rPr>
        <w:t xml:space="preserve">группа st36.037 - лечение с применением генно-инженерных биологических препаратов и селективных иммунодепрессантов и ингибиторов янус-киназ (уровень 10);</w:t>
      </w:r>
    </w:p>
    <w:p>
      <w:pPr>
        <w:pStyle w:val="0"/>
        <w:spacing w:before="200" w:lineRule="auto"/>
        <w:ind w:firstLine="540"/>
        <w:jc w:val="both"/>
      </w:pPr>
      <w:r>
        <w:rPr>
          <w:sz w:val="20"/>
        </w:rPr>
        <w:t xml:space="preserve">группа st36.038 - лечение с применением генно-инженерных биологических препаратов и селективных иммунодепрессантов и ингибиторов янус-киназ (уровень 11);</w:t>
      </w:r>
    </w:p>
    <w:p>
      <w:pPr>
        <w:pStyle w:val="0"/>
        <w:spacing w:before="200" w:lineRule="auto"/>
        <w:ind w:firstLine="540"/>
        <w:jc w:val="both"/>
      </w:pPr>
      <w:r>
        <w:rPr>
          <w:sz w:val="20"/>
        </w:rPr>
        <w:t xml:space="preserve">группа st36.039 - лечение с применением генно-инженерных биологических препаратов и селективных иммунодепрессантов и ингибиторов янус-киназ (уровень 12);</w:t>
      </w:r>
    </w:p>
    <w:p>
      <w:pPr>
        <w:pStyle w:val="0"/>
        <w:spacing w:before="200" w:lineRule="auto"/>
        <w:ind w:firstLine="540"/>
        <w:jc w:val="both"/>
      </w:pPr>
      <w:r>
        <w:rPr>
          <w:sz w:val="20"/>
        </w:rPr>
        <w:t xml:space="preserve">группа st36.040 - лечение с применением генно-инженерных биологических препаратов и селективных иммунодепрессантов и ингибиторов янус-киназ (уровень 13);</w:t>
      </w:r>
    </w:p>
    <w:p>
      <w:pPr>
        <w:pStyle w:val="0"/>
        <w:spacing w:before="200" w:lineRule="auto"/>
        <w:ind w:firstLine="540"/>
        <w:jc w:val="both"/>
      </w:pPr>
      <w:r>
        <w:rPr>
          <w:sz w:val="20"/>
        </w:rPr>
        <w:t xml:space="preserve">группа st36.041 - лечение с применением генно-инженерных биологических препаратов и селективных иммунодепрессантов и ингибиторов янус-киназ (уровень 14);</w:t>
      </w:r>
    </w:p>
    <w:p>
      <w:pPr>
        <w:pStyle w:val="0"/>
        <w:spacing w:before="200" w:lineRule="auto"/>
        <w:ind w:firstLine="540"/>
        <w:jc w:val="both"/>
      </w:pPr>
      <w:r>
        <w:rPr>
          <w:sz w:val="20"/>
        </w:rPr>
        <w:t xml:space="preserve">группа st36.042 - лечение с применением генно-инженерных биологических препаратов и селективных иммунодепрессантов и ингибиторов янус-киназ (уровень 15);</w:t>
      </w:r>
    </w:p>
    <w:p>
      <w:pPr>
        <w:pStyle w:val="0"/>
        <w:spacing w:before="200" w:lineRule="auto"/>
        <w:ind w:firstLine="540"/>
        <w:jc w:val="both"/>
      </w:pPr>
      <w:r>
        <w:rPr>
          <w:sz w:val="20"/>
        </w:rPr>
        <w:t xml:space="preserve">группа st36.043 - лечение с применением генно-инженерных биологических препаратов и селективных иммунодепрессантов и ингибиторов янус-киназ (уровень 16);</w:t>
      </w:r>
    </w:p>
    <w:p>
      <w:pPr>
        <w:pStyle w:val="0"/>
        <w:spacing w:before="200" w:lineRule="auto"/>
        <w:ind w:firstLine="540"/>
        <w:jc w:val="both"/>
      </w:pPr>
      <w:r>
        <w:rPr>
          <w:sz w:val="20"/>
        </w:rPr>
        <w:t xml:space="preserve">группа st36.044 - лечение с применением генно-инженерных биологических препаратов и селективных иммунодепрессантов и ингибиторов янус-киназ (уровень 17);</w:t>
      </w:r>
    </w:p>
    <w:p>
      <w:pPr>
        <w:pStyle w:val="0"/>
        <w:spacing w:before="200" w:lineRule="auto"/>
        <w:ind w:firstLine="540"/>
        <w:jc w:val="both"/>
      </w:pPr>
      <w:r>
        <w:rPr>
          <w:sz w:val="20"/>
        </w:rPr>
        <w:t xml:space="preserve">группа st36.045 - лечение с применением генно-инженерных биологических препаратов и селективных иммунодепрессантов и ингибиторов янус-киназ (уровень 18);</w:t>
      </w:r>
    </w:p>
    <w:p>
      <w:pPr>
        <w:pStyle w:val="0"/>
        <w:spacing w:before="200" w:lineRule="auto"/>
        <w:ind w:firstLine="540"/>
        <w:jc w:val="both"/>
      </w:pPr>
      <w:r>
        <w:rPr>
          <w:sz w:val="20"/>
        </w:rPr>
        <w:t xml:space="preserve">группа st36.046 - лечение с применением генно-инженерных биологических препаратов и селективных иммунодепрессантов и ингибиторов янус-киназ (уровень 19);</w:t>
      </w:r>
    </w:p>
    <w:p>
      <w:pPr>
        <w:pStyle w:val="0"/>
        <w:spacing w:before="200" w:lineRule="auto"/>
        <w:ind w:firstLine="540"/>
        <w:jc w:val="both"/>
      </w:pPr>
      <w:r>
        <w:rPr>
          <w:sz w:val="20"/>
        </w:rPr>
        <w:t xml:space="preserve">группа st36.047 - лечение с применением генно-инженерных биологических препаратов и селективных иммунодепрессантов и ингибиторов янус-киназ (уровень 20);</w:t>
      </w:r>
    </w:p>
    <w:p>
      <w:pPr>
        <w:pStyle w:val="0"/>
        <w:spacing w:before="200" w:lineRule="auto"/>
        <w:ind w:firstLine="540"/>
        <w:jc w:val="both"/>
      </w:pPr>
      <w:r>
        <w:rPr>
          <w:sz w:val="20"/>
        </w:rPr>
        <w:t xml:space="preserve">группа st36.048 - досуточная госпитализация в диагностических целях;</w:t>
      </w:r>
    </w:p>
    <w:p>
      <w:pPr>
        <w:pStyle w:val="0"/>
        <w:spacing w:before="200" w:lineRule="auto"/>
        <w:ind w:firstLine="540"/>
        <w:jc w:val="both"/>
      </w:pPr>
      <w:r>
        <w:rPr>
          <w:sz w:val="20"/>
        </w:rPr>
        <w:t xml:space="preserve">группа st37.004 - медицинская реабилитация пациентов с заболеваниями центральной нервной системы (6 баллов по шкале реабилитационной маршрутизации);</w:t>
      </w:r>
    </w:p>
    <w:p>
      <w:pPr>
        <w:pStyle w:val="0"/>
        <w:spacing w:before="200" w:lineRule="auto"/>
        <w:ind w:firstLine="540"/>
        <w:jc w:val="both"/>
      </w:pPr>
      <w:r>
        <w:rPr>
          <w:sz w:val="20"/>
        </w:rPr>
        <w:t xml:space="preserve">группа st37.024 - продолжительная медицинская реабилитация пациентов с заболеваниями центральной нервной системы;</w:t>
      </w:r>
    </w:p>
    <w:p>
      <w:pPr>
        <w:pStyle w:val="0"/>
        <w:spacing w:before="200" w:lineRule="auto"/>
        <w:ind w:firstLine="540"/>
        <w:jc w:val="both"/>
      </w:pPr>
      <w:r>
        <w:rPr>
          <w:sz w:val="20"/>
        </w:rPr>
        <w:t xml:space="preserve">группа st37.025 - продолжительная медицинская реабилитация пациентов с заболеваниями опорно-двигательного аппарата и периферической нервной системы;</w:t>
      </w:r>
    </w:p>
    <w:p>
      <w:pPr>
        <w:pStyle w:val="0"/>
        <w:spacing w:before="200" w:lineRule="auto"/>
        <w:ind w:firstLine="540"/>
        <w:jc w:val="both"/>
      </w:pPr>
      <w:r>
        <w:rPr>
          <w:sz w:val="20"/>
        </w:rPr>
        <w:t xml:space="preserve">группа st37.026 - продолжительная медицинская реабилитация пациентов с заболеваниями центральной нервной системы и с заболеваниями опорно-двигательного аппарата и периферической нервной системы (сестринский уход);</w:t>
      </w:r>
    </w:p>
    <w:p>
      <w:pPr>
        <w:pStyle w:val="0"/>
        <w:spacing w:before="200" w:lineRule="auto"/>
        <w:ind w:firstLine="540"/>
        <w:jc w:val="both"/>
      </w:pPr>
      <w:r>
        <w:rPr>
          <w:sz w:val="20"/>
        </w:rPr>
        <w:t xml:space="preserve">при определении тарифа на оплату медицинской помощи в условиях дневного стационара по следующим заболеваниям, состояниям (группам заболеваний, состояний):</w:t>
      </w:r>
    </w:p>
    <w:p>
      <w:pPr>
        <w:pStyle w:val="0"/>
        <w:spacing w:before="200" w:lineRule="auto"/>
        <w:ind w:firstLine="540"/>
        <w:jc w:val="both"/>
      </w:pPr>
      <w:r>
        <w:rPr>
          <w:sz w:val="20"/>
        </w:rPr>
        <w:t xml:space="preserve">группа ds12.020 - вирусный гепатит B хронический без дельтаагента, лекарственная терапия;</w:t>
      </w:r>
    </w:p>
    <w:p>
      <w:pPr>
        <w:pStyle w:val="0"/>
        <w:spacing w:before="200" w:lineRule="auto"/>
        <w:ind w:firstLine="540"/>
        <w:jc w:val="both"/>
      </w:pPr>
      <w:r>
        <w:rPr>
          <w:sz w:val="20"/>
        </w:rPr>
        <w:t xml:space="preserve">группа dsl2.021 - вирусный гепатит B хронический с дельта-агентом, лекарственная терапия;</w:t>
      </w:r>
    </w:p>
    <w:p>
      <w:pPr>
        <w:pStyle w:val="0"/>
        <w:spacing w:before="200" w:lineRule="auto"/>
        <w:ind w:firstLine="540"/>
        <w:jc w:val="both"/>
      </w:pPr>
      <w:r>
        <w:rPr>
          <w:sz w:val="20"/>
        </w:rPr>
        <w:t xml:space="preserve">группа ds12.022 - лечение хронического вирусного гепатита C (уровень 1);</w:t>
      </w:r>
    </w:p>
    <w:p>
      <w:pPr>
        <w:pStyle w:val="0"/>
        <w:spacing w:before="200" w:lineRule="auto"/>
        <w:ind w:firstLine="540"/>
        <w:jc w:val="both"/>
      </w:pPr>
      <w:r>
        <w:rPr>
          <w:sz w:val="20"/>
        </w:rPr>
        <w:t xml:space="preserve">группа ds12.023 - лечение хронического вирусного гепатита C (уровень 2);</w:t>
      </w:r>
    </w:p>
    <w:p>
      <w:pPr>
        <w:pStyle w:val="0"/>
        <w:spacing w:before="200" w:lineRule="auto"/>
        <w:ind w:firstLine="540"/>
        <w:jc w:val="both"/>
      </w:pPr>
      <w:r>
        <w:rPr>
          <w:sz w:val="20"/>
        </w:rPr>
        <w:t xml:space="preserve">группа ds12.024 - лечение хронического вирусного гепатита C (уровень 3);</w:t>
      </w:r>
    </w:p>
    <w:p>
      <w:pPr>
        <w:pStyle w:val="0"/>
        <w:spacing w:before="200" w:lineRule="auto"/>
        <w:ind w:firstLine="540"/>
        <w:jc w:val="both"/>
      </w:pPr>
      <w:r>
        <w:rPr>
          <w:sz w:val="20"/>
        </w:rPr>
        <w:t xml:space="preserve">группа ds12.025 - лечение хронического вирусного гепатита C (уровень 4);</w:t>
      </w:r>
    </w:p>
    <w:p>
      <w:pPr>
        <w:pStyle w:val="0"/>
        <w:spacing w:before="200" w:lineRule="auto"/>
        <w:ind w:firstLine="540"/>
        <w:jc w:val="both"/>
      </w:pPr>
      <w:r>
        <w:rPr>
          <w:sz w:val="20"/>
        </w:rPr>
        <w:t xml:space="preserve">группа ds12.026 - лечение хронического вирусного гепатита C (уровень 5);</w:t>
      </w:r>
    </w:p>
    <w:p>
      <w:pPr>
        <w:pStyle w:val="0"/>
        <w:spacing w:before="200" w:lineRule="auto"/>
        <w:ind w:firstLine="540"/>
        <w:jc w:val="both"/>
      </w:pPr>
      <w:r>
        <w:rPr>
          <w:sz w:val="20"/>
        </w:rPr>
        <w:t xml:space="preserve">группа ds12.027 - лечение хронического вирусного гепатита C (уровень 6);</w:t>
      </w:r>
    </w:p>
    <w:p>
      <w:pPr>
        <w:pStyle w:val="0"/>
        <w:spacing w:before="200" w:lineRule="auto"/>
        <w:ind w:firstLine="540"/>
        <w:jc w:val="both"/>
      </w:pPr>
      <w:r>
        <w:rPr>
          <w:sz w:val="20"/>
        </w:rPr>
        <w:t xml:space="preserve">группа ds12.028 - лечение хронического вирусного гепатита C (уровень 7);</w:t>
      </w:r>
    </w:p>
    <w:p>
      <w:pPr>
        <w:pStyle w:val="0"/>
        <w:spacing w:before="200" w:lineRule="auto"/>
        <w:ind w:firstLine="540"/>
        <w:jc w:val="both"/>
      </w:pPr>
      <w:r>
        <w:rPr>
          <w:sz w:val="20"/>
        </w:rPr>
        <w:t xml:space="preserve">группа ds19.029 - госпитализация в диагностических целях с постановкой (подтверждением) диагноза злокачественного новообразования с использованием позитронно-эмиссионной томографии с рентгеновской компьютерной томографией (только для федеральных медицинских организаций);</w:t>
      </w:r>
    </w:p>
    <w:p>
      <w:pPr>
        <w:pStyle w:val="0"/>
        <w:spacing w:before="200" w:lineRule="auto"/>
        <w:ind w:firstLine="540"/>
        <w:jc w:val="both"/>
      </w:pPr>
      <w:r>
        <w:rPr>
          <w:sz w:val="20"/>
        </w:rPr>
        <w:t xml:space="preserve">группа ds21.007 - операции на органе зрения (факоэмульсификация с имплантацией интраокулярной линзы);</w:t>
      </w:r>
    </w:p>
    <w:p>
      <w:pPr>
        <w:pStyle w:val="0"/>
        <w:spacing w:before="200" w:lineRule="auto"/>
        <w:ind w:firstLine="540"/>
        <w:jc w:val="both"/>
      </w:pPr>
      <w:r>
        <w:rPr>
          <w:sz w:val="20"/>
        </w:rPr>
        <w:t xml:space="preserve">д) 0,7 - для случаев, не указанных в </w:t>
      </w:r>
      <w:hyperlink w:history="0" w:anchor="P8336" w:tooltip="а) 1,3 - при оплате по группам заболеваний, состояний, включенным в профиль групп заболеваний, состояний &quot;акушерство и гинекология&quot;, при значении коэффициента относительной затратоемкости, равном 2 и более для медицинской помощи, оказанной в стационарных условиях, равном 3 и более для медицинской помощи, оказанной в условиях дневного стационара, а для образовательных организаций высшего образования, осуществляющих оказание медицинской помощи, и медицинских организаций, подведомственных Управлению делами ...">
        <w:r>
          <w:rPr>
            <w:sz w:val="20"/>
            <w:color w:val="0000ff"/>
          </w:rPr>
          <w:t xml:space="preserve">подпунктах "а"</w:t>
        </w:r>
      </w:hyperlink>
      <w:r>
        <w:rPr>
          <w:sz w:val="20"/>
        </w:rPr>
        <w:t xml:space="preserve"> - </w:t>
      </w:r>
      <w:hyperlink w:history="0" w:anchor="P8339" w:tooltip="г) 1:">
        <w:r>
          <w:rPr>
            <w:sz w:val="20"/>
            <w:color w:val="0000ff"/>
          </w:rPr>
          <w:t xml:space="preserve">"г"</w:t>
        </w:r>
      </w:hyperlink>
      <w:r>
        <w:rPr>
          <w:sz w:val="20"/>
        </w:rPr>
        <w:t xml:space="preserve"> настоящего пункта.</w:t>
      </w:r>
    </w:p>
    <w:bookmarkStart w:id="8408" w:name="P8408"/>
    <w:bookmarkEnd w:id="8408"/>
    <w:p>
      <w:pPr>
        <w:pStyle w:val="0"/>
        <w:spacing w:before="200" w:lineRule="auto"/>
        <w:ind w:firstLine="540"/>
        <w:jc w:val="both"/>
      </w:pPr>
      <w:r>
        <w:rPr>
          <w:sz w:val="20"/>
        </w:rPr>
        <w:t xml:space="preserve">6. Коэффициент сложности лечения пациента в зависимости от особенностей оказания медицинской помощи принимает следующие значения:</w:t>
      </w:r>
    </w:p>
    <w:bookmarkStart w:id="8409" w:name="P8409"/>
    <w:bookmarkEnd w:id="8409"/>
    <w:p>
      <w:pPr>
        <w:pStyle w:val="0"/>
        <w:spacing w:before="200" w:lineRule="auto"/>
        <w:ind w:firstLine="540"/>
        <w:jc w:val="both"/>
      </w:pPr>
      <w:r>
        <w:rPr>
          <w:sz w:val="20"/>
        </w:rPr>
        <w:t xml:space="preserve">а) при предоставлении спального места и питания законному представителю несовершеннолетних (детей до 4 лет, детей старше 4 лет при наличии медицинских показаний, детей-инвалидов, которые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имеют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 и ближайшему родственнику, законному представителю или иному лицу (привлекаемому родственниками или законными представителями) пациентов, являющихся инвалидами I группы, за исключением случая, указанного в </w:t>
      </w:r>
      <w:hyperlink w:history="0" w:anchor="P8410" w:tooltip="б) при предоставлении спального места и питания законному представителю несовершеннолетних (детей до 4 лет, детей старше 4 лет при наличии медицинских показаний, детей-инвалидов, которые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ю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
        <w:r>
          <w:rPr>
            <w:sz w:val="20"/>
            <w:color w:val="0000ff"/>
          </w:rPr>
          <w:t xml:space="preserve">подпункте "б"</w:t>
        </w:r>
      </w:hyperlink>
      <w:r>
        <w:rPr>
          <w:sz w:val="20"/>
        </w:rPr>
        <w:t xml:space="preserve"> настоящего пункта, - 0,2;</w:t>
      </w:r>
    </w:p>
    <w:bookmarkStart w:id="8410" w:name="P8410"/>
    <w:bookmarkEnd w:id="8410"/>
    <w:p>
      <w:pPr>
        <w:pStyle w:val="0"/>
        <w:spacing w:before="200" w:lineRule="auto"/>
        <w:ind w:firstLine="540"/>
        <w:jc w:val="both"/>
      </w:pPr>
      <w:r>
        <w:rPr>
          <w:sz w:val="20"/>
        </w:rPr>
        <w:t xml:space="preserve">б) при предоставлении спального места и питания законному представителю несовершеннолетних (детей до 4 лет, детей старше 4 лет при наличии медицинских показаний, детей-инвалидов, которые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имеют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 и ближайшему родственнику, законному представителю или иному лицу (привлекаемому родственниками или законными представителями) пациентов, являющихся инвалидами I группы, получающих медицинскую помощь по профилям "детская онкология" и (или) "гематология", - 0,6;</w:t>
      </w:r>
    </w:p>
    <w:p>
      <w:pPr>
        <w:pStyle w:val="0"/>
        <w:spacing w:before="200" w:lineRule="auto"/>
        <w:ind w:firstLine="540"/>
        <w:jc w:val="both"/>
      </w:pPr>
      <w:r>
        <w:rPr>
          <w:sz w:val="20"/>
        </w:rPr>
        <w:t xml:space="preserve">в) при оказании медицинской помощи пациенту в возрасте старше 75 лет в случае проведения консультации врача-гериатра, за исключением случаев госпитализации на геронтологические профильные койки, - 0,2;</w:t>
      </w:r>
    </w:p>
    <w:p>
      <w:pPr>
        <w:pStyle w:val="0"/>
        <w:spacing w:before="200" w:lineRule="auto"/>
        <w:ind w:firstLine="540"/>
        <w:jc w:val="both"/>
      </w:pPr>
      <w:r>
        <w:rPr>
          <w:sz w:val="20"/>
        </w:rPr>
        <w:t xml:space="preserve">г) при развертывании индивидуального поста - 0,2;</w:t>
      </w:r>
    </w:p>
    <w:p>
      <w:pPr>
        <w:pStyle w:val="0"/>
        <w:spacing w:before="200" w:lineRule="auto"/>
        <w:ind w:firstLine="540"/>
        <w:jc w:val="both"/>
      </w:pPr>
      <w:r>
        <w:rPr>
          <w:sz w:val="20"/>
        </w:rPr>
        <w:t xml:space="preserve">д) при наличии у пациента тяжелой сопутствующей патологии, требующей оказания медицинской помощи в период госпитализации, - 0,6;</w:t>
      </w:r>
    </w:p>
    <w:p>
      <w:pPr>
        <w:pStyle w:val="0"/>
        <w:spacing w:before="200" w:lineRule="auto"/>
        <w:ind w:firstLine="540"/>
        <w:jc w:val="both"/>
      </w:pPr>
      <w:r>
        <w:rPr>
          <w:sz w:val="20"/>
        </w:rPr>
        <w:t xml:space="preserve">е) при проведении сочетанных хирургических вмешательств или проведении однотипных операций на парных органах в зависимости от сложности вмешательств или операций:</w:t>
      </w:r>
    </w:p>
    <w:p>
      <w:pPr>
        <w:pStyle w:val="0"/>
        <w:spacing w:before="200" w:lineRule="auto"/>
        <w:ind w:firstLine="540"/>
        <w:jc w:val="both"/>
      </w:pPr>
      <w:r>
        <w:rPr>
          <w:sz w:val="20"/>
        </w:rPr>
        <w:t xml:space="preserve">уровень 1 - 0,05;</w:t>
      </w:r>
    </w:p>
    <w:p>
      <w:pPr>
        <w:pStyle w:val="0"/>
        <w:spacing w:before="200" w:lineRule="auto"/>
        <w:ind w:firstLine="540"/>
        <w:jc w:val="both"/>
      </w:pPr>
      <w:r>
        <w:rPr>
          <w:sz w:val="20"/>
        </w:rPr>
        <w:t xml:space="preserve">уровень 2 - 0,47;</w:t>
      </w:r>
    </w:p>
    <w:p>
      <w:pPr>
        <w:pStyle w:val="0"/>
        <w:spacing w:before="200" w:lineRule="auto"/>
        <w:ind w:firstLine="540"/>
        <w:jc w:val="both"/>
      </w:pPr>
      <w:r>
        <w:rPr>
          <w:sz w:val="20"/>
        </w:rPr>
        <w:t xml:space="preserve">уровень 3 - 1,16;</w:t>
      </w:r>
    </w:p>
    <w:p>
      <w:pPr>
        <w:pStyle w:val="0"/>
        <w:spacing w:before="200" w:lineRule="auto"/>
        <w:ind w:firstLine="540"/>
        <w:jc w:val="both"/>
      </w:pPr>
      <w:r>
        <w:rPr>
          <w:sz w:val="20"/>
        </w:rPr>
        <w:t xml:space="preserve">уровень 4 - 2,07;</w:t>
      </w:r>
    </w:p>
    <w:p>
      <w:pPr>
        <w:pStyle w:val="0"/>
        <w:spacing w:before="200" w:lineRule="auto"/>
        <w:ind w:firstLine="540"/>
        <w:jc w:val="both"/>
      </w:pPr>
      <w:r>
        <w:rPr>
          <w:sz w:val="20"/>
        </w:rPr>
        <w:t xml:space="preserve">уровень 5 - 3,49;</w:t>
      </w:r>
    </w:p>
    <w:p>
      <w:pPr>
        <w:pStyle w:val="0"/>
        <w:spacing w:before="200" w:lineRule="auto"/>
        <w:ind w:firstLine="540"/>
        <w:jc w:val="both"/>
      </w:pPr>
      <w:r>
        <w:rPr>
          <w:sz w:val="20"/>
        </w:rPr>
        <w:t xml:space="preserve">ж) при проведении реабилитационных мероприятий при нахождении пациента на реанимационной койке и (или) койке интенсивной терапии, начавшихся не позднее 48 часов от поступления в отделение реанимации или на койку интенсивной терапии с общей длительностью реабилитационных мероприятий не менее 5 суток, включая период после перевода на профильные койки по окончании реанимационных мероприятий, при обязательной продолжительности реабилитационных мероприятий не менее одного часа в сутки (при условии организации отделения ранней медицинской реабилитации на не менее чем 12 коек, оказывающего медицинскую помощь по профилю "анестезиология и реаниматология", и его укомплектования в соответствии с порядком оказания медицинской помощи по медицинской реабилитации) - 0,18;</w:t>
      </w:r>
    </w:p>
    <w:bookmarkStart w:id="8421" w:name="P8421"/>
    <w:bookmarkEnd w:id="8421"/>
    <w:p>
      <w:pPr>
        <w:pStyle w:val="0"/>
        <w:spacing w:before="200" w:lineRule="auto"/>
        <w:ind w:firstLine="540"/>
        <w:jc w:val="both"/>
      </w:pPr>
      <w:r>
        <w:rPr>
          <w:sz w:val="20"/>
        </w:rPr>
        <w:t xml:space="preserve">з) при проведении сопроводительной лекарственной терапии при злокачественных новообразованиях у взрослых в соответствии с клиническими рекомендациями:</w:t>
      </w:r>
    </w:p>
    <w:p>
      <w:pPr>
        <w:pStyle w:val="0"/>
        <w:spacing w:before="200" w:lineRule="auto"/>
        <w:ind w:firstLine="540"/>
        <w:jc w:val="both"/>
      </w:pPr>
      <w:r>
        <w:rPr>
          <w:sz w:val="20"/>
        </w:rPr>
        <w:t xml:space="preserve">в стационарных условиях:</w:t>
      </w:r>
    </w:p>
    <w:p>
      <w:pPr>
        <w:pStyle w:val="0"/>
        <w:spacing w:before="200" w:lineRule="auto"/>
        <w:ind w:firstLine="540"/>
        <w:jc w:val="both"/>
      </w:pPr>
      <w:r>
        <w:rPr>
          <w:sz w:val="20"/>
        </w:rPr>
        <w:t xml:space="preserve">уровень 1 - 0,14;</w:t>
      </w:r>
    </w:p>
    <w:p>
      <w:pPr>
        <w:pStyle w:val="0"/>
        <w:spacing w:before="200" w:lineRule="auto"/>
        <w:ind w:firstLine="540"/>
        <w:jc w:val="both"/>
      </w:pPr>
      <w:r>
        <w:rPr>
          <w:sz w:val="20"/>
        </w:rPr>
        <w:t xml:space="preserve">уровень 2 - 0,34;</w:t>
      </w:r>
    </w:p>
    <w:p>
      <w:pPr>
        <w:pStyle w:val="0"/>
        <w:spacing w:before="200" w:lineRule="auto"/>
        <w:ind w:firstLine="540"/>
        <w:jc w:val="both"/>
      </w:pPr>
      <w:r>
        <w:rPr>
          <w:sz w:val="20"/>
        </w:rPr>
        <w:t xml:space="preserve">уровень 3 - 1,28;</w:t>
      </w:r>
    </w:p>
    <w:p>
      <w:pPr>
        <w:pStyle w:val="0"/>
        <w:spacing w:before="200" w:lineRule="auto"/>
        <w:ind w:firstLine="540"/>
        <w:jc w:val="both"/>
      </w:pPr>
      <w:r>
        <w:rPr>
          <w:sz w:val="20"/>
        </w:rPr>
        <w:t xml:space="preserve">в условиях дневного стационара:</w:t>
      </w:r>
    </w:p>
    <w:p>
      <w:pPr>
        <w:pStyle w:val="0"/>
        <w:spacing w:before="200" w:lineRule="auto"/>
        <w:ind w:firstLine="540"/>
        <w:jc w:val="both"/>
      </w:pPr>
      <w:r>
        <w:rPr>
          <w:sz w:val="20"/>
        </w:rPr>
        <w:t xml:space="preserve">уровень 1 - 0,26;</w:t>
      </w:r>
    </w:p>
    <w:p>
      <w:pPr>
        <w:pStyle w:val="0"/>
        <w:spacing w:before="200" w:lineRule="auto"/>
        <w:ind w:firstLine="540"/>
        <w:jc w:val="both"/>
      </w:pPr>
      <w:r>
        <w:rPr>
          <w:sz w:val="20"/>
        </w:rPr>
        <w:t xml:space="preserve">уровень 2 - 1,07;</w:t>
      </w:r>
    </w:p>
    <w:p>
      <w:pPr>
        <w:pStyle w:val="0"/>
        <w:spacing w:before="200" w:lineRule="auto"/>
        <w:ind w:firstLine="540"/>
        <w:jc w:val="both"/>
      </w:pPr>
      <w:r>
        <w:rPr>
          <w:sz w:val="20"/>
        </w:rPr>
        <w:t xml:space="preserve">уровень 3 - 2,3;</w:t>
      </w:r>
    </w:p>
    <w:p>
      <w:pPr>
        <w:pStyle w:val="0"/>
        <w:spacing w:before="200" w:lineRule="auto"/>
        <w:ind w:firstLine="540"/>
        <w:jc w:val="both"/>
      </w:pPr>
      <w:r>
        <w:rPr>
          <w:sz w:val="20"/>
        </w:rPr>
        <w:t xml:space="preserve">и) при осуществлении силами федеральной медицинской организации медицинской эвакуации для проведения лечения - 0,05;</w:t>
      </w:r>
    </w:p>
    <w:bookmarkStart w:id="8431" w:name="P8431"/>
    <w:bookmarkEnd w:id="8431"/>
    <w:p>
      <w:pPr>
        <w:pStyle w:val="0"/>
        <w:spacing w:before="200" w:lineRule="auto"/>
        <w:ind w:firstLine="540"/>
        <w:jc w:val="both"/>
      </w:pPr>
      <w:r>
        <w:rPr>
          <w:sz w:val="20"/>
        </w:rPr>
        <w:t xml:space="preserve">к) при проведении тестирования на выявление респираторных вирусных заболеваний (гриппа, новой коронавирусной инфекции COVID-19) в период госпитализации - 0,05;</w:t>
      </w:r>
    </w:p>
    <w:p>
      <w:pPr>
        <w:pStyle w:val="0"/>
        <w:spacing w:before="200" w:lineRule="auto"/>
        <w:ind w:firstLine="540"/>
        <w:jc w:val="both"/>
      </w:pPr>
      <w:r>
        <w:rPr>
          <w:sz w:val="20"/>
        </w:rPr>
        <w:t xml:space="preserve">л) для случаев, не указанных в </w:t>
      </w:r>
      <w:hyperlink w:history="0" w:anchor="P8409" w:tooltip="а) при предоставлении спального места и питания законному представителю несовершеннолетних (детей до 4 лет, детей старше 4 лет при наличии медицинских показаний, детей-инвалидов, которые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ю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
        <w:r>
          <w:rPr>
            <w:sz w:val="20"/>
            <w:color w:val="0000ff"/>
          </w:rPr>
          <w:t xml:space="preserve">подпунктах "а"</w:t>
        </w:r>
      </w:hyperlink>
      <w:r>
        <w:rPr>
          <w:sz w:val="20"/>
        </w:rPr>
        <w:t xml:space="preserve"> - </w:t>
      </w:r>
      <w:hyperlink w:history="0" w:anchor="P8431" w:tooltip="к) при проведении тестирования на выявление респираторных вирусных заболеваний (гриппа, новой коронавирусной инфекции COVID-19) в период госпитализации - 0,05;">
        <w:r>
          <w:rPr>
            <w:sz w:val="20"/>
            <w:color w:val="0000ff"/>
          </w:rPr>
          <w:t xml:space="preserve">"к"</w:t>
        </w:r>
      </w:hyperlink>
      <w:r>
        <w:rPr>
          <w:sz w:val="20"/>
        </w:rPr>
        <w:t xml:space="preserve"> настоящего пункта, - 0.</w:t>
      </w:r>
    </w:p>
    <w:p>
      <w:pPr>
        <w:pStyle w:val="0"/>
        <w:spacing w:before="200" w:lineRule="auto"/>
        <w:ind w:firstLine="540"/>
        <w:jc w:val="both"/>
      </w:pPr>
      <w:r>
        <w:rPr>
          <w:sz w:val="20"/>
        </w:rPr>
        <w:t xml:space="preserve">7. Тарифы на оплату медицинской помощи, определенные в соответствии с </w:t>
      </w:r>
      <w:hyperlink w:history="0" w:anchor="P8313" w:tooltip="3. Тариф на оплату j-й медицинской помощи (за исключением медицинской помощи, оплачиваемой по отдельным группам заболеваний, состояний, доли заработной платы и прочих расходов в составе норматива финансовых затрат которых предусмотрены приложением N 4 к Программе, и высокотехнологичной медицинской помощи), оказываемой i-й федеральной медицинской организацией в z-х условиях (стационарных условиях или условиях дневного стационара) (Tijz), определяется по формуле:">
        <w:r>
          <w:rPr>
            <w:sz w:val="20"/>
            <w:color w:val="0000ff"/>
          </w:rPr>
          <w:t xml:space="preserve">пунктами 3</w:t>
        </w:r>
      </w:hyperlink>
      <w:r>
        <w:rPr>
          <w:sz w:val="20"/>
        </w:rPr>
        <w:t xml:space="preserve"> и </w:t>
      </w:r>
      <w:hyperlink w:history="0" w:anchor="P8327" w:tooltip="4. Тариф на оплату jLT-й медицинской помощи, оказываемой i-й федеральной медицинской организацией в z-х условиях по отдельным группам заболеваний, состояний, доли заработной платы и прочих расходов в составе норматива финансовых затрат которых установлены приложением N 4 к Программе (), определяется по формуле:">
        <w:r>
          <w:rPr>
            <w:sz w:val="20"/>
            <w:color w:val="0000ff"/>
          </w:rPr>
          <w:t xml:space="preserve">4</w:t>
        </w:r>
      </w:hyperlink>
      <w:r>
        <w:rPr>
          <w:sz w:val="20"/>
        </w:rPr>
        <w:t xml:space="preserve"> настоящего Положения, при прерывании случая оказания медицинской помощи уменьшаются:</w:t>
      </w:r>
    </w:p>
    <w:p>
      <w:pPr>
        <w:pStyle w:val="0"/>
        <w:spacing w:before="200" w:lineRule="auto"/>
        <w:ind w:firstLine="540"/>
        <w:jc w:val="both"/>
      </w:pPr>
      <w:r>
        <w:rPr>
          <w:sz w:val="20"/>
        </w:rPr>
        <w:t xml:space="preserve">а) на 70 процентов - при длительности лечения до 3 дней;</w:t>
      </w:r>
    </w:p>
    <w:p>
      <w:pPr>
        <w:pStyle w:val="0"/>
        <w:spacing w:before="200" w:lineRule="auto"/>
        <w:ind w:firstLine="540"/>
        <w:jc w:val="both"/>
      </w:pPr>
      <w:r>
        <w:rPr>
          <w:sz w:val="20"/>
        </w:rPr>
        <w:t xml:space="preserve">б) на 50 процентов - при длительности лечения от 3 до 5 дней включительно;</w:t>
      </w:r>
    </w:p>
    <w:p>
      <w:pPr>
        <w:pStyle w:val="0"/>
        <w:spacing w:before="200" w:lineRule="auto"/>
        <w:ind w:firstLine="540"/>
        <w:jc w:val="both"/>
      </w:pPr>
      <w:r>
        <w:rPr>
          <w:sz w:val="20"/>
        </w:rPr>
        <w:t xml:space="preserve">в) на 20 процентов - при длительности лечения более 5 дней;</w:t>
      </w:r>
    </w:p>
    <w:p>
      <w:pPr>
        <w:pStyle w:val="0"/>
        <w:spacing w:before="200" w:lineRule="auto"/>
        <w:ind w:firstLine="540"/>
        <w:jc w:val="both"/>
      </w:pPr>
      <w:r>
        <w:rPr>
          <w:sz w:val="20"/>
        </w:rPr>
        <w:t xml:space="preserve">г) на 24 процента - при длительности лечения от 12 до 20 дней включительно при оплате случаев медицинской реабилитации детей по группам st37.027 - st37.029 и ds37.017 - ds37.019.</w:t>
      </w:r>
    </w:p>
    <w:p>
      <w:pPr>
        <w:pStyle w:val="0"/>
        <w:spacing w:before="200" w:lineRule="auto"/>
        <w:ind w:firstLine="540"/>
        <w:jc w:val="both"/>
      </w:pPr>
      <w:r>
        <w:rPr>
          <w:sz w:val="20"/>
        </w:rPr>
        <w:t xml:space="preserve">8. Медицинская помощь, оказываемая пациентам одновременно по 2 и более группам заболеваний, состояний, оплачивается по соответствующим тарифам на оплату медицинской помощи (с проведением Федеральным фондом обязательного медицинского страхования последующей экспертизы качества медицинской помощи) в следующих случаях:</w:t>
      </w:r>
    </w:p>
    <w:p>
      <w:pPr>
        <w:pStyle w:val="0"/>
        <w:spacing w:before="200" w:lineRule="auto"/>
        <w:ind w:firstLine="540"/>
        <w:jc w:val="both"/>
      </w:pPr>
      <w:r>
        <w:rPr>
          <w:sz w:val="20"/>
        </w:rPr>
        <w:t xml:space="preserve">а) возникновение (наличие) нового заболевания или состояния (заболеваний или состояний), входящего в другой класс Международной статистической </w:t>
      </w:r>
      <w:hyperlink w:history="0" r:id="rId115" w:tooltip="&quot;Международная статистическая классификация болезней и проблем, связанных со здоровьем (10-й пересмотр) (МКБ-10) (версия 2.27 от 02.09.2024)&quot; {КонсультантПлюс}">
        <w:r>
          <w:rPr>
            <w:sz w:val="20"/>
            <w:color w:val="0000ff"/>
          </w:rPr>
          <w:t xml:space="preserve">классификации</w:t>
        </w:r>
      </w:hyperlink>
      <w:r>
        <w:rPr>
          <w:sz w:val="20"/>
        </w:rPr>
        <w:t xml:space="preserve"> болезней и проблем, связанных со здоровьем (10-го пересмотра), и не являющегося следствием закономерного прогрессирования основного заболевания;</w:t>
      </w:r>
    </w:p>
    <w:p>
      <w:pPr>
        <w:pStyle w:val="0"/>
        <w:spacing w:before="200" w:lineRule="auto"/>
        <w:ind w:firstLine="540"/>
        <w:jc w:val="both"/>
      </w:pPr>
      <w:r>
        <w:rPr>
          <w:sz w:val="20"/>
        </w:rPr>
        <w:t xml:space="preserve">б) дородовая госпитализация пациентки в отделение патологии беременности в случае пребывания в отделении патологии беременности в течение 6 и более дней с последующим родоразрешением;</w:t>
      </w:r>
    </w:p>
    <w:p>
      <w:pPr>
        <w:pStyle w:val="0"/>
        <w:spacing w:before="200" w:lineRule="auto"/>
        <w:ind w:firstLine="540"/>
        <w:jc w:val="both"/>
      </w:pPr>
      <w:r>
        <w:rPr>
          <w:sz w:val="20"/>
        </w:rPr>
        <w:t xml:space="preserve">в) проведение медицинской реабилитации пациента после завершения лечения в той же медицинской организации по поводу заболевания, по которому осуществлялось лечение;</w:t>
      </w:r>
    </w:p>
    <w:p>
      <w:pPr>
        <w:pStyle w:val="0"/>
        <w:spacing w:before="200" w:lineRule="auto"/>
        <w:ind w:firstLine="540"/>
        <w:jc w:val="both"/>
      </w:pPr>
      <w:r>
        <w:rPr>
          <w:sz w:val="20"/>
        </w:rPr>
        <w:t xml:space="preserve">г) оказание медицинской помощи, связанной с установкой или заменой порт-системы (катетера) для лекарственной терапии злокачественных новообразований с последующим проведением лекарственной терапии или после хирургического лечения в рамках одной госпитализации;</w:t>
      </w:r>
    </w:p>
    <w:p>
      <w:pPr>
        <w:pStyle w:val="0"/>
        <w:spacing w:before="200" w:lineRule="auto"/>
        <w:ind w:firstLine="540"/>
        <w:jc w:val="both"/>
      </w:pPr>
      <w:r>
        <w:rPr>
          <w:sz w:val="20"/>
        </w:rPr>
        <w:t xml:space="preserve">д) этапное хирургическое лечение при злокачественных новообразованиях, не предусматривающих выписку пациента из стационара;</w:t>
      </w:r>
    </w:p>
    <w:p>
      <w:pPr>
        <w:pStyle w:val="0"/>
        <w:spacing w:before="200" w:lineRule="auto"/>
        <w:ind w:firstLine="540"/>
        <w:jc w:val="both"/>
      </w:pPr>
      <w:r>
        <w:rPr>
          <w:sz w:val="20"/>
        </w:rPr>
        <w:t xml:space="preserve">е) проведение реинфузии аутокрови, или баллонной внутриаортальной контрпульсации, или экстракорпоральной мембранной оксигенации на фоне лечения основного заболевания;</w:t>
      </w:r>
    </w:p>
    <w:p>
      <w:pPr>
        <w:pStyle w:val="0"/>
        <w:spacing w:before="200" w:lineRule="auto"/>
        <w:ind w:firstLine="540"/>
        <w:jc w:val="both"/>
      </w:pPr>
      <w:r>
        <w:rPr>
          <w:sz w:val="20"/>
        </w:rPr>
        <w:t xml:space="preserve">ж) наличие у пациента тяжелой сопутствующей патологии, требующей в ходе оказания медицинской помощи в период госпитализации имплантации в организм пациента медицинского изделия;</w:t>
      </w:r>
    </w:p>
    <w:p>
      <w:pPr>
        <w:pStyle w:val="0"/>
        <w:spacing w:before="200" w:lineRule="auto"/>
        <w:ind w:firstLine="540"/>
        <w:jc w:val="both"/>
      </w:pPr>
      <w:r>
        <w:rPr>
          <w:sz w:val="20"/>
        </w:rPr>
        <w:t xml:space="preserve">з) проведение диализа;</w:t>
      </w:r>
    </w:p>
    <w:p>
      <w:pPr>
        <w:pStyle w:val="0"/>
        <w:spacing w:before="200" w:lineRule="auto"/>
        <w:ind w:firstLine="540"/>
        <w:jc w:val="both"/>
      </w:pPr>
      <w:r>
        <w:rPr>
          <w:sz w:val="20"/>
        </w:rPr>
        <w:t xml:space="preserve">и) проведение иммунизации против респираторно-синцитиальной вирусной инфекции в период госпитализации по поводу лечения нарушений, возникающих в перинатальном периоде, являющихся показанием к иммунизации;</w:t>
      </w:r>
    </w:p>
    <w:p>
      <w:pPr>
        <w:pStyle w:val="0"/>
        <w:spacing w:before="200" w:lineRule="auto"/>
        <w:ind w:firstLine="540"/>
        <w:jc w:val="both"/>
      </w:pPr>
      <w:r>
        <w:rPr>
          <w:sz w:val="20"/>
        </w:rPr>
        <w:t xml:space="preserve">к) проведение антимикробной терапии инфекций, вызванных полирезистентными микроорганизмами;</w:t>
      </w:r>
    </w:p>
    <w:p>
      <w:pPr>
        <w:pStyle w:val="0"/>
        <w:spacing w:before="200" w:lineRule="auto"/>
        <w:ind w:firstLine="540"/>
        <w:jc w:val="both"/>
      </w:pPr>
      <w:r>
        <w:rPr>
          <w:sz w:val="20"/>
        </w:rPr>
        <w:t xml:space="preserve">л) в случае длительности госпитализации при лекарственной терапии пациентов со злокачественными новообразованиями лимфоидной и кроветворной тканей более 30 дней;</w:t>
      </w:r>
    </w:p>
    <w:p>
      <w:pPr>
        <w:pStyle w:val="0"/>
        <w:spacing w:before="200" w:lineRule="auto"/>
        <w:ind w:firstLine="540"/>
        <w:jc w:val="both"/>
      </w:pPr>
      <w:r>
        <w:rPr>
          <w:sz w:val="20"/>
        </w:rPr>
        <w:t xml:space="preserve">м) определение необходимости госпитализации по результатам госпитализации маломобильных граждан в целях прохождения диспансеризации.</w:t>
      </w:r>
    </w:p>
    <w:p>
      <w:pPr>
        <w:pStyle w:val="0"/>
        <w:spacing w:before="200" w:lineRule="auto"/>
        <w:ind w:firstLine="540"/>
        <w:jc w:val="both"/>
      </w:pPr>
      <w:r>
        <w:rPr>
          <w:sz w:val="20"/>
        </w:rPr>
        <w:t xml:space="preserve">9. Тариф на оплату j-й высокотехнологичной медицинской помощи, оказываемой i-й федеральной медицинской организацией (</w:t>
      </w:r>
      <w:r>
        <w:rPr>
          <w:position w:val="-10"/>
        </w:rPr>
        <w:drawing>
          <wp:inline distT="0" distB="0" distL="0" distR="0">
            <wp:extent cx="39052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6">
                      <a:extLst>
                        <a:ext uri="{28A0092B-C50C-407E-A947-70E740481C1C}">
                          <a14:useLocalDpi xmlns:a14="http://schemas.microsoft.com/office/drawing/2010/main" val="0"/>
                        </a:ext>
                      </a:extLst>
                    </a:blip>
                    <a:srcRect/>
                    <a:stretch>
                      <a:fillRect/>
                    </a:stretch>
                  </pic:blipFill>
                  <pic:spPr bwMode="auto">
                    <a:xfrm>
                      <a:off x="0" y="0"/>
                      <a:ext cx="390525" cy="257175"/>
                    </a:xfrm>
                    <a:prstGeom prst="rect">
                      <a:avLst/>
                    </a:prstGeom>
                    <a:noFill/>
                    <a:ln>
                      <a:noFill/>
                    </a:ln>
                  </pic:spPr>
                </pic:pic>
              </a:graphicData>
            </a:graphic>
          </wp:inline>
        </w:drawing>
      </w:r>
      <w:r>
        <w:rPr>
          <w:sz w:val="20"/>
        </w:rPr>
        <w:t xml:space="preserve">), определяется по формуле:</w:t>
      </w:r>
    </w:p>
    <w:p>
      <w:pPr>
        <w:pStyle w:val="0"/>
        <w:jc w:val="both"/>
      </w:pPr>
      <w:r>
        <w:rPr>
          <w:sz w:val="20"/>
        </w:rPr>
      </w:r>
    </w:p>
    <w:p>
      <w:pPr>
        <w:pStyle w:val="0"/>
        <w:jc w:val="center"/>
      </w:pPr>
      <w:r>
        <w:rPr>
          <w:position w:val="-10"/>
        </w:rPr>
        <w:drawing>
          <wp:inline distT="0" distB="0" distL="0" distR="0">
            <wp:extent cx="26289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7">
                      <a:extLst>
                        <a:ext uri="{28A0092B-C50C-407E-A947-70E740481C1C}">
                          <a14:useLocalDpi xmlns:a14="http://schemas.microsoft.com/office/drawing/2010/main" val="0"/>
                        </a:ext>
                      </a:extLst>
                    </a:blip>
                    <a:srcRect/>
                    <a:stretch>
                      <a:fillRect/>
                    </a:stretch>
                  </pic:blipFill>
                  <pic:spPr bwMode="auto">
                    <a:xfrm>
                      <a:off x="0" y="0"/>
                      <a:ext cx="2628900" cy="2571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position w:val="-10"/>
        </w:rPr>
        <w:drawing>
          <wp:inline distT="0" distB="0" distL="0" distR="0">
            <wp:extent cx="600075"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8">
                      <a:extLst>
                        <a:ext uri="{28A0092B-C50C-407E-A947-70E740481C1C}">
                          <a14:useLocalDpi xmlns:a14="http://schemas.microsoft.com/office/drawing/2010/main" val="0"/>
                        </a:ext>
                      </a:extLst>
                    </a:blip>
                    <a:srcRect/>
                    <a:stretch>
                      <a:fillRect/>
                    </a:stretch>
                  </pic:blipFill>
                  <pic:spPr bwMode="auto">
                    <a:xfrm>
                      <a:off x="0" y="0"/>
                      <a:ext cx="600075" cy="257175"/>
                    </a:xfrm>
                    <a:prstGeom prst="rect">
                      <a:avLst/>
                    </a:prstGeom>
                    <a:noFill/>
                    <a:ln>
                      <a:noFill/>
                    </a:ln>
                  </pic:spPr>
                </pic:pic>
              </a:graphicData>
            </a:graphic>
          </wp:inline>
        </w:drawing>
      </w:r>
      <w:r>
        <w:rPr>
          <w:sz w:val="20"/>
        </w:rPr>
        <w:t xml:space="preserve"> - норматив финансовых затрат на единицу объема предоставления j-й высокотехнологичной медицинской помощи, значения которого принимаются в соответствии с </w:t>
      </w:r>
      <w:hyperlink w:history="0" w:anchor="P731" w:tooltip="I. Перечень видов высокотехнологичной медицинской">
        <w:r>
          <w:rPr>
            <w:sz w:val="20"/>
            <w:color w:val="0000ff"/>
          </w:rPr>
          <w:t xml:space="preserve">разделом I</w:t>
        </w:r>
      </w:hyperlink>
      <w:r>
        <w:rPr>
          <w:sz w:val="20"/>
        </w:rPr>
        <w:t xml:space="preserve"> приложения N 1 к Программе;</w:t>
      </w:r>
    </w:p>
    <w:p>
      <w:pPr>
        <w:pStyle w:val="0"/>
        <w:spacing w:before="200" w:lineRule="auto"/>
        <w:ind w:firstLine="540"/>
        <w:jc w:val="both"/>
      </w:pPr>
      <w:r>
        <w:rPr>
          <w:position w:val="-10"/>
        </w:rPr>
        <w:drawing>
          <wp:inline distT="0" distB="0" distL="0" distR="0">
            <wp:extent cx="304800" cy="2571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9">
                      <a:extLst>
                        <a:ext uri="{28A0092B-C50C-407E-A947-70E740481C1C}">
                          <a14:useLocalDpi xmlns:a14="http://schemas.microsoft.com/office/drawing/2010/main" val="0"/>
                        </a:ext>
                      </a:extLst>
                    </a:blip>
                    <a:srcRect/>
                    <a:stretch>
                      <a:fillRect/>
                    </a:stretch>
                  </pic:blipFill>
                  <pic:spPr bwMode="auto">
                    <a:xfrm>
                      <a:off x="0" y="0"/>
                      <a:ext cx="304800" cy="257175"/>
                    </a:xfrm>
                    <a:prstGeom prst="rect">
                      <a:avLst/>
                    </a:prstGeom>
                    <a:noFill/>
                    <a:ln>
                      <a:noFill/>
                    </a:ln>
                  </pic:spPr>
                </pic:pic>
              </a:graphicData>
            </a:graphic>
          </wp:inline>
        </w:drawing>
      </w:r>
      <w:r>
        <w:rPr>
          <w:sz w:val="20"/>
        </w:rPr>
        <w:t xml:space="preserve"> - доля заработной платы в составе норматива финансовых затрат на оказание j-й высокотехнологичной медицинской помощи, значение которой принимается в соответствии с </w:t>
      </w:r>
      <w:hyperlink w:history="0" w:anchor="P725" w:tooltip="ПЕРЕЧЕНЬ">
        <w:r>
          <w:rPr>
            <w:sz w:val="20"/>
            <w:color w:val="0000ff"/>
          </w:rPr>
          <w:t xml:space="preserve">приложением N 1</w:t>
        </w:r>
      </w:hyperlink>
      <w:r>
        <w:rPr>
          <w:sz w:val="20"/>
        </w:rPr>
        <w:t xml:space="preserve"> к Программе.</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w:t>
      </w:r>
    </w:p>
    <w:p>
      <w:pPr>
        <w:pStyle w:val="0"/>
        <w:jc w:val="right"/>
      </w:pPr>
      <w:r>
        <w:rPr>
          <w:sz w:val="20"/>
        </w:rPr>
        <w:t xml:space="preserve">к Программе государственных</w:t>
      </w:r>
    </w:p>
    <w:p>
      <w:pPr>
        <w:pStyle w:val="0"/>
        <w:jc w:val="right"/>
      </w:pPr>
      <w:r>
        <w:rPr>
          <w:sz w:val="20"/>
        </w:rPr>
        <w:t xml:space="preserve">гарантий бесплатного оказания</w:t>
      </w:r>
    </w:p>
    <w:p>
      <w:pPr>
        <w:pStyle w:val="0"/>
        <w:jc w:val="right"/>
      </w:pPr>
      <w:r>
        <w:rPr>
          <w:sz w:val="20"/>
        </w:rPr>
        <w:t xml:space="preserve">гражданам медицинской помощи</w:t>
      </w:r>
    </w:p>
    <w:p>
      <w:pPr>
        <w:pStyle w:val="0"/>
        <w:jc w:val="right"/>
      </w:pPr>
      <w:r>
        <w:rPr>
          <w:sz w:val="20"/>
        </w:rPr>
        <w:t xml:space="preserve">на 2026 год и на плановый период</w:t>
      </w:r>
    </w:p>
    <w:p>
      <w:pPr>
        <w:pStyle w:val="0"/>
        <w:jc w:val="right"/>
      </w:pPr>
      <w:r>
        <w:rPr>
          <w:sz w:val="20"/>
        </w:rPr>
        <w:t xml:space="preserve">2027 и 2028 годов</w:t>
      </w:r>
    </w:p>
    <w:p>
      <w:pPr>
        <w:pStyle w:val="0"/>
        <w:jc w:val="both"/>
      </w:pPr>
      <w:r>
        <w:rPr>
          <w:sz w:val="20"/>
        </w:rPr>
      </w:r>
    </w:p>
    <w:bookmarkStart w:id="8470" w:name="P8470"/>
    <w:bookmarkEnd w:id="8470"/>
    <w:p>
      <w:pPr>
        <w:pStyle w:val="2"/>
        <w:jc w:val="center"/>
      </w:pPr>
      <w:r>
        <w:rPr>
          <w:sz w:val="20"/>
        </w:rPr>
        <w:t xml:space="preserve">ПЕРЕЧЕНЬ</w:t>
      </w:r>
    </w:p>
    <w:p>
      <w:pPr>
        <w:pStyle w:val="2"/>
        <w:jc w:val="center"/>
      </w:pPr>
      <w:r>
        <w:rPr>
          <w:sz w:val="20"/>
        </w:rPr>
        <w:t xml:space="preserve">ГРУПП ЗАБОЛЕВАНИЙ, СОСТОЯНИЙ ДЛЯ ОПЛАТЫ ПЕРВИЧНОЙ</w:t>
      </w:r>
    </w:p>
    <w:p>
      <w:pPr>
        <w:pStyle w:val="2"/>
        <w:jc w:val="center"/>
      </w:pPr>
      <w:r>
        <w:rPr>
          <w:sz w:val="20"/>
        </w:rPr>
        <w:t xml:space="preserve">МЕДИКО-САНИТАРНОЙ ПОМОЩИ И СПЕЦИАЛИЗИРОВАННОЙ МЕДИЦИНСКОЙ</w:t>
      </w:r>
    </w:p>
    <w:p>
      <w:pPr>
        <w:pStyle w:val="2"/>
        <w:jc w:val="center"/>
      </w:pPr>
      <w:r>
        <w:rPr>
          <w:sz w:val="20"/>
        </w:rPr>
        <w:t xml:space="preserve">ПОМОЩИ (ЗА ИСКЛЮЧЕНИЕМ ВЫСОКОТЕХНОЛОГИЧНОЙ МЕДИЦИНСКОЙ</w:t>
      </w:r>
    </w:p>
    <w:p>
      <w:pPr>
        <w:pStyle w:val="2"/>
        <w:jc w:val="center"/>
      </w:pPr>
      <w:r>
        <w:rPr>
          <w:sz w:val="20"/>
        </w:rPr>
        <w:t xml:space="preserve">ПОМОЩИ) В УСЛОВИЯХ ДНЕВНОГО СТАЦИОНАРА И СПЕЦИАЛИЗИРОВАННОЙ</w:t>
      </w:r>
    </w:p>
    <w:p>
      <w:pPr>
        <w:pStyle w:val="2"/>
        <w:jc w:val="center"/>
      </w:pPr>
      <w:r>
        <w:rPr>
          <w:sz w:val="20"/>
        </w:rPr>
        <w:t xml:space="preserve">МЕДИЦИНСКОЙ ПОМОЩИ (ЗА ИСКЛЮЧЕНИЕМ ВЫСОКОТЕХНОЛОГИЧНОЙ</w:t>
      </w:r>
    </w:p>
    <w:p>
      <w:pPr>
        <w:pStyle w:val="2"/>
        <w:jc w:val="center"/>
      </w:pPr>
      <w:r>
        <w:rPr>
          <w:sz w:val="20"/>
        </w:rPr>
        <w:t xml:space="preserve">МЕДИЦИНСКОЙ ПОМОЩИ) В СТАЦИОНАРНЫХ УСЛОВИЯХ</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W w:w="5000" w:type="pct"/>
        <w:tblBorders>
          <w:top w:val="single" w:sz="4"/>
          <w:bottom w:val="single" w:sz="4"/>
        </w:tblBorders>
        <w:tblCellMar>
          <w:top w:w="102" w:type="dxa"/>
          <w:left w:w="62" w:type="dxa"/>
          <w:bottom w:w="102" w:type="dxa"/>
          <w:right w:w="62" w:type="dxa"/>
        </w:tblCellMar>
      </w:tblPr>
      <w:tblGrid>
        <w:gridCol w:w="1234"/>
        <w:gridCol w:w="2665"/>
        <w:gridCol w:w="4025"/>
        <w:gridCol w:w="3742"/>
        <w:gridCol w:w="2608"/>
        <w:gridCol w:w="1587"/>
      </w:tblGrid>
      <w:tr>
        <w:tblPrEx>
          <w:tblBorders>
            <w:insideV w:val="single" w:sz="4"/>
            <w:insideH w:val="single" w:sz="4"/>
          </w:tblBorders>
        </w:tblPrEx>
        <w:tc>
          <w:tcPr>
            <w:tcW w:w="1234" w:type="dxa"/>
            <w:tcBorders>
              <w:top w:val="single" w:sz="4"/>
              <w:left w:val="nil"/>
              <w:bottom w:val="single" w:sz="4"/>
            </w:tcBorders>
          </w:tcPr>
          <w:p>
            <w:pPr>
              <w:pStyle w:val="0"/>
              <w:jc w:val="center"/>
            </w:pPr>
            <w:r>
              <w:rPr>
                <w:sz w:val="20"/>
              </w:rPr>
              <w:t xml:space="preserve">Код КСГ</w:t>
            </w:r>
          </w:p>
        </w:tc>
        <w:tc>
          <w:tcPr>
            <w:tcW w:w="2665" w:type="dxa"/>
            <w:tcBorders>
              <w:top w:val="single" w:sz="4"/>
              <w:bottom w:val="single" w:sz="4"/>
            </w:tcBorders>
          </w:tcPr>
          <w:p>
            <w:pPr>
              <w:pStyle w:val="0"/>
              <w:jc w:val="center"/>
            </w:pPr>
            <w:r>
              <w:rPr>
                <w:sz w:val="20"/>
              </w:rPr>
              <w:t xml:space="preserve">Наименование </w:t>
            </w:r>
            <w:hyperlink w:history="0" w:anchor="P14395" w:tooltip="&lt;1&gt; Особенности отнесения случаев лечения к отдельным группам заболеваний и патологических состояний, а также описание иных классификационных критериев определяются Министерством здравоохранения Российской Федерации.">
              <w:r>
                <w:rPr>
                  <w:sz w:val="20"/>
                  <w:color w:val="0000ff"/>
                </w:rPr>
                <w:t xml:space="preserve">&lt;1&gt;</w:t>
              </w:r>
            </w:hyperlink>
          </w:p>
        </w:tc>
        <w:tc>
          <w:tcPr>
            <w:tcW w:w="4025" w:type="dxa"/>
            <w:tcBorders>
              <w:top w:val="single" w:sz="4"/>
              <w:bottom w:val="single" w:sz="4"/>
            </w:tcBorders>
          </w:tcPr>
          <w:p>
            <w:pPr>
              <w:pStyle w:val="0"/>
              <w:jc w:val="center"/>
            </w:pPr>
            <w:r>
              <w:rPr>
                <w:sz w:val="20"/>
              </w:rPr>
              <w:t xml:space="preserve">Коды по </w:t>
            </w:r>
            <w:hyperlink w:history="0" r:id="rId120" w:tooltip="&quot;Международная статистическая классификация болезней и проблем, связанных со здоровьем (10-й пересмотр) (МКБ-10) (версия 2.27 от 02.09.2024)&quot; {КонсультантПлюс}">
              <w:r>
                <w:rPr>
                  <w:sz w:val="20"/>
                  <w:color w:val="0000ff"/>
                </w:rPr>
                <w:t xml:space="preserve">МКБ-10</w:t>
              </w:r>
            </w:hyperlink>
          </w:p>
        </w:tc>
        <w:tc>
          <w:tcPr>
            <w:tcW w:w="3742" w:type="dxa"/>
            <w:tcBorders>
              <w:top w:val="single" w:sz="4"/>
              <w:bottom w:val="single" w:sz="4"/>
            </w:tcBorders>
          </w:tcPr>
          <w:p>
            <w:pPr>
              <w:pStyle w:val="0"/>
              <w:jc w:val="center"/>
            </w:pPr>
            <w:r>
              <w:rPr>
                <w:sz w:val="20"/>
              </w:rPr>
              <w:t xml:space="preserve">Медицинские услуги, являющиеся критерием отнесения случая к группе</w:t>
            </w:r>
          </w:p>
        </w:tc>
        <w:tc>
          <w:tcPr>
            <w:tcW w:w="2608" w:type="dxa"/>
            <w:tcBorders>
              <w:top w:val="single" w:sz="4"/>
              <w:bottom w:val="single" w:sz="4"/>
            </w:tcBorders>
          </w:tcPr>
          <w:p>
            <w:pPr>
              <w:pStyle w:val="0"/>
              <w:jc w:val="center"/>
            </w:pPr>
            <w:r>
              <w:rPr>
                <w:sz w:val="20"/>
              </w:rPr>
              <w:t xml:space="preserve">Дополнительные критерии отнесения случая к группе </w:t>
            </w:r>
            <w:hyperlink w:history="0" w:anchor="P14395" w:tooltip="&lt;1&gt; Особенности отнесения случаев лечения к отдельным группам заболеваний и патологических состояний, а также описание иных классификационных критериев определяются Министерством здравоохранения Российской Федерации.">
              <w:r>
                <w:rPr>
                  <w:sz w:val="20"/>
                  <w:color w:val="0000ff"/>
                </w:rPr>
                <w:t xml:space="preserve">&lt;1&gt;</w:t>
              </w:r>
            </w:hyperlink>
          </w:p>
        </w:tc>
        <w:tc>
          <w:tcPr>
            <w:tcW w:w="1587" w:type="dxa"/>
            <w:tcBorders>
              <w:top w:val="single" w:sz="4"/>
              <w:bottom w:val="single" w:sz="4"/>
              <w:right w:val="nil"/>
            </w:tcBorders>
          </w:tcPr>
          <w:p>
            <w:pPr>
              <w:pStyle w:val="0"/>
              <w:jc w:val="center"/>
            </w:pPr>
            <w:r>
              <w:rPr>
                <w:sz w:val="20"/>
              </w:rPr>
              <w:t xml:space="preserve">Коэффициент относительной затратоемкости </w:t>
            </w:r>
            <w:hyperlink w:history="0" w:anchor="P14396" w:tooltip="&lt;2&gt; Значение коэффициентов относительной затратоемкости рассчитано с учетом минимального размера базовой ставки (размера средней стоимости законченного случая лечения, включенного в группу заболеваний, состояний):">
              <w:r>
                <w:rPr>
                  <w:sz w:val="20"/>
                  <w:color w:val="0000ff"/>
                </w:rPr>
                <w:t xml:space="preserve">&lt;2&gt;</w:t>
              </w:r>
            </w:hyperlink>
          </w:p>
        </w:tc>
      </w:tr>
      <w:tr>
        <w:tc>
          <w:tcPr>
            <w:gridSpan w:val="6"/>
            <w:tcW w:w="15861" w:type="dxa"/>
            <w:tcBorders>
              <w:top w:val="single" w:sz="4"/>
              <w:left w:val="nil"/>
              <w:bottom w:val="nil"/>
              <w:right w:val="nil"/>
            </w:tcBorders>
          </w:tcPr>
          <w:p>
            <w:pPr>
              <w:pStyle w:val="0"/>
              <w:outlineLvl w:val="2"/>
              <w:jc w:val="center"/>
            </w:pPr>
            <w:r>
              <w:rPr>
                <w:sz w:val="20"/>
              </w:rPr>
              <w:t xml:space="preserve">В стационарных условиях</w:t>
            </w:r>
          </w:p>
        </w:tc>
      </w:tr>
      <w:tr>
        <w:tc>
          <w:tcPr>
            <w:tcW w:w="1234" w:type="dxa"/>
            <w:tcBorders>
              <w:top w:val="nil"/>
              <w:left w:val="nil"/>
              <w:bottom w:val="nil"/>
              <w:right w:val="nil"/>
            </w:tcBorders>
          </w:tcPr>
          <w:p>
            <w:pPr>
              <w:pStyle w:val="0"/>
              <w:jc w:val="center"/>
            </w:pPr>
            <w:r>
              <w:rPr>
                <w:sz w:val="20"/>
              </w:rPr>
              <w:t xml:space="preserve">st01</w:t>
            </w:r>
          </w:p>
        </w:tc>
        <w:tc>
          <w:tcPr>
            <w:tcW w:w="2665" w:type="dxa"/>
            <w:tcBorders>
              <w:top w:val="nil"/>
              <w:left w:val="nil"/>
              <w:bottom w:val="nil"/>
              <w:right w:val="nil"/>
            </w:tcBorders>
          </w:tcPr>
          <w:p>
            <w:pPr>
              <w:pStyle w:val="0"/>
            </w:pPr>
            <w:r>
              <w:rPr>
                <w:sz w:val="20"/>
              </w:rPr>
              <w:t xml:space="preserve">Акушерское дело</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0,5</w:t>
            </w:r>
          </w:p>
        </w:tc>
      </w:tr>
      <w:tr>
        <w:tc>
          <w:tcPr>
            <w:tcW w:w="1234" w:type="dxa"/>
            <w:tcBorders>
              <w:top w:val="nil"/>
              <w:left w:val="nil"/>
              <w:bottom w:val="nil"/>
              <w:right w:val="nil"/>
            </w:tcBorders>
          </w:tcPr>
          <w:p>
            <w:pPr>
              <w:pStyle w:val="0"/>
              <w:jc w:val="center"/>
            </w:pPr>
            <w:r>
              <w:rPr>
                <w:sz w:val="20"/>
              </w:rPr>
              <w:t xml:space="preserve">st01.001</w:t>
            </w:r>
          </w:p>
        </w:tc>
        <w:tc>
          <w:tcPr>
            <w:tcW w:w="2665" w:type="dxa"/>
            <w:tcBorders>
              <w:top w:val="nil"/>
              <w:left w:val="nil"/>
              <w:bottom w:val="nil"/>
              <w:right w:val="nil"/>
            </w:tcBorders>
          </w:tcPr>
          <w:p>
            <w:pPr>
              <w:pStyle w:val="0"/>
            </w:pPr>
            <w:r>
              <w:rPr>
                <w:sz w:val="20"/>
              </w:rPr>
              <w:t xml:space="preserve">Беременность без патологии, дородовая госпитализация в отделение сестринского ухода</w:t>
            </w:r>
          </w:p>
        </w:tc>
        <w:tc>
          <w:tcPr>
            <w:tcW w:w="4025" w:type="dxa"/>
            <w:tcBorders>
              <w:top w:val="nil"/>
              <w:left w:val="nil"/>
              <w:bottom w:val="nil"/>
              <w:right w:val="nil"/>
            </w:tcBorders>
          </w:tcPr>
          <w:p>
            <w:pPr>
              <w:pStyle w:val="0"/>
            </w:pPr>
            <w:r>
              <w:rPr>
                <w:sz w:val="20"/>
              </w:rPr>
              <w:t xml:space="preserve">Z34, Z34.0, Z34.8, Z34.9, Z35, Z35.0, Z35.1, Z35.2, Z35.3, Z35.4, Z35.5, Z35.6, Z35.7, Z35.8, Z35.9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0,5</w:t>
            </w:r>
          </w:p>
        </w:tc>
      </w:tr>
      <w:tr>
        <w:tc>
          <w:tcPr>
            <w:tcW w:w="1234" w:type="dxa"/>
            <w:tcBorders>
              <w:top w:val="nil"/>
              <w:left w:val="nil"/>
              <w:bottom w:val="nil"/>
              <w:right w:val="nil"/>
            </w:tcBorders>
          </w:tcPr>
          <w:p>
            <w:pPr>
              <w:pStyle w:val="0"/>
              <w:jc w:val="center"/>
            </w:pPr>
            <w:r>
              <w:rPr>
                <w:sz w:val="20"/>
              </w:rPr>
              <w:t xml:space="preserve">st02</w:t>
            </w:r>
          </w:p>
        </w:tc>
        <w:tc>
          <w:tcPr>
            <w:tcW w:w="2665" w:type="dxa"/>
            <w:tcBorders>
              <w:top w:val="nil"/>
              <w:left w:val="nil"/>
              <w:bottom w:val="nil"/>
              <w:right w:val="nil"/>
            </w:tcBorders>
          </w:tcPr>
          <w:p>
            <w:pPr>
              <w:pStyle w:val="0"/>
            </w:pPr>
            <w:r>
              <w:rPr>
                <w:sz w:val="20"/>
              </w:rPr>
              <w:t xml:space="preserve">Акушерство и гинекология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0,8</w:t>
            </w:r>
          </w:p>
        </w:tc>
      </w:tr>
      <w:tr>
        <w:tc>
          <w:tcPr>
            <w:tcW w:w="1234" w:type="dxa"/>
            <w:tcBorders>
              <w:top w:val="nil"/>
              <w:left w:val="nil"/>
              <w:bottom w:val="nil"/>
              <w:right w:val="nil"/>
            </w:tcBorders>
          </w:tcPr>
          <w:p>
            <w:pPr>
              <w:pStyle w:val="0"/>
              <w:jc w:val="center"/>
            </w:pPr>
            <w:r>
              <w:rPr>
                <w:sz w:val="20"/>
              </w:rPr>
              <w:t xml:space="preserve">st02.001</w:t>
            </w:r>
          </w:p>
        </w:tc>
        <w:tc>
          <w:tcPr>
            <w:tcW w:w="2665" w:type="dxa"/>
            <w:tcBorders>
              <w:top w:val="nil"/>
              <w:left w:val="nil"/>
              <w:bottom w:val="nil"/>
              <w:right w:val="nil"/>
            </w:tcBorders>
          </w:tcPr>
          <w:p>
            <w:pPr>
              <w:pStyle w:val="0"/>
            </w:pPr>
            <w:r>
              <w:rPr>
                <w:sz w:val="20"/>
              </w:rPr>
              <w:t xml:space="preserve">Осложнения, связанные с беременностью</w:t>
            </w:r>
          </w:p>
        </w:tc>
        <w:tc>
          <w:tcPr>
            <w:tcW w:w="4025" w:type="dxa"/>
            <w:tcBorders>
              <w:top w:val="nil"/>
              <w:left w:val="nil"/>
              <w:bottom w:val="nil"/>
              <w:right w:val="nil"/>
            </w:tcBorders>
          </w:tcPr>
          <w:p>
            <w:pPr>
              <w:pStyle w:val="0"/>
            </w:pPr>
            <w:r>
              <w:rPr>
                <w:sz w:val="20"/>
              </w:rPr>
              <w:t xml:space="preserve">O10.1, O10.1, O10.2, O10.3, O10.4, O10.9, O11, O12.0, O12.1, O12.2, O13, O14.0, O14.1, O14.2, O14.9, O15.0, O15.9, O16, O20, O20.0, O20.8, O20.9,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 O48, O60.0, O73.1, O98.0, O98.1, O98.2, O98.3, O98.4, O98.5, O98.6, O98.8, O98.9, O99.0, O99.1, O99.2, O99.3, O99.4, O99.5, O99.6, O99.7, O99.8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0,93</w:t>
            </w:r>
          </w:p>
        </w:tc>
      </w:tr>
      <w:tr>
        <w:tc>
          <w:tcPr>
            <w:tcW w:w="1234" w:type="dxa"/>
            <w:tcBorders>
              <w:top w:val="nil"/>
              <w:left w:val="nil"/>
              <w:bottom w:val="nil"/>
              <w:right w:val="nil"/>
            </w:tcBorders>
          </w:tcPr>
          <w:p>
            <w:pPr>
              <w:pStyle w:val="0"/>
              <w:jc w:val="center"/>
            </w:pPr>
            <w:r>
              <w:rPr>
                <w:sz w:val="20"/>
              </w:rPr>
              <w:t xml:space="preserve">st02.002</w:t>
            </w:r>
          </w:p>
        </w:tc>
        <w:tc>
          <w:tcPr>
            <w:tcW w:w="2665" w:type="dxa"/>
            <w:tcBorders>
              <w:top w:val="nil"/>
              <w:left w:val="nil"/>
              <w:bottom w:val="nil"/>
              <w:right w:val="nil"/>
            </w:tcBorders>
          </w:tcPr>
          <w:p>
            <w:pPr>
              <w:pStyle w:val="0"/>
            </w:pPr>
            <w:r>
              <w:rPr>
                <w:sz w:val="20"/>
              </w:rPr>
              <w:t xml:space="preserve">Беременность, закончившаяся абортивным исходом</w:t>
            </w:r>
          </w:p>
        </w:tc>
        <w:tc>
          <w:tcPr>
            <w:tcW w:w="4025" w:type="dxa"/>
            <w:tcBorders>
              <w:top w:val="nil"/>
              <w:left w:val="nil"/>
              <w:bottom w:val="nil"/>
              <w:right w:val="nil"/>
            </w:tcBorders>
          </w:tcPr>
          <w:p>
            <w:pPr>
              <w:pStyle w:val="0"/>
            </w:pPr>
            <w:r>
              <w:rPr>
                <w:sz w:val="20"/>
              </w:rPr>
              <w:t xml:space="preserve">O00, O00.0, O00.1, O00.2, O00.8, O00.9, O02, O02.0, O02.1, O02.8, O02.9, O03, O03.0, O03.1, O03.2, O03.3, O03.4, O03.5, O03.6, O03.7, O03.8, O03.9, O04, O04.0, O04.1, O04.2, O04.3, O04.4, O04.5, O04.6, O04.7, O04.8, O04.9, O05, O05.0, O05.1, O05.2, O05.3, O05.4, O05.5, O05.6, O05.7, O05.8, O05.9, O06, O06.0, O06.1, O06.2, O06.3, O06.4, O06.5, O06.6, O06.7, O06.8, O06.9, O07, O07.0, O07.1, O07.2, O07.3, O07.4, O07.5, O07.6, O07.7, O07.8, O07.9, O08, O08.0, O08.1, O08.2, O08.3, O08.5, O08.6, O08.7, O08.8, O08.9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0,28</w:t>
            </w:r>
          </w:p>
        </w:tc>
      </w:tr>
      <w:tr>
        <w:tc>
          <w:tcPr>
            <w:tcW w:w="1234" w:type="dxa"/>
            <w:tcBorders>
              <w:top w:val="nil"/>
              <w:left w:val="nil"/>
              <w:bottom w:val="nil"/>
              <w:right w:val="nil"/>
            </w:tcBorders>
          </w:tcPr>
          <w:p>
            <w:pPr>
              <w:pStyle w:val="0"/>
              <w:jc w:val="center"/>
            </w:pPr>
            <w:r>
              <w:rPr>
                <w:sz w:val="20"/>
              </w:rPr>
              <w:t xml:space="preserve">st02.003</w:t>
            </w:r>
          </w:p>
        </w:tc>
        <w:tc>
          <w:tcPr>
            <w:tcW w:w="2665" w:type="dxa"/>
            <w:tcBorders>
              <w:top w:val="nil"/>
              <w:left w:val="nil"/>
              <w:bottom w:val="nil"/>
              <w:right w:val="nil"/>
            </w:tcBorders>
          </w:tcPr>
          <w:p>
            <w:pPr>
              <w:pStyle w:val="0"/>
            </w:pPr>
            <w:r>
              <w:rPr>
                <w:sz w:val="20"/>
              </w:rPr>
              <w:t xml:space="preserve">Родоразрешение</w:t>
            </w:r>
          </w:p>
        </w:tc>
        <w:tc>
          <w:tcPr>
            <w:tcW w:w="4025" w:type="dxa"/>
            <w:tcBorders>
              <w:top w:val="nil"/>
              <w:left w:val="nil"/>
              <w:bottom w:val="nil"/>
              <w:right w:val="nil"/>
            </w:tcBorders>
          </w:tcPr>
          <w:p>
            <w:pPr>
              <w:pStyle w:val="0"/>
            </w:pPr>
            <w:r>
              <w:rPr>
                <w:sz w:val="20"/>
              </w:rPr>
              <w:t xml:space="preserve">O10.0, O10.1, O10.2, O10.3, O10.4, O10.9, O11, O12.0, O12.1, O12.2, O13, O14.0, O14.1, O14.2, O14.9, O15.0, O15.1, O15.9, O16,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 O48, O60, O60.1, O60.2, O60.3, O61.0, O61.1, O61.8, O61.9, O62.0, O62.1, O62.2, O62.3, O62.4, O62.8, O62.9, O63.0, O63.1, O63.2, O63.9, O64.0, O64.1, O64.2, O64.3, O64.4, O64.5, O64.8, O64.9, O65.0, O65.1, O65.2, O65.3, O65.4, O65.5, O65.8, O65.9, O66.0, O66.1, O66.2, O66.3, O66.4, O66.5, O66.8, O66.9, O67.0, O67.8, O67.9, O68.0, O68.1, O68.2, O68.3, O68.8, O68.9, O69.0, O69.1, O69.2, O69.3, O69.4, O69.5, O69.8, O69.9,</w:t>
            </w:r>
          </w:p>
        </w:tc>
        <w:tc>
          <w:tcPr>
            <w:tcW w:w="3742" w:type="dxa"/>
            <w:tcBorders>
              <w:top w:val="nil"/>
              <w:left w:val="nil"/>
              <w:bottom w:val="nil"/>
              <w:right w:val="nil"/>
            </w:tcBorders>
          </w:tcPr>
          <w:p>
            <w:pPr>
              <w:pStyle w:val="0"/>
              <w:jc w:val="center"/>
            </w:pPr>
            <w:hyperlink w:history="0" r:id="rId1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A16.20.007</w:t>
              </w:r>
            </w:hyperlink>
            <w:r>
              <w:rPr>
                <w:sz w:val="20"/>
              </w:rPr>
              <w:t xml:space="preserve">, </w:t>
            </w:r>
            <w:hyperlink w:history="0" r:id="rId1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A16.20.015</w:t>
              </w:r>
            </w:hyperlink>
            <w:r>
              <w:rPr>
                <w:sz w:val="20"/>
              </w:rPr>
              <w:t xml:space="preserve">, </w:t>
            </w:r>
            <w:hyperlink w:history="0" r:id="rId1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A16.20.023</w:t>
              </w:r>
            </w:hyperlink>
            <w:r>
              <w:rPr>
                <w:sz w:val="20"/>
              </w:rPr>
              <w:t xml:space="preserve">, </w:t>
            </w:r>
            <w:hyperlink w:history="0" r:id="rId1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A16.20.024</w:t>
              </w:r>
            </w:hyperlink>
            <w:r>
              <w:rPr>
                <w:sz w:val="20"/>
              </w:rPr>
              <w:t xml:space="preserve">, </w:t>
            </w:r>
            <w:hyperlink w:history="0" r:id="rId1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A16.20.030</w:t>
              </w:r>
            </w:hyperlink>
            <w:r>
              <w:rPr>
                <w:sz w:val="20"/>
              </w:rPr>
              <w:t xml:space="preserve">, </w:t>
            </w:r>
            <w:hyperlink w:history="0" r:id="rId1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B01.001.006</w:t>
              </w:r>
            </w:hyperlink>
            <w:r>
              <w:rPr>
                <w:sz w:val="20"/>
              </w:rPr>
              <w:t xml:space="preserve">, </w:t>
            </w:r>
            <w:hyperlink w:history="0" r:id="rId1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B01.001.009</w:t>
              </w:r>
            </w:hyperlink>
            <w:r>
              <w:rPr>
                <w:sz w:val="20"/>
              </w:rPr>
              <w:t xml:space="preserve">, </w:t>
            </w:r>
            <w:hyperlink w:history="0" r:id="rId1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B02.001.002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0,98</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O70.0, O70.1, O70.2, O70.3, O70.9, O71.0, O71.1, O71.2, O71.3, O71.4, O71.5, O71.6, O71.7, O71.8, O71.9, O72, O72.0, O72.1, O72.2, O72.3, O73, O73.0, O73.1, O74, O74.0, O74.1, O74.2, O74.3, O74.4, O74.5, O74.6, O74.7, O74.8, O74.9, O75, O75.0, O75.1, O75.2, O75.3, O75.4, O75.5, O75.6, O75.7, O75.8, O75.9, O80, O80.0, O80.1, O80.8, O80.9, O81, O81.0, O81.1, O81.2, O81.3, O81.4, O81.5, O83, O83.0, O83.1, O83.2, O83.3, O83.4, O83.8, O83.9, O84, O84.0, O84.1, O84.8, O84.9, O98.0, O98.1, O98.2, O98.3, O98.4, O98.5, O98.6, O98.8, O98.9, O99.0, O99.1, O99.2, O99.3, O99.4, O99.5, O99.6, O99.7, O99.8</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t xml:space="preserve">st02.004</w:t>
            </w:r>
          </w:p>
        </w:tc>
        <w:tc>
          <w:tcPr>
            <w:tcW w:w="2665" w:type="dxa"/>
            <w:tcBorders>
              <w:top w:val="nil"/>
              <w:left w:val="nil"/>
              <w:bottom w:val="nil"/>
              <w:right w:val="nil"/>
            </w:tcBorders>
          </w:tcPr>
          <w:p>
            <w:pPr>
              <w:pStyle w:val="0"/>
            </w:pPr>
            <w:r>
              <w:rPr>
                <w:sz w:val="20"/>
              </w:rPr>
              <w:t xml:space="preserve">Кесарево сечение</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A16.20.005</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1,01</w:t>
            </w:r>
          </w:p>
        </w:tc>
      </w:tr>
      <w:tr>
        <w:tc>
          <w:tcPr>
            <w:tcW w:w="1234" w:type="dxa"/>
            <w:tcBorders>
              <w:top w:val="nil"/>
              <w:left w:val="nil"/>
              <w:bottom w:val="nil"/>
              <w:right w:val="nil"/>
            </w:tcBorders>
          </w:tcPr>
          <w:p>
            <w:pPr>
              <w:pStyle w:val="0"/>
            </w:pPr>
            <w:r>
              <w:rPr>
                <w:sz w:val="20"/>
              </w:rPr>
              <w:t xml:space="preserve">st02.005</w:t>
            </w:r>
          </w:p>
        </w:tc>
        <w:tc>
          <w:tcPr>
            <w:tcW w:w="2665" w:type="dxa"/>
            <w:tcBorders>
              <w:top w:val="nil"/>
              <w:left w:val="nil"/>
              <w:bottom w:val="nil"/>
              <w:right w:val="nil"/>
            </w:tcBorders>
          </w:tcPr>
          <w:p>
            <w:pPr>
              <w:pStyle w:val="0"/>
            </w:pPr>
            <w:r>
              <w:rPr>
                <w:sz w:val="20"/>
              </w:rPr>
              <w:t xml:space="preserve">Осложнения послеродового периода</w:t>
            </w:r>
          </w:p>
        </w:tc>
        <w:tc>
          <w:tcPr>
            <w:tcW w:w="4025" w:type="dxa"/>
            <w:tcBorders>
              <w:top w:val="nil"/>
              <w:left w:val="nil"/>
              <w:bottom w:val="nil"/>
              <w:right w:val="nil"/>
            </w:tcBorders>
          </w:tcPr>
          <w:p>
            <w:pPr>
              <w:pStyle w:val="0"/>
            </w:pPr>
            <w:r>
              <w:rPr>
                <w:sz w:val="20"/>
              </w:rPr>
              <w:t xml:space="preserve">A34, O15.2, O72.2, O86, O86.0, O86.1, O86.2, O86.3, O86.4, O86.8, O87, O87.0, O87.1, O87.2, O87.3, O87.8, O87.9, O88, O88.0, O88.1 O88.2, O88.3, O88.8, O89, O89.0, O89.1, O89.2, O89.3, O89.4, O89.5, O89.6, O89.8, O89.9, O90, O90.0, O90.1, O90.2, O90.3, O90.5, O90.8, O90.9, O91, O91.0, O91.1, O91.2, O92, O92.0, O92.1, O92.2, O92.3, O92.4, O92.5, O92.6, O92.7, O94</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0,74</w:t>
            </w:r>
          </w:p>
        </w:tc>
      </w:tr>
      <w:tr>
        <w:tc>
          <w:tcPr>
            <w:tcW w:w="1234" w:type="dxa"/>
            <w:tcBorders>
              <w:top w:val="nil"/>
              <w:left w:val="nil"/>
              <w:bottom w:val="nil"/>
              <w:right w:val="nil"/>
            </w:tcBorders>
          </w:tcPr>
          <w:p>
            <w:pPr>
              <w:pStyle w:val="0"/>
              <w:jc w:val="center"/>
            </w:pPr>
            <w:r>
              <w:rPr>
                <w:sz w:val="20"/>
              </w:rPr>
              <w:t xml:space="preserve">st02.006</w:t>
            </w:r>
          </w:p>
        </w:tc>
        <w:tc>
          <w:tcPr>
            <w:tcW w:w="2665" w:type="dxa"/>
            <w:tcBorders>
              <w:top w:val="nil"/>
              <w:left w:val="nil"/>
              <w:bottom w:val="nil"/>
              <w:right w:val="nil"/>
            </w:tcBorders>
          </w:tcPr>
          <w:p>
            <w:pPr>
              <w:pStyle w:val="0"/>
            </w:pPr>
            <w:r>
              <w:rPr>
                <w:sz w:val="20"/>
              </w:rPr>
              <w:t xml:space="preserve">Послеродовой сепсис</w:t>
            </w:r>
          </w:p>
        </w:tc>
        <w:tc>
          <w:tcPr>
            <w:tcW w:w="4025" w:type="dxa"/>
            <w:tcBorders>
              <w:top w:val="nil"/>
              <w:left w:val="nil"/>
              <w:bottom w:val="nil"/>
              <w:right w:val="nil"/>
            </w:tcBorders>
          </w:tcPr>
          <w:p>
            <w:pPr>
              <w:pStyle w:val="0"/>
            </w:pPr>
            <w:r>
              <w:rPr>
                <w:sz w:val="20"/>
              </w:rPr>
              <w:t xml:space="preserve">O85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3,21</w:t>
            </w:r>
          </w:p>
        </w:tc>
      </w:tr>
      <w:tr>
        <w:tc>
          <w:tcPr>
            <w:tcW w:w="1234" w:type="dxa"/>
            <w:tcBorders>
              <w:top w:val="nil"/>
              <w:left w:val="nil"/>
              <w:bottom w:val="nil"/>
              <w:right w:val="nil"/>
            </w:tcBorders>
          </w:tcPr>
          <w:p>
            <w:pPr>
              <w:pStyle w:val="0"/>
              <w:jc w:val="center"/>
            </w:pPr>
            <w:r>
              <w:rPr>
                <w:sz w:val="20"/>
              </w:rPr>
              <w:t xml:space="preserve">st02.007</w:t>
            </w:r>
          </w:p>
        </w:tc>
        <w:tc>
          <w:tcPr>
            <w:tcW w:w="2665" w:type="dxa"/>
            <w:tcBorders>
              <w:top w:val="nil"/>
              <w:left w:val="nil"/>
              <w:bottom w:val="nil"/>
              <w:right w:val="nil"/>
            </w:tcBorders>
          </w:tcPr>
          <w:p>
            <w:pPr>
              <w:pStyle w:val="0"/>
            </w:pPr>
            <w:r>
              <w:rPr>
                <w:sz w:val="20"/>
              </w:rPr>
              <w:t xml:space="preserve">Воспалительные болезни женских половых органов</w:t>
            </w:r>
          </w:p>
        </w:tc>
        <w:tc>
          <w:tcPr>
            <w:tcW w:w="4025" w:type="dxa"/>
            <w:tcBorders>
              <w:top w:val="nil"/>
              <w:left w:val="nil"/>
              <w:bottom w:val="nil"/>
              <w:right w:val="nil"/>
            </w:tcBorders>
          </w:tcPr>
          <w:p>
            <w:pPr>
              <w:pStyle w:val="0"/>
            </w:pPr>
            <w:r>
              <w:rPr>
                <w:sz w:val="20"/>
              </w:rPr>
              <w:t xml:space="preserve">N70, N70.0, N70.1, N70.9, N71, N71.0, N71.1, N71.9, N72, N73, N73.0, N73.1, N73.2, N73.3, N73.4, N73.5, N73.6, N73.8, N73.9, N74.8, N75, N75.0, N75.1, N75.8, N75.9, N76, N76.0, N76.1, N76.2, N6.3, N76.4, N76.5, N76.6, N76.8, N77, N77.0, N77.1, N77.8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0,71</w:t>
            </w:r>
          </w:p>
        </w:tc>
      </w:tr>
      <w:tr>
        <w:tc>
          <w:tcPr>
            <w:tcW w:w="1234" w:type="dxa"/>
            <w:tcBorders>
              <w:top w:val="nil"/>
              <w:left w:val="nil"/>
              <w:bottom w:val="nil"/>
              <w:right w:val="nil"/>
            </w:tcBorders>
          </w:tcPr>
          <w:p>
            <w:pPr>
              <w:pStyle w:val="0"/>
              <w:jc w:val="center"/>
            </w:pPr>
            <w:r>
              <w:rPr>
                <w:sz w:val="20"/>
              </w:rPr>
              <w:t xml:space="preserve">st02.008</w:t>
            </w:r>
          </w:p>
        </w:tc>
        <w:tc>
          <w:tcPr>
            <w:tcW w:w="2665" w:type="dxa"/>
            <w:tcBorders>
              <w:top w:val="nil"/>
              <w:left w:val="nil"/>
              <w:bottom w:val="nil"/>
              <w:right w:val="nil"/>
            </w:tcBorders>
          </w:tcPr>
          <w:p>
            <w:pPr>
              <w:pStyle w:val="0"/>
            </w:pPr>
            <w:r>
              <w:rPr>
                <w:sz w:val="20"/>
              </w:rPr>
              <w:t xml:space="preserve">Доброкачественные новообразования, новообразования in situ, неопределенного и неизвестного характера женских половых органов</w:t>
            </w:r>
          </w:p>
        </w:tc>
        <w:tc>
          <w:tcPr>
            <w:tcW w:w="4025" w:type="dxa"/>
            <w:tcBorders>
              <w:top w:val="nil"/>
              <w:left w:val="nil"/>
              <w:bottom w:val="nil"/>
              <w:right w:val="nil"/>
            </w:tcBorders>
          </w:tcPr>
          <w:p>
            <w:pPr>
              <w:pStyle w:val="0"/>
            </w:pPr>
            <w:r>
              <w:rPr>
                <w:sz w:val="20"/>
              </w:rPr>
              <w:t xml:space="preserve">D06, D06.0, D06.1, D06.7, D06.9, D07.0, D07.1, D07.2, D07.3, D25, D25.0, D25.1, D25.2, D25.9, D26, D26.0, D26.1, D26.7, D26.9, D27, D28, D28.0, D28.1, D28.2, D28.7, D28.9, D39, D39.0, D39.1, D39.2, D39.7, D39.9, O01, O01.0, O01.1, O01.9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0,89</w:t>
            </w:r>
          </w:p>
        </w:tc>
      </w:tr>
      <w:tr>
        <w:tc>
          <w:tcPr>
            <w:tcW w:w="1234" w:type="dxa"/>
            <w:tcBorders>
              <w:top w:val="nil"/>
              <w:left w:val="nil"/>
              <w:bottom w:val="nil"/>
              <w:right w:val="nil"/>
            </w:tcBorders>
          </w:tcPr>
          <w:p>
            <w:pPr>
              <w:pStyle w:val="0"/>
              <w:jc w:val="center"/>
            </w:pPr>
            <w:r>
              <w:rPr>
                <w:sz w:val="20"/>
              </w:rPr>
              <w:t xml:space="preserve">st02.009</w:t>
            </w:r>
          </w:p>
        </w:tc>
        <w:tc>
          <w:tcPr>
            <w:tcW w:w="2665" w:type="dxa"/>
            <w:tcBorders>
              <w:top w:val="nil"/>
              <w:left w:val="nil"/>
              <w:bottom w:val="nil"/>
              <w:right w:val="nil"/>
            </w:tcBorders>
          </w:tcPr>
          <w:p>
            <w:pPr>
              <w:pStyle w:val="0"/>
            </w:pPr>
            <w:r>
              <w:rPr>
                <w:sz w:val="20"/>
              </w:rPr>
              <w:t xml:space="preserve">Другие болезни, врожденные аномалии, повреждения женских половых органов</w:t>
            </w:r>
          </w:p>
        </w:tc>
        <w:tc>
          <w:tcPr>
            <w:tcW w:w="4025" w:type="dxa"/>
            <w:tcBorders>
              <w:top w:val="nil"/>
              <w:left w:val="nil"/>
              <w:bottom w:val="nil"/>
              <w:right w:val="nil"/>
            </w:tcBorders>
          </w:tcPr>
          <w:p>
            <w:pPr>
              <w:pStyle w:val="0"/>
            </w:pPr>
            <w:r>
              <w:rPr>
                <w:sz w:val="20"/>
              </w:rPr>
              <w:t xml:space="preserve">E28, E28.0, E28.1, E28.2, E28.3, E28.8, E28.9, E89.4, I86.3, N80, N80.0, N80.1, N80.2, N80.3, N80.4, N80.5, N80.6, N80.8, N80.9, N81, N81.0, N81.1, N81.2, N81.3, N81.4, N81.5, N81.6, N81.8, N81.9, N82, N82.0, N82.1, N82.2, N82.3, N82.4, N82.5, N82.8, N82.9, N83, N83.0, N83.1, N83.2, N83.3, N83.4, N83.5, N83.6, N83.7, N83.8, N83.9, N84, N84.0, N84.1, N84.2, N84.3, N84.8, N84.9, N85, N85.0, N85.1, N85.2, N85.3, N85.4, N85.5, N85.6, N85.7, N85.8, N85.9, N86, N87, N87.0, N87.1, N87.2, N87.9, N88, N88.0, N88.1, N88.2, N88.3, N88.4, N88.8, N88.9, N89, N89.0, N89.1, N89.2, N89.3, N89.4, N89.5, N89.6, N89.7, N89.8, N89.9, N90, N90.0, N90.1, N90.2, N90.3, N90.4, N90.5, N90.6, N90.7, N90.8, N90.9, N91, N91.0, N91.1, N91.2, N91.3, N91.4, N91.5, N92, N92.0, N92.1, N92.2, N92.3, N92.4, N92.5, N92.6, N93, N93.0, N93.8, N93.9, N94, N94.0, N94.1, N94.2, N94.3, N94.4, N94.5, N94.6, N94.8, N94.9, N95, N95.0, N95.1, N95.2, N95.3, N95.8, N95.9, N96, N97, N97.0, N97.1, N97.2, N97.3, N97.4, N97.8, N97.9, N98, N98.0, N98.1, N98.2, N98.3, N98.8, N98.9, N99.2, N99.3, Q50, Q50.0, Q50.1, Q50.2, Q50.3, Q50.4, Q50.5, Q50.6, Q51, Q51.0, Q51.1, Q51.2, Q51.3, Q51.4, Q51.5, Q51.6, Q51.7, Q51.8, Q51.9, Q52, Q52.0, Q52.1, Q52.2, Q52.3, Q52.4, Q52.5, Q52.6, Q52.7, Q52.8, Q52.9, Q56, Q56.0, Q56.1, Q56.2, Q56.3, Q56.4, R87, R87.0, R87.1, R87.2, R87.3, R87.4, R87.5, R87.6, R87.7, R87.8, R87.9, S30.2, S31.4, S37.4, S37.40, S37.41, S37.5, S37.50, S37.51, S37.6, S37.60, S37.61, S38.0, S38.2, T19.2, T19.3, T19.8, T19.9, T28.3, T28.8, T83.3</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пол: женский</w:t>
            </w:r>
          </w:p>
        </w:tc>
        <w:tc>
          <w:tcPr>
            <w:tcW w:w="1587" w:type="dxa"/>
            <w:tcBorders>
              <w:top w:val="nil"/>
              <w:left w:val="nil"/>
              <w:bottom w:val="nil"/>
              <w:right w:val="nil"/>
            </w:tcBorders>
          </w:tcPr>
          <w:p>
            <w:pPr>
              <w:pStyle w:val="0"/>
              <w:jc w:val="center"/>
            </w:pPr>
            <w:r>
              <w:rPr>
                <w:sz w:val="20"/>
              </w:rPr>
              <w:t xml:space="preserve">0,46</w:t>
            </w:r>
          </w:p>
        </w:tc>
      </w:tr>
      <w:tr>
        <w:tc>
          <w:tcPr>
            <w:tcW w:w="1234" w:type="dxa"/>
            <w:tcBorders>
              <w:top w:val="nil"/>
              <w:left w:val="nil"/>
              <w:bottom w:val="nil"/>
              <w:right w:val="nil"/>
            </w:tcBorders>
          </w:tcPr>
          <w:p>
            <w:pPr>
              <w:pStyle w:val="0"/>
              <w:jc w:val="center"/>
            </w:pPr>
            <w:r>
              <w:rPr>
                <w:sz w:val="20"/>
              </w:rPr>
              <w:t xml:space="preserve">st02.010</w:t>
            </w:r>
          </w:p>
        </w:tc>
        <w:tc>
          <w:tcPr>
            <w:tcW w:w="2665" w:type="dxa"/>
            <w:tcBorders>
              <w:top w:val="nil"/>
              <w:left w:val="nil"/>
              <w:bottom w:val="nil"/>
              <w:right w:val="nil"/>
            </w:tcBorders>
          </w:tcPr>
          <w:p>
            <w:pPr>
              <w:pStyle w:val="0"/>
            </w:pPr>
            <w:r>
              <w:rPr>
                <w:sz w:val="20"/>
              </w:rPr>
              <w:t xml:space="preserve">Операции на женских половых органах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A11.20.007</w:t>
              </w:r>
            </w:hyperlink>
            <w:r>
              <w:rPr>
                <w:sz w:val="20"/>
              </w:rPr>
              <w:t xml:space="preserve">, </w:t>
            </w:r>
            <w:hyperlink w:history="0" r:id="rId1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A11.20.008</w:t>
              </w:r>
            </w:hyperlink>
            <w:r>
              <w:rPr>
                <w:sz w:val="20"/>
              </w:rPr>
              <w:t xml:space="preserve">, </w:t>
            </w:r>
            <w:hyperlink w:history="0" r:id="rId1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A11.20.011.003</w:t>
              </w:r>
            </w:hyperlink>
            <w:r>
              <w:rPr>
                <w:sz w:val="20"/>
              </w:rPr>
              <w:t xml:space="preserve">, </w:t>
            </w:r>
            <w:hyperlink w:history="0" r:id="rId1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A11.20.015</w:t>
              </w:r>
            </w:hyperlink>
            <w:r>
              <w:rPr>
                <w:sz w:val="20"/>
              </w:rPr>
              <w:t xml:space="preserve">, </w:t>
            </w:r>
            <w:hyperlink w:history="0" r:id="rId1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A14.20.002</w:t>
              </w:r>
            </w:hyperlink>
            <w:r>
              <w:rPr>
                <w:sz w:val="20"/>
              </w:rPr>
              <w:t xml:space="preserve">, </w:t>
            </w:r>
            <w:hyperlink w:history="0" r:id="rId1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A16.20.021</w:t>
              </w:r>
            </w:hyperlink>
            <w:r>
              <w:rPr>
                <w:sz w:val="20"/>
              </w:rPr>
              <w:t xml:space="preserve">, </w:t>
            </w:r>
            <w:hyperlink w:history="0" r:id="rId1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A16.20.025</w:t>
              </w:r>
            </w:hyperlink>
            <w:r>
              <w:rPr>
                <w:sz w:val="20"/>
              </w:rPr>
              <w:t xml:space="preserve">, </w:t>
            </w:r>
            <w:hyperlink w:history="0" r:id="rId1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A16.20.025.001</w:t>
              </w:r>
            </w:hyperlink>
            <w:r>
              <w:rPr>
                <w:sz w:val="20"/>
              </w:rPr>
              <w:t xml:space="preserve">, </w:t>
            </w:r>
            <w:hyperlink w:history="0" r:id="rId1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w:t>
              </w:r>
            </w:hyperlink>
            <w:r>
              <w:rPr>
                <w:sz w:val="20"/>
              </w:rPr>
              <w:t xml:space="preserve">, </w:t>
            </w:r>
            <w:hyperlink w:history="0" r:id="rId1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A16.20.036.001</w:t>
              </w:r>
            </w:hyperlink>
            <w:r>
              <w:rPr>
                <w:sz w:val="20"/>
              </w:rPr>
              <w:t xml:space="preserve">, </w:t>
            </w:r>
            <w:hyperlink w:history="0" r:id="rId1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A16.20.036.002</w:t>
              </w:r>
            </w:hyperlink>
            <w:r>
              <w:rPr>
                <w:sz w:val="20"/>
              </w:rPr>
              <w:t xml:space="preserve">, </w:t>
            </w:r>
            <w:hyperlink w:history="0" r:id="rId1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A16.20.036.003</w:t>
              </w:r>
            </w:hyperlink>
            <w:r>
              <w:rPr>
                <w:sz w:val="20"/>
              </w:rPr>
              <w:t xml:space="preserve">, </w:t>
            </w:r>
            <w:hyperlink w:history="0" r:id="rId1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A16.20.036.004</w:t>
              </w:r>
            </w:hyperlink>
            <w:r>
              <w:rPr>
                <w:sz w:val="20"/>
              </w:rPr>
              <w:t xml:space="preserve">, </w:t>
            </w:r>
            <w:hyperlink w:history="0" r:id="rId1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A16.20.054</w:t>
              </w:r>
            </w:hyperlink>
            <w:r>
              <w:rPr>
                <w:sz w:val="20"/>
              </w:rPr>
              <w:t xml:space="preserve">, </w:t>
            </w:r>
            <w:hyperlink w:history="0" r:id="rId1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A16.20.054.002</w:t>
              </w:r>
            </w:hyperlink>
            <w:r>
              <w:rPr>
                <w:sz w:val="20"/>
              </w:rPr>
              <w:t xml:space="preserve">, </w:t>
            </w:r>
            <w:hyperlink w:history="0" r:id="rId1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A16.20.055</w:t>
              </w:r>
            </w:hyperlink>
            <w:r>
              <w:rPr>
                <w:sz w:val="20"/>
              </w:rPr>
              <w:t xml:space="preserve">, </w:t>
            </w:r>
            <w:hyperlink w:history="0" r:id="rId1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A16.20.059</w:t>
              </w:r>
            </w:hyperlink>
            <w:r>
              <w:rPr>
                <w:sz w:val="20"/>
              </w:rPr>
              <w:t xml:space="preserve">, </w:t>
            </w:r>
            <w:hyperlink w:history="0" r:id="rId1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A16.20.066</w:t>
              </w:r>
            </w:hyperlink>
            <w:r>
              <w:rPr>
                <w:sz w:val="20"/>
              </w:rPr>
              <w:t xml:space="preserve">, </w:t>
            </w:r>
            <w:hyperlink w:history="0" r:id="rId1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A16.20.080</w:t>
              </w:r>
            </w:hyperlink>
            <w:r>
              <w:rPr>
                <w:sz w:val="20"/>
              </w:rPr>
              <w:t xml:space="preserve">, </w:t>
            </w:r>
            <w:hyperlink w:history="0" r:id="rId1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A16.20.084</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0,39</w:t>
            </w:r>
          </w:p>
        </w:tc>
      </w:tr>
      <w:tr>
        <w:tc>
          <w:tcPr>
            <w:tcW w:w="1234" w:type="dxa"/>
            <w:tcBorders>
              <w:top w:val="nil"/>
              <w:left w:val="nil"/>
              <w:bottom w:val="nil"/>
              <w:right w:val="nil"/>
            </w:tcBorders>
          </w:tcPr>
          <w:p>
            <w:pPr>
              <w:pStyle w:val="0"/>
              <w:jc w:val="center"/>
            </w:pPr>
            <w:r>
              <w:rPr>
                <w:sz w:val="20"/>
              </w:rPr>
              <w:t xml:space="preserve">st02.011</w:t>
            </w:r>
          </w:p>
        </w:tc>
        <w:tc>
          <w:tcPr>
            <w:tcW w:w="2665" w:type="dxa"/>
            <w:tcBorders>
              <w:top w:val="nil"/>
              <w:left w:val="nil"/>
              <w:bottom w:val="nil"/>
              <w:right w:val="nil"/>
            </w:tcBorders>
          </w:tcPr>
          <w:p>
            <w:pPr>
              <w:pStyle w:val="0"/>
            </w:pPr>
            <w:r>
              <w:rPr>
                <w:sz w:val="20"/>
              </w:rPr>
              <w:t xml:space="preserve">Операции на женских половых органах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A03.20.003</w:t>
              </w:r>
            </w:hyperlink>
            <w:r>
              <w:rPr>
                <w:sz w:val="20"/>
              </w:rPr>
              <w:t xml:space="preserve">, </w:t>
            </w:r>
            <w:hyperlink w:history="0" r:id="rId1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A06.20.001</w:t>
              </w:r>
            </w:hyperlink>
            <w:r>
              <w:rPr>
                <w:sz w:val="20"/>
              </w:rPr>
              <w:t xml:space="preserve">, </w:t>
            </w:r>
            <w:hyperlink w:history="0" r:id="rId1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A16.20.009</w:t>
              </w:r>
            </w:hyperlink>
            <w:r>
              <w:rPr>
                <w:sz w:val="20"/>
              </w:rPr>
              <w:t xml:space="preserve">, </w:t>
            </w:r>
            <w:hyperlink w:history="0" r:id="rId1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A16.20.016</w:t>
              </w:r>
            </w:hyperlink>
            <w:r>
              <w:rPr>
                <w:sz w:val="20"/>
              </w:rPr>
              <w:t xml:space="preserve">, </w:t>
            </w:r>
            <w:hyperlink w:history="0" r:id="rId1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A16.20.018</w:t>
              </w:r>
            </w:hyperlink>
            <w:r>
              <w:rPr>
                <w:sz w:val="20"/>
              </w:rPr>
              <w:t xml:space="preserve">, </w:t>
            </w:r>
            <w:hyperlink w:history="0" r:id="rId1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A16.20.022</w:t>
              </w:r>
            </w:hyperlink>
            <w:r>
              <w:rPr>
                <w:sz w:val="20"/>
              </w:rPr>
              <w:t xml:space="preserve">, </w:t>
            </w:r>
            <w:hyperlink w:history="0" r:id="rId1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A16.20.026</w:t>
              </w:r>
            </w:hyperlink>
            <w:r>
              <w:rPr>
                <w:sz w:val="20"/>
              </w:rPr>
              <w:t xml:space="preserve">, </w:t>
            </w:r>
            <w:hyperlink w:history="0" r:id="rId1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A16.20.027</w:t>
              </w:r>
            </w:hyperlink>
            <w:r>
              <w:rPr>
                <w:sz w:val="20"/>
              </w:rPr>
              <w:t xml:space="preserve">, </w:t>
            </w:r>
            <w:hyperlink w:history="0" r:id="rId1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A16.20.028.002</w:t>
              </w:r>
            </w:hyperlink>
            <w:r>
              <w:rPr>
                <w:sz w:val="20"/>
              </w:rPr>
              <w:t xml:space="preserve">, </w:t>
            </w:r>
            <w:hyperlink w:history="0" r:id="rId1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A16.20.028.003</w:t>
              </w:r>
            </w:hyperlink>
            <w:r>
              <w:rPr>
                <w:sz w:val="20"/>
              </w:rPr>
              <w:t xml:space="preserve">, </w:t>
            </w:r>
            <w:hyperlink w:history="0" r:id="rId1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A16.20.028.004</w:t>
              </w:r>
            </w:hyperlink>
            <w:r>
              <w:rPr>
                <w:sz w:val="20"/>
              </w:rPr>
              <w:t xml:space="preserve">, </w:t>
            </w:r>
            <w:hyperlink w:history="0" r:id="rId1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A16.20.029</w:t>
              </w:r>
            </w:hyperlink>
            <w:r>
              <w:rPr>
                <w:sz w:val="20"/>
              </w:rPr>
              <w:t xml:space="preserve">, </w:t>
            </w:r>
            <w:hyperlink w:history="0" r:id="rId1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A16.20.040</w:t>
              </w:r>
            </w:hyperlink>
            <w:r>
              <w:rPr>
                <w:sz w:val="20"/>
              </w:rPr>
              <w:t xml:space="preserve">, </w:t>
            </w:r>
            <w:hyperlink w:history="0" r:id="rId1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A16.20.041</w:t>
              </w:r>
            </w:hyperlink>
            <w:r>
              <w:rPr>
                <w:sz w:val="20"/>
              </w:rPr>
              <w:t xml:space="preserve">, </w:t>
            </w:r>
            <w:hyperlink w:history="0" r:id="rId1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A16.20.054.001</w:t>
              </w:r>
            </w:hyperlink>
            <w:r>
              <w:rPr>
                <w:sz w:val="20"/>
              </w:rPr>
              <w:t xml:space="preserve">, </w:t>
            </w:r>
            <w:hyperlink w:history="0" r:id="rId1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A16.20.056</w:t>
              </w:r>
            </w:hyperlink>
            <w:r>
              <w:rPr>
                <w:sz w:val="20"/>
              </w:rPr>
              <w:t xml:space="preserve">, </w:t>
            </w:r>
            <w:hyperlink w:history="0" r:id="rId1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A16.20.059.002</w:t>
              </w:r>
            </w:hyperlink>
            <w:r>
              <w:rPr>
                <w:sz w:val="20"/>
              </w:rPr>
              <w:t xml:space="preserve">, </w:t>
            </w:r>
            <w:hyperlink w:history="0" r:id="rId1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A16.20.059.003</w:t>
              </w:r>
            </w:hyperlink>
            <w:r>
              <w:rPr>
                <w:sz w:val="20"/>
              </w:rPr>
              <w:t xml:space="preserve">, </w:t>
            </w:r>
            <w:hyperlink w:history="0" r:id="rId1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A16.20.060</w:t>
              </w:r>
            </w:hyperlink>
            <w:r>
              <w:rPr>
                <w:sz w:val="20"/>
              </w:rPr>
              <w:t xml:space="preserve">, </w:t>
            </w:r>
            <w:hyperlink w:history="0" r:id="rId1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A16.20.065</w:t>
              </w:r>
            </w:hyperlink>
            <w:r>
              <w:rPr>
                <w:sz w:val="20"/>
              </w:rPr>
              <w:t xml:space="preserve">, </w:t>
            </w:r>
            <w:hyperlink w:history="0" r:id="rId1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A16.20.067</w:t>
              </w:r>
            </w:hyperlink>
            <w:r>
              <w:rPr>
                <w:sz w:val="20"/>
              </w:rPr>
              <w:t xml:space="preserve">, </w:t>
            </w:r>
            <w:hyperlink w:history="0" r:id="rId1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A16.20.068</w:t>
              </w:r>
            </w:hyperlink>
            <w:r>
              <w:rPr>
                <w:sz w:val="20"/>
              </w:rPr>
              <w:t xml:space="preserve">, </w:t>
            </w:r>
            <w:hyperlink w:history="0" r:id="rId1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A16.20.069</w:t>
              </w:r>
            </w:hyperlink>
            <w:r>
              <w:rPr>
                <w:sz w:val="20"/>
              </w:rPr>
              <w:t xml:space="preserve">, </w:t>
            </w:r>
            <w:hyperlink w:history="0" r:id="rId1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A16.20.072</w:t>
              </w:r>
            </w:hyperlink>
            <w:r>
              <w:rPr>
                <w:sz w:val="20"/>
              </w:rPr>
              <w:t xml:space="preserve">, </w:t>
            </w:r>
            <w:hyperlink w:history="0" r:id="rId1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A16.20.075</w:t>
              </w:r>
            </w:hyperlink>
            <w:r>
              <w:rPr>
                <w:sz w:val="20"/>
              </w:rPr>
              <w:t xml:space="preserve">, </w:t>
            </w:r>
            <w:hyperlink w:history="0" r:id="rId1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A16.20.081</w:t>
              </w:r>
            </w:hyperlink>
            <w:r>
              <w:rPr>
                <w:sz w:val="20"/>
              </w:rPr>
              <w:t xml:space="preserve">, </w:t>
            </w:r>
            <w:hyperlink w:history="0" r:id="rId1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A16.20.083</w:t>
              </w:r>
            </w:hyperlink>
            <w:r>
              <w:rPr>
                <w:sz w:val="20"/>
              </w:rPr>
              <w:t xml:space="preserve">, </w:t>
            </w:r>
            <w:hyperlink w:history="0" r:id="rId1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A16.20.089</w:t>
              </w:r>
            </w:hyperlink>
            <w:r>
              <w:rPr>
                <w:sz w:val="20"/>
              </w:rPr>
              <w:t xml:space="preserve">, </w:t>
            </w:r>
            <w:hyperlink w:history="0" r:id="rId1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A16.20.096</w:t>
              </w:r>
            </w:hyperlink>
            <w:r>
              <w:rPr>
                <w:sz w:val="20"/>
              </w:rPr>
              <w:t xml:space="preserve">, </w:t>
            </w:r>
            <w:hyperlink w:history="0" r:id="rId1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A16.20.096.001</w:t>
              </w:r>
            </w:hyperlink>
            <w:r>
              <w:rPr>
                <w:sz w:val="20"/>
              </w:rPr>
              <w:t xml:space="preserve">, </w:t>
            </w:r>
            <w:hyperlink w:history="0" r:id="rId1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A16.20.097</w:t>
              </w:r>
            </w:hyperlink>
            <w:r>
              <w:rPr>
                <w:sz w:val="20"/>
              </w:rPr>
              <w:t xml:space="preserve">, </w:t>
            </w:r>
            <w:hyperlink w:history="0" r:id="rId1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A16.30.036.002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0,58</w:t>
            </w:r>
          </w:p>
        </w:tc>
      </w:tr>
      <w:tr>
        <w:tc>
          <w:tcPr>
            <w:tcW w:w="1234" w:type="dxa"/>
            <w:tcBorders>
              <w:top w:val="nil"/>
              <w:left w:val="nil"/>
              <w:bottom w:val="nil"/>
              <w:right w:val="nil"/>
            </w:tcBorders>
          </w:tcPr>
          <w:p>
            <w:pPr>
              <w:pStyle w:val="0"/>
              <w:jc w:val="center"/>
            </w:pPr>
            <w:r>
              <w:rPr>
                <w:sz w:val="20"/>
              </w:rPr>
              <w:t xml:space="preserve">st02.012</w:t>
            </w:r>
          </w:p>
        </w:tc>
        <w:tc>
          <w:tcPr>
            <w:tcW w:w="2665" w:type="dxa"/>
            <w:tcBorders>
              <w:top w:val="nil"/>
              <w:left w:val="nil"/>
              <w:bottom w:val="nil"/>
              <w:right w:val="nil"/>
            </w:tcBorders>
          </w:tcPr>
          <w:p>
            <w:pPr>
              <w:pStyle w:val="0"/>
            </w:pPr>
            <w:r>
              <w:rPr>
                <w:sz w:val="20"/>
              </w:rPr>
              <w:t xml:space="preserve">Операции на женских половых органах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A03.20.003.001</w:t>
              </w:r>
            </w:hyperlink>
            <w:r>
              <w:rPr>
                <w:sz w:val="20"/>
              </w:rPr>
              <w:t xml:space="preserve">, </w:t>
            </w:r>
            <w:hyperlink w:history="0" r:id="rId1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A16.20.001</w:t>
              </w:r>
            </w:hyperlink>
            <w:r>
              <w:rPr>
                <w:sz w:val="20"/>
              </w:rPr>
              <w:t xml:space="preserve">, </w:t>
            </w:r>
            <w:hyperlink w:history="0" r:id="rId1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A16.20.002</w:t>
              </w:r>
            </w:hyperlink>
            <w:r>
              <w:rPr>
                <w:sz w:val="20"/>
              </w:rPr>
              <w:t xml:space="preserve">, </w:t>
            </w:r>
            <w:hyperlink w:history="0" r:id="rId1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A16.20.002.002</w:t>
              </w:r>
            </w:hyperlink>
            <w:r>
              <w:rPr>
                <w:sz w:val="20"/>
              </w:rPr>
              <w:t xml:space="preserve">, </w:t>
            </w:r>
            <w:hyperlink w:history="0" r:id="rId1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A16.20.002.003</w:t>
              </w:r>
            </w:hyperlink>
            <w:r>
              <w:rPr>
                <w:sz w:val="20"/>
              </w:rPr>
              <w:t xml:space="preserve">, </w:t>
            </w:r>
            <w:hyperlink w:history="0" r:id="rId1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w:t>
              </w:r>
            </w:hyperlink>
            <w:r>
              <w:rPr>
                <w:sz w:val="20"/>
              </w:rPr>
              <w:t xml:space="preserve">, </w:t>
            </w:r>
            <w:hyperlink w:history="0" r:id="rId1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A16.20.003.007</w:t>
              </w:r>
            </w:hyperlink>
            <w:r>
              <w:rPr>
                <w:sz w:val="20"/>
              </w:rPr>
              <w:t xml:space="preserve">, </w:t>
            </w:r>
            <w:hyperlink w:history="0" r:id="rId1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A16.20.004</w:t>
              </w:r>
            </w:hyperlink>
            <w:r>
              <w:rPr>
                <w:sz w:val="20"/>
              </w:rPr>
              <w:t xml:space="preserve">, </w:t>
            </w:r>
            <w:hyperlink w:history="0" r:id="rId1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A16.20.006</w:t>
              </w:r>
            </w:hyperlink>
            <w:r>
              <w:rPr>
                <w:sz w:val="20"/>
              </w:rPr>
              <w:t xml:space="preserve">, </w:t>
            </w:r>
            <w:hyperlink w:history="0" r:id="rId1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A16.20.008</w:t>
              </w:r>
            </w:hyperlink>
            <w:r>
              <w:rPr>
                <w:sz w:val="20"/>
              </w:rPr>
              <w:t xml:space="preserve">, </w:t>
            </w:r>
            <w:hyperlink w:history="0" r:id="rId1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A16.20.010</w:t>
              </w:r>
            </w:hyperlink>
            <w:r>
              <w:rPr>
                <w:sz w:val="20"/>
              </w:rPr>
              <w:t xml:space="preserve">, </w:t>
            </w:r>
            <w:hyperlink w:history="0" r:id="rId1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w:t>
              </w:r>
            </w:hyperlink>
            <w:r>
              <w:rPr>
                <w:sz w:val="20"/>
              </w:rPr>
              <w:t xml:space="preserve">, </w:t>
            </w:r>
            <w:hyperlink w:history="0" r:id="rId1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A16.20.011.002</w:t>
              </w:r>
            </w:hyperlink>
            <w:r>
              <w:rPr>
                <w:sz w:val="20"/>
              </w:rPr>
              <w:t xml:space="preserve">, </w:t>
            </w:r>
            <w:hyperlink w:history="0" r:id="rId1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A16.20.011.006</w:t>
              </w:r>
            </w:hyperlink>
            <w:r>
              <w:rPr>
                <w:sz w:val="20"/>
              </w:rPr>
              <w:t xml:space="preserve">, </w:t>
            </w:r>
            <w:hyperlink w:history="0" r:id="rId1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A16.20.011.008</w:t>
              </w:r>
            </w:hyperlink>
            <w:r>
              <w:rPr>
                <w:sz w:val="20"/>
              </w:rPr>
              <w:t xml:space="preserve">, </w:t>
            </w:r>
            <w:hyperlink w:history="0" r:id="rId1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A16.20.011.012</w:t>
              </w:r>
            </w:hyperlink>
            <w:r>
              <w:rPr>
                <w:sz w:val="20"/>
              </w:rPr>
              <w:t xml:space="preserve">, </w:t>
            </w:r>
            <w:hyperlink w:history="0" r:id="rId1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A16.20.012</w:t>
              </w:r>
            </w:hyperlink>
            <w:r>
              <w:rPr>
                <w:sz w:val="20"/>
              </w:rPr>
              <w:t xml:space="preserve">, </w:t>
            </w:r>
            <w:hyperlink w:history="0" r:id="rId1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A16.20.017</w:t>
              </w:r>
            </w:hyperlink>
            <w:r>
              <w:rPr>
                <w:sz w:val="20"/>
              </w:rPr>
              <w:t xml:space="preserve">, </w:t>
            </w:r>
            <w:hyperlink w:history="0" r:id="rId2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A16.20.019</w:t>
              </w:r>
            </w:hyperlink>
            <w:r>
              <w:rPr>
                <w:sz w:val="20"/>
              </w:rPr>
              <w:t xml:space="preserve">, </w:t>
            </w:r>
            <w:hyperlink w:history="0" r:id="rId2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A16.20.020</w:t>
              </w:r>
            </w:hyperlink>
            <w:r>
              <w:rPr>
                <w:sz w:val="20"/>
              </w:rPr>
              <w:t xml:space="preserve">, </w:t>
            </w:r>
            <w:hyperlink w:history="0" r:id="rId2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A16.20.027.001</w:t>
              </w:r>
            </w:hyperlink>
            <w:r>
              <w:rPr>
                <w:sz w:val="20"/>
              </w:rPr>
              <w:t xml:space="preserve">, </w:t>
            </w:r>
            <w:hyperlink w:history="0" r:id="rId2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A16.20.027.002</w:t>
              </w:r>
            </w:hyperlink>
            <w:r>
              <w:rPr>
                <w:sz w:val="20"/>
              </w:rPr>
              <w:t xml:space="preserve">, </w:t>
            </w:r>
            <w:hyperlink w:history="0" r:id="rId2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A16.20.035</w:t>
              </w:r>
            </w:hyperlink>
            <w:r>
              <w:rPr>
                <w:sz w:val="20"/>
              </w:rPr>
              <w:t xml:space="preserve">, </w:t>
            </w:r>
            <w:hyperlink w:history="0" r:id="rId2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A16.20.038</w:t>
              </w:r>
            </w:hyperlink>
            <w:r>
              <w:rPr>
                <w:sz w:val="20"/>
              </w:rPr>
              <w:t xml:space="preserve">, </w:t>
            </w:r>
            <w:hyperlink w:history="0" r:id="rId2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A16.20.057</w:t>
              </w:r>
            </w:hyperlink>
            <w:r>
              <w:rPr>
                <w:sz w:val="20"/>
              </w:rPr>
              <w:t xml:space="preserve">, </w:t>
            </w:r>
            <w:hyperlink w:history="0" r:id="rId2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A16.20.057.001</w:t>
              </w:r>
            </w:hyperlink>
            <w:r>
              <w:rPr>
                <w:sz w:val="20"/>
              </w:rPr>
              <w:t xml:space="preserve">, </w:t>
            </w:r>
            <w:hyperlink w:history="0" r:id="rId2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A16.20.057.002</w:t>
              </w:r>
            </w:hyperlink>
            <w:r>
              <w:rPr>
                <w:sz w:val="20"/>
              </w:rPr>
              <w:t xml:space="preserve">, </w:t>
            </w:r>
            <w:hyperlink w:history="0" r:id="rId2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A16.20.058</w:t>
              </w:r>
            </w:hyperlink>
            <w:r>
              <w:rPr>
                <w:sz w:val="20"/>
              </w:rPr>
              <w:t xml:space="preserve">, </w:t>
            </w:r>
            <w:hyperlink w:history="0" r:id="rId2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A16.20.059.001</w:t>
              </w:r>
            </w:hyperlink>
            <w:r>
              <w:rPr>
                <w:sz w:val="20"/>
              </w:rPr>
              <w:t xml:space="preserve">, </w:t>
            </w:r>
            <w:hyperlink w:history="0" r:id="rId2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A16.20.061</w:t>
              </w:r>
            </w:hyperlink>
            <w:r>
              <w:rPr>
                <w:sz w:val="20"/>
              </w:rPr>
              <w:t xml:space="preserve">, </w:t>
            </w:r>
            <w:hyperlink w:history="0" r:id="rId2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A16.20.062</w:t>
              </w:r>
            </w:hyperlink>
            <w:r>
              <w:rPr>
                <w:sz w:val="20"/>
              </w:rPr>
              <w:t xml:space="preserve">, </w:t>
            </w:r>
            <w:hyperlink w:history="0" r:id="rId2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w:t>
              </w:r>
            </w:hyperlink>
            <w:r>
              <w:rPr>
                <w:sz w:val="20"/>
              </w:rPr>
              <w:t xml:space="preserve">, </w:t>
            </w:r>
            <w:hyperlink w:history="0" r:id="rId2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A16.20.063.002</w:t>
              </w:r>
            </w:hyperlink>
            <w:r>
              <w:rPr>
                <w:sz w:val="20"/>
              </w:rPr>
              <w:t xml:space="preserve">, </w:t>
            </w:r>
            <w:hyperlink w:history="0" r:id="rId2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A16.20.063.004</w:t>
              </w:r>
            </w:hyperlink>
            <w:r>
              <w:rPr>
                <w:sz w:val="20"/>
              </w:rPr>
              <w:t xml:space="preserve">, </w:t>
            </w:r>
            <w:hyperlink w:history="0" r:id="rId2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A16.20.063.006</w:t>
              </w:r>
            </w:hyperlink>
            <w:r>
              <w:rPr>
                <w:sz w:val="20"/>
              </w:rPr>
              <w:t xml:space="preserve">, </w:t>
            </w:r>
            <w:hyperlink w:history="0" r:id="rId2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A16.20.063.007</w:t>
              </w:r>
            </w:hyperlink>
            <w:r>
              <w:rPr>
                <w:sz w:val="20"/>
              </w:rPr>
              <w:t xml:space="preserve">, </w:t>
            </w:r>
            <w:hyperlink w:history="0" r:id="rId2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A16.20.063.008</w:t>
              </w:r>
            </w:hyperlink>
            <w:r>
              <w:rPr>
                <w:sz w:val="20"/>
              </w:rPr>
              <w:t xml:space="preserve">, </w:t>
            </w:r>
            <w:hyperlink w:history="0" r:id="rId2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A16.20.063.010</w:t>
              </w:r>
            </w:hyperlink>
            <w:r>
              <w:rPr>
                <w:sz w:val="20"/>
              </w:rPr>
              <w:t xml:space="preserve">, </w:t>
            </w:r>
            <w:hyperlink w:history="0" r:id="rId2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A16.20.063.016</w:t>
              </w:r>
            </w:hyperlink>
            <w:r>
              <w:rPr>
                <w:sz w:val="20"/>
              </w:rPr>
              <w:t xml:space="preserve">, </w:t>
            </w:r>
            <w:hyperlink w:history="0" r:id="rId2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A16.20.063.018</w:t>
              </w:r>
            </w:hyperlink>
            <w:r>
              <w:rPr>
                <w:sz w:val="20"/>
              </w:rPr>
              <w:t xml:space="preserve">, </w:t>
            </w:r>
            <w:hyperlink w:history="0" r:id="rId2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A16.20.064</w:t>
              </w:r>
            </w:hyperlink>
            <w:r>
              <w:rPr>
                <w:sz w:val="20"/>
              </w:rPr>
              <w:t xml:space="preserve">, </w:t>
            </w:r>
            <w:hyperlink w:history="0" r:id="rId2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A16.20.087</w:t>
              </w:r>
            </w:hyperlink>
            <w:r>
              <w:rPr>
                <w:sz w:val="20"/>
              </w:rPr>
              <w:t xml:space="preserve">, </w:t>
            </w:r>
            <w:hyperlink w:history="0" r:id="rId2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A16.20.088</w:t>
              </w:r>
            </w:hyperlink>
            <w:r>
              <w:rPr>
                <w:sz w:val="20"/>
              </w:rPr>
              <w:t xml:space="preserve">, </w:t>
            </w:r>
            <w:hyperlink w:history="0" r:id="rId2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A16.20.091</w:t>
              </w:r>
            </w:hyperlink>
            <w:r>
              <w:rPr>
                <w:sz w:val="20"/>
              </w:rPr>
              <w:t xml:space="preserve">, </w:t>
            </w:r>
            <w:hyperlink w:history="0" r:id="rId2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A16.20.091.001</w:t>
              </w:r>
            </w:hyperlink>
            <w:r>
              <w:rPr>
                <w:sz w:val="20"/>
              </w:rPr>
              <w:t xml:space="preserve">, </w:t>
            </w:r>
            <w:hyperlink w:history="0" r:id="rId2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A16.20.092</w:t>
              </w:r>
            </w:hyperlink>
            <w:r>
              <w:rPr>
                <w:sz w:val="20"/>
              </w:rPr>
              <w:t xml:space="preserve">, </w:t>
            </w:r>
            <w:hyperlink w:history="0" r:id="rId2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A16.20.093</w:t>
              </w:r>
            </w:hyperlink>
            <w:r>
              <w:rPr>
                <w:sz w:val="20"/>
              </w:rPr>
              <w:t xml:space="preserve">, </w:t>
            </w:r>
            <w:hyperlink w:history="0" r:id="rId2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A16.20.094</w:t>
              </w:r>
            </w:hyperlink>
            <w:r>
              <w:rPr>
                <w:sz w:val="20"/>
              </w:rPr>
              <w:t xml:space="preserve">, </w:t>
            </w:r>
            <w:hyperlink w:history="0" r:id="rId2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A16.20.095</w:t>
              </w:r>
            </w:hyperlink>
            <w:r>
              <w:rPr>
                <w:sz w:val="20"/>
              </w:rPr>
              <w:t xml:space="preserve">, </w:t>
            </w:r>
            <w:hyperlink w:history="0" r:id="rId2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A16.20.098</w:t>
              </w:r>
            </w:hyperlink>
            <w:r>
              <w:rPr>
                <w:sz w:val="20"/>
              </w:rPr>
              <w:t xml:space="preserve">, </w:t>
            </w:r>
            <w:hyperlink w:history="0" r:id="rId2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A16.20.099</w:t>
              </w:r>
            </w:hyperlink>
            <w:r>
              <w:rPr>
                <w:sz w:val="20"/>
              </w:rPr>
              <w:t xml:space="preserve">, </w:t>
            </w:r>
            <w:hyperlink w:history="0" r:id="rId2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A16.20.100</w:t>
              </w:r>
            </w:hyperlink>
            <w:r>
              <w:rPr>
                <w:sz w:val="20"/>
              </w:rPr>
              <w:t xml:space="preserve">, </w:t>
            </w:r>
            <w:hyperlink w:history="0" r:id="rId2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A16.20.101</w:t>
              </w:r>
            </w:hyperlink>
            <w:r>
              <w:rPr>
                <w:sz w:val="20"/>
              </w:rPr>
              <w:t xml:space="preserve">, </w:t>
            </w:r>
            <w:hyperlink w:history="0" r:id="rId2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A16.20.102</w:t>
              </w:r>
            </w:hyperlink>
            <w:r>
              <w:rPr>
                <w:sz w:val="20"/>
              </w:rPr>
              <w:t xml:space="preserve">, </w:t>
            </w:r>
            <w:hyperlink w:history="0" r:id="rId2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A16.30.036</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1,17</w:t>
            </w:r>
          </w:p>
        </w:tc>
      </w:tr>
      <w:tr>
        <w:tc>
          <w:tcPr>
            <w:tcW w:w="1234" w:type="dxa"/>
            <w:tcBorders>
              <w:top w:val="nil"/>
              <w:left w:val="nil"/>
              <w:bottom w:val="nil"/>
              <w:right w:val="nil"/>
            </w:tcBorders>
          </w:tcPr>
          <w:p>
            <w:pPr>
              <w:pStyle w:val="0"/>
              <w:jc w:val="center"/>
            </w:pPr>
            <w:r>
              <w:rPr>
                <w:sz w:val="20"/>
              </w:rPr>
              <w:t xml:space="preserve">st02.013</w:t>
            </w:r>
          </w:p>
        </w:tc>
        <w:tc>
          <w:tcPr>
            <w:tcW w:w="2665" w:type="dxa"/>
            <w:tcBorders>
              <w:top w:val="nil"/>
              <w:left w:val="nil"/>
              <w:bottom w:val="nil"/>
              <w:right w:val="nil"/>
            </w:tcBorders>
          </w:tcPr>
          <w:p>
            <w:pPr>
              <w:pStyle w:val="0"/>
            </w:pPr>
            <w:r>
              <w:rPr>
                <w:sz w:val="20"/>
              </w:rPr>
              <w:t xml:space="preserve">Операции на женских половых органах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A16.20.003.002</w:t>
              </w:r>
            </w:hyperlink>
            <w:r>
              <w:rPr>
                <w:sz w:val="20"/>
              </w:rPr>
              <w:t xml:space="preserve">, </w:t>
            </w:r>
            <w:hyperlink w:history="0" r:id="rId2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A16.20.003.005</w:t>
              </w:r>
            </w:hyperlink>
            <w:r>
              <w:rPr>
                <w:sz w:val="20"/>
              </w:rPr>
              <w:t xml:space="preserve">, </w:t>
            </w:r>
            <w:hyperlink w:history="0" r:id="rId2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A16.20.007</w:t>
              </w:r>
            </w:hyperlink>
            <w:r>
              <w:rPr>
                <w:sz w:val="20"/>
              </w:rPr>
              <w:t xml:space="preserve">, </w:t>
            </w:r>
            <w:hyperlink w:history="0" r:id="rId2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A16.20.010.002</w:t>
              </w:r>
            </w:hyperlink>
            <w:r>
              <w:rPr>
                <w:sz w:val="20"/>
              </w:rPr>
              <w:t xml:space="preserve">, </w:t>
            </w:r>
            <w:hyperlink w:history="0" r:id="rId2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A16.20.011.009</w:t>
              </w:r>
            </w:hyperlink>
            <w:r>
              <w:rPr>
                <w:sz w:val="20"/>
              </w:rPr>
              <w:t xml:space="preserve">, </w:t>
            </w:r>
            <w:hyperlink w:history="0" r:id="rId2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A16.20.011.010</w:t>
              </w:r>
            </w:hyperlink>
            <w:r>
              <w:rPr>
                <w:sz w:val="20"/>
              </w:rPr>
              <w:t xml:space="preserve">, </w:t>
            </w:r>
            <w:hyperlink w:history="0" r:id="rId2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A16.20.011.011</w:t>
              </w:r>
            </w:hyperlink>
            <w:r>
              <w:rPr>
                <w:sz w:val="20"/>
              </w:rPr>
              <w:t xml:space="preserve">, </w:t>
            </w:r>
            <w:hyperlink w:history="0" r:id="rId2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A16.20.013</w:t>
              </w:r>
            </w:hyperlink>
            <w:r>
              <w:rPr>
                <w:sz w:val="20"/>
              </w:rPr>
              <w:t xml:space="preserve">, </w:t>
            </w:r>
            <w:hyperlink w:history="0" r:id="rId2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A16.20.014</w:t>
              </w:r>
            </w:hyperlink>
            <w:r>
              <w:rPr>
                <w:sz w:val="20"/>
              </w:rPr>
              <w:t xml:space="preserve">, </w:t>
            </w:r>
            <w:hyperlink w:history="0" r:id="rId2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A16.20.015</w:t>
              </w:r>
            </w:hyperlink>
            <w:r>
              <w:rPr>
                <w:sz w:val="20"/>
              </w:rPr>
              <w:t xml:space="preserve">, </w:t>
            </w:r>
            <w:hyperlink w:history="0" r:id="rId2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A16.20.023</w:t>
              </w:r>
            </w:hyperlink>
            <w:r>
              <w:rPr>
                <w:sz w:val="20"/>
              </w:rPr>
              <w:t xml:space="preserve">, </w:t>
            </w:r>
            <w:hyperlink w:history="0" r:id="rId2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A16.20.024</w:t>
              </w:r>
            </w:hyperlink>
            <w:r>
              <w:rPr>
                <w:sz w:val="20"/>
              </w:rPr>
              <w:t xml:space="preserve">, </w:t>
            </w:r>
            <w:hyperlink w:history="0" r:id="rId2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A16.20.024.001</w:t>
              </w:r>
            </w:hyperlink>
            <w:r>
              <w:rPr>
                <w:sz w:val="20"/>
              </w:rPr>
              <w:t xml:space="preserve">, </w:t>
            </w:r>
            <w:hyperlink w:history="0" r:id="rId2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A16.20.028</w:t>
              </w:r>
            </w:hyperlink>
            <w:r>
              <w:rPr>
                <w:sz w:val="20"/>
              </w:rPr>
              <w:t xml:space="preserve">, </w:t>
            </w:r>
            <w:hyperlink w:history="0" r:id="rId2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A16.20.028.005</w:t>
              </w:r>
            </w:hyperlink>
            <w:r>
              <w:rPr>
                <w:sz w:val="20"/>
              </w:rPr>
              <w:t xml:space="preserve">, </w:t>
            </w:r>
            <w:hyperlink w:history="0" r:id="rId2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A16.20.030</w:t>
              </w:r>
            </w:hyperlink>
            <w:r>
              <w:rPr>
                <w:sz w:val="20"/>
              </w:rPr>
              <w:t xml:space="preserve">, </w:t>
            </w:r>
            <w:hyperlink w:history="0" r:id="rId2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A16.20.033</w:t>
              </w:r>
            </w:hyperlink>
            <w:r>
              <w:rPr>
                <w:sz w:val="20"/>
              </w:rPr>
              <w:t xml:space="preserve">, </w:t>
            </w:r>
            <w:hyperlink w:history="0" r:id="rId2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A16.20.034</w:t>
              </w:r>
            </w:hyperlink>
            <w:r>
              <w:rPr>
                <w:sz w:val="20"/>
              </w:rPr>
              <w:t xml:space="preserve">, </w:t>
            </w:r>
            <w:hyperlink w:history="0" r:id="rId2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A16.20.034.001</w:t>
              </w:r>
            </w:hyperlink>
            <w:r>
              <w:rPr>
                <w:sz w:val="20"/>
              </w:rPr>
              <w:t xml:space="preserve">, </w:t>
            </w:r>
            <w:hyperlink w:history="0" r:id="rId2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A16.20.039</w:t>
              </w:r>
            </w:hyperlink>
            <w:r>
              <w:rPr>
                <w:sz w:val="20"/>
              </w:rPr>
              <w:t xml:space="preserve">, </w:t>
            </w:r>
            <w:hyperlink w:history="0" r:id="rId2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A16.20.042</w:t>
              </w:r>
            </w:hyperlink>
            <w:r>
              <w:rPr>
                <w:sz w:val="20"/>
              </w:rPr>
              <w:t xml:space="preserve">, </w:t>
            </w:r>
            <w:hyperlink w:history="0" r:id="rId2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A16.20.063.005</w:t>
              </w:r>
            </w:hyperlink>
            <w:r>
              <w:rPr>
                <w:sz w:val="20"/>
              </w:rPr>
              <w:t xml:space="preserve">, </w:t>
            </w:r>
            <w:hyperlink w:history="0" r:id="rId2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A16.20.063.009</w:t>
              </w:r>
            </w:hyperlink>
            <w:r>
              <w:rPr>
                <w:sz w:val="20"/>
              </w:rPr>
              <w:t xml:space="preserve">, </w:t>
            </w:r>
            <w:hyperlink w:history="0" r:id="rId2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A16.20.063.017</w:t>
              </w:r>
            </w:hyperlink>
            <w:r>
              <w:rPr>
                <w:sz w:val="20"/>
              </w:rPr>
              <w:t xml:space="preserve">, </w:t>
            </w:r>
            <w:hyperlink w:history="0" r:id="rId2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A16.20.099.001</w:t>
              </w:r>
            </w:hyperlink>
            <w:r>
              <w:rPr>
                <w:sz w:val="20"/>
              </w:rPr>
              <w:t xml:space="preserve">, </w:t>
            </w:r>
            <w:hyperlink w:history="0" r:id="rId2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A22.20.004</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2,2</w:t>
            </w:r>
          </w:p>
        </w:tc>
      </w:tr>
      <w:tr>
        <w:tc>
          <w:tcPr>
            <w:tcW w:w="1234" w:type="dxa"/>
            <w:tcBorders>
              <w:top w:val="nil"/>
              <w:left w:val="nil"/>
              <w:bottom w:val="nil"/>
              <w:right w:val="nil"/>
            </w:tcBorders>
          </w:tcPr>
          <w:p>
            <w:pPr>
              <w:pStyle w:val="0"/>
              <w:jc w:val="center"/>
            </w:pPr>
            <w:r>
              <w:rPr>
                <w:sz w:val="20"/>
              </w:rPr>
              <w:t xml:space="preserve">st02.014</w:t>
            </w:r>
          </w:p>
        </w:tc>
        <w:tc>
          <w:tcPr>
            <w:tcW w:w="2665" w:type="dxa"/>
            <w:tcBorders>
              <w:top w:val="nil"/>
              <w:left w:val="nil"/>
              <w:bottom w:val="nil"/>
              <w:right w:val="nil"/>
            </w:tcBorders>
          </w:tcPr>
          <w:p>
            <w:pPr>
              <w:pStyle w:val="0"/>
            </w:pPr>
            <w:r>
              <w:rPr>
                <w:sz w:val="20"/>
              </w:rPr>
              <w:t xml:space="preserve">Слинговые операции при недержании мочи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A16.20.042.001</w:t>
              </w:r>
            </w:hyperlink>
            <w:r>
              <w:rPr>
                <w:sz w:val="20"/>
              </w:rPr>
              <w:t xml:space="preserve">, </w:t>
            </w:r>
            <w:hyperlink w:history="0" r:id="rId2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A16.20.042.002</w:t>
              </w:r>
            </w:hyperlink>
            <w:r>
              <w:rPr>
                <w:sz w:val="20"/>
              </w:rPr>
              <w:t xml:space="preserve">, </w:t>
            </w:r>
            <w:hyperlink w:history="0" r:id="rId2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A16.20.042.003</w:t>
              </w:r>
            </w:hyperlink>
            <w:r>
              <w:rPr>
                <w:sz w:val="20"/>
              </w:rPr>
              <w:t xml:space="preserve">, </w:t>
            </w:r>
            <w:hyperlink w:history="0" r:id="rId2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A16.20.042.004</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3,85</w:t>
            </w:r>
          </w:p>
        </w:tc>
      </w:tr>
      <w:tr>
        <w:tc>
          <w:tcPr>
            <w:tcW w:w="1234" w:type="dxa"/>
            <w:tcBorders>
              <w:top w:val="nil"/>
              <w:left w:val="nil"/>
              <w:bottom w:val="nil"/>
              <w:right w:val="nil"/>
            </w:tcBorders>
          </w:tcPr>
          <w:p>
            <w:pPr>
              <w:pStyle w:val="0"/>
              <w:jc w:val="center"/>
            </w:pPr>
            <w:r>
              <w:rPr>
                <w:sz w:val="20"/>
              </w:rPr>
              <w:t xml:space="preserve">st02.015</w:t>
            </w:r>
          </w:p>
        </w:tc>
        <w:tc>
          <w:tcPr>
            <w:tcW w:w="2665" w:type="dxa"/>
            <w:tcBorders>
              <w:top w:val="nil"/>
              <w:left w:val="nil"/>
              <w:bottom w:val="nil"/>
              <w:right w:val="nil"/>
            </w:tcBorders>
          </w:tcPr>
          <w:p>
            <w:pPr>
              <w:pStyle w:val="0"/>
            </w:pPr>
            <w:r>
              <w:rPr>
                <w:sz w:val="20"/>
              </w:rPr>
              <w:t xml:space="preserve">Операции на женских половых органах (уровень 5)</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A16.20.001.001</w:t>
              </w:r>
            </w:hyperlink>
            <w:r>
              <w:rPr>
                <w:sz w:val="20"/>
              </w:rPr>
              <w:t xml:space="preserve">, </w:t>
            </w:r>
            <w:hyperlink w:history="0" r:id="rId2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A16.20.002.001</w:t>
              </w:r>
            </w:hyperlink>
            <w:r>
              <w:rPr>
                <w:sz w:val="20"/>
              </w:rPr>
              <w:t xml:space="preserve">, </w:t>
            </w:r>
            <w:hyperlink w:history="0" r:id="rId2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A16.20.003.001</w:t>
              </w:r>
            </w:hyperlink>
            <w:r>
              <w:rPr>
                <w:sz w:val="20"/>
              </w:rPr>
              <w:t xml:space="preserve">, </w:t>
            </w:r>
            <w:hyperlink w:history="0" r:id="rId2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A16.20.003.004</w:t>
              </w:r>
            </w:hyperlink>
            <w:r>
              <w:rPr>
                <w:sz w:val="20"/>
              </w:rPr>
              <w:t xml:space="preserve">, </w:t>
            </w:r>
            <w:hyperlink w:history="0" r:id="rId2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A16.20.004.001</w:t>
              </w:r>
            </w:hyperlink>
            <w:r>
              <w:rPr>
                <w:sz w:val="20"/>
              </w:rPr>
              <w:t xml:space="preserve">, </w:t>
            </w:r>
            <w:hyperlink w:history="0" r:id="rId2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A16.20.017.001</w:t>
              </w:r>
            </w:hyperlink>
            <w:r>
              <w:rPr>
                <w:sz w:val="20"/>
              </w:rPr>
              <w:t xml:space="preserve">, </w:t>
            </w:r>
            <w:hyperlink w:history="0" r:id="rId2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A16.20.026.001</w:t>
              </w:r>
            </w:hyperlink>
            <w:r>
              <w:rPr>
                <w:sz w:val="20"/>
              </w:rPr>
              <w:t xml:space="preserve">, </w:t>
            </w:r>
            <w:hyperlink w:history="0" r:id="rId2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A16.20.041.001</w:t>
              </w:r>
            </w:hyperlink>
            <w:r>
              <w:rPr>
                <w:sz w:val="20"/>
              </w:rPr>
              <w:t xml:space="preserve">, </w:t>
            </w:r>
            <w:hyperlink w:history="0" r:id="rId2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A16.20.061.001</w:t>
              </w:r>
            </w:hyperlink>
            <w:r>
              <w:rPr>
                <w:sz w:val="20"/>
              </w:rPr>
              <w:t xml:space="preserve">, </w:t>
            </w:r>
            <w:hyperlink w:history="0" r:id="rId2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A16.20.061.002</w:t>
              </w:r>
            </w:hyperlink>
            <w:r>
              <w:rPr>
                <w:sz w:val="20"/>
              </w:rPr>
              <w:t xml:space="preserve">, </w:t>
            </w:r>
            <w:hyperlink w:history="0" r:id="rId2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A16.20.061.003</w:t>
              </w:r>
            </w:hyperlink>
            <w:r>
              <w:rPr>
                <w:sz w:val="20"/>
              </w:rPr>
              <w:t xml:space="preserve">, </w:t>
            </w:r>
            <w:hyperlink w:history="0" r:id="rId2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A16.20.092.001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3,56</w:t>
            </w:r>
          </w:p>
        </w:tc>
      </w:tr>
      <w:tr>
        <w:tc>
          <w:tcPr>
            <w:tcW w:w="1234" w:type="dxa"/>
            <w:tcBorders>
              <w:top w:val="nil"/>
              <w:left w:val="nil"/>
              <w:bottom w:val="nil"/>
              <w:right w:val="nil"/>
            </w:tcBorders>
          </w:tcPr>
          <w:p>
            <w:pPr>
              <w:pStyle w:val="0"/>
              <w:jc w:val="center"/>
            </w:pPr>
            <w:r>
              <w:rPr>
                <w:sz w:val="20"/>
              </w:rPr>
              <w:t xml:space="preserve">st02.016</w:t>
            </w:r>
          </w:p>
        </w:tc>
        <w:tc>
          <w:tcPr>
            <w:tcW w:w="2665" w:type="dxa"/>
            <w:tcBorders>
              <w:top w:val="nil"/>
              <w:left w:val="nil"/>
              <w:bottom w:val="nil"/>
              <w:right w:val="nil"/>
            </w:tcBorders>
          </w:tcPr>
          <w:p>
            <w:pPr>
              <w:pStyle w:val="0"/>
            </w:pPr>
            <w:r>
              <w:rPr>
                <w:sz w:val="20"/>
              </w:rPr>
              <w:t xml:space="preserve">Операции на женских половых органах (уровень 6)</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A16.20.003.006</w:t>
              </w:r>
            </w:hyperlink>
            <w:r>
              <w:rPr>
                <w:sz w:val="20"/>
              </w:rPr>
              <w:t xml:space="preserve">, </w:t>
            </w:r>
            <w:hyperlink w:history="0" r:id="rId2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A16.20.010.001</w:t>
              </w:r>
            </w:hyperlink>
            <w:r>
              <w:rPr>
                <w:sz w:val="20"/>
              </w:rPr>
              <w:t xml:space="preserve">, </w:t>
            </w:r>
            <w:hyperlink w:history="0" r:id="rId2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A16.20.010.003</w:t>
              </w:r>
            </w:hyperlink>
            <w:r>
              <w:rPr>
                <w:sz w:val="20"/>
              </w:rPr>
              <w:t xml:space="preserve">, </w:t>
            </w:r>
            <w:hyperlink w:history="0" r:id="rId2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A16.20.011.001</w:t>
              </w:r>
            </w:hyperlink>
            <w:r>
              <w:rPr>
                <w:sz w:val="20"/>
              </w:rPr>
              <w:t xml:space="preserve">, </w:t>
            </w:r>
            <w:hyperlink w:history="0" r:id="rId2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A16.20.011.003</w:t>
              </w:r>
            </w:hyperlink>
            <w:r>
              <w:rPr>
                <w:sz w:val="20"/>
              </w:rPr>
              <w:t xml:space="preserve">, </w:t>
            </w:r>
            <w:hyperlink w:history="0" r:id="rId2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A16.20.012.002</w:t>
              </w:r>
            </w:hyperlink>
            <w:r>
              <w:rPr>
                <w:sz w:val="20"/>
              </w:rPr>
              <w:t xml:space="preserve">, </w:t>
            </w:r>
            <w:hyperlink w:history="0" r:id="rId2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A16.20.014.003</w:t>
              </w:r>
            </w:hyperlink>
            <w:r>
              <w:rPr>
                <w:sz w:val="20"/>
              </w:rPr>
              <w:t xml:space="preserve">, </w:t>
            </w:r>
            <w:hyperlink w:history="0" r:id="rId2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A16.20.034.002</w:t>
              </w:r>
            </w:hyperlink>
            <w:r>
              <w:rPr>
                <w:sz w:val="20"/>
              </w:rPr>
              <w:t xml:space="preserve">, </w:t>
            </w:r>
            <w:hyperlink w:history="0" r:id="rId2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A16.20.035.001</w:t>
              </w:r>
            </w:hyperlink>
            <w:r>
              <w:rPr>
                <w:sz w:val="20"/>
              </w:rPr>
              <w:t xml:space="preserve">, </w:t>
            </w:r>
            <w:hyperlink w:history="0" r:id="rId2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A16.20.039.001</w:t>
              </w:r>
            </w:hyperlink>
            <w:r>
              <w:rPr>
                <w:sz w:val="20"/>
              </w:rPr>
              <w:t xml:space="preserve">, </w:t>
            </w:r>
            <w:hyperlink w:history="0" r:id="rId2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A16.20.063.001</w:t>
              </w:r>
            </w:hyperlink>
            <w:r>
              <w:rPr>
                <w:sz w:val="20"/>
              </w:rPr>
              <w:t xml:space="preserve">, </w:t>
            </w:r>
            <w:hyperlink w:history="0" r:id="rId2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A16.20.082</w:t>
              </w:r>
            </w:hyperlink>
            <w:r>
              <w:rPr>
                <w:sz w:val="20"/>
              </w:rPr>
              <w:t xml:space="preserve">, </w:t>
            </w:r>
            <w:hyperlink w:history="0" r:id="rId2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A16.20.094.001</w:t>
              </w:r>
            </w:hyperlink>
            <w:r>
              <w:rPr>
                <w:sz w:val="20"/>
              </w:rPr>
              <w:t xml:space="preserve">, </w:t>
            </w:r>
            <w:hyperlink w:history="0" r:id="rId2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A16.20.094.002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4,46</w:t>
            </w:r>
          </w:p>
        </w:tc>
      </w:tr>
      <w:tr>
        <w:tc>
          <w:tcPr>
            <w:tcW w:w="1234" w:type="dxa"/>
            <w:tcBorders>
              <w:top w:val="nil"/>
              <w:left w:val="nil"/>
              <w:bottom w:val="nil"/>
              <w:right w:val="nil"/>
            </w:tcBorders>
          </w:tcPr>
          <w:p>
            <w:pPr>
              <w:pStyle w:val="0"/>
              <w:jc w:val="center"/>
            </w:pPr>
            <w:r>
              <w:rPr>
                <w:sz w:val="20"/>
              </w:rPr>
              <w:t xml:space="preserve">st02.017</w:t>
            </w:r>
          </w:p>
        </w:tc>
        <w:tc>
          <w:tcPr>
            <w:tcW w:w="2665" w:type="dxa"/>
            <w:tcBorders>
              <w:top w:val="nil"/>
              <w:left w:val="nil"/>
              <w:bottom w:val="nil"/>
              <w:right w:val="nil"/>
            </w:tcBorders>
          </w:tcPr>
          <w:p>
            <w:pPr>
              <w:pStyle w:val="0"/>
            </w:pPr>
            <w:r>
              <w:rPr>
                <w:sz w:val="20"/>
              </w:rPr>
              <w:t xml:space="preserve">Операции на женских половых органах (уровень 7)</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A16.20.003.003</w:t>
              </w:r>
            </w:hyperlink>
            <w:r>
              <w:rPr>
                <w:sz w:val="20"/>
              </w:rPr>
              <w:t xml:space="preserve">, </w:t>
            </w:r>
            <w:hyperlink w:history="0" r:id="rId2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A16.20.011.004</w:t>
              </w:r>
            </w:hyperlink>
            <w:r>
              <w:rPr>
                <w:sz w:val="20"/>
              </w:rPr>
              <w:t xml:space="preserve">, </w:t>
            </w:r>
            <w:hyperlink w:history="0" r:id="rId2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A16.20.011.005</w:t>
              </w:r>
            </w:hyperlink>
            <w:r>
              <w:rPr>
                <w:sz w:val="20"/>
              </w:rPr>
              <w:t xml:space="preserve">, </w:t>
            </w:r>
            <w:hyperlink w:history="0" r:id="rId2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A16.20.011.007</w:t>
              </w:r>
            </w:hyperlink>
            <w:r>
              <w:rPr>
                <w:sz w:val="20"/>
              </w:rPr>
              <w:t xml:space="preserve">, </w:t>
            </w:r>
            <w:hyperlink w:history="0" r:id="rId2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A16.20.013.001</w:t>
              </w:r>
            </w:hyperlink>
            <w:r>
              <w:rPr>
                <w:sz w:val="20"/>
              </w:rPr>
              <w:t xml:space="preserve">, </w:t>
            </w:r>
            <w:hyperlink w:history="0" r:id="rId2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A16.20.019.001</w:t>
              </w:r>
            </w:hyperlink>
            <w:r>
              <w:rPr>
                <w:sz w:val="20"/>
              </w:rPr>
              <w:t xml:space="preserve">, </w:t>
            </w:r>
            <w:hyperlink w:history="0" r:id="rId2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A16.20.028.001</w:t>
              </w:r>
            </w:hyperlink>
            <w:r>
              <w:rPr>
                <w:sz w:val="20"/>
              </w:rPr>
              <w:t xml:space="preserve">, </w:t>
            </w:r>
            <w:hyperlink w:history="0" r:id="rId3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A16.20.063.003</w:t>
              </w:r>
            </w:hyperlink>
            <w:r>
              <w:rPr>
                <w:sz w:val="20"/>
              </w:rPr>
              <w:t xml:space="preserve">, </w:t>
            </w:r>
            <w:hyperlink w:history="0" r:id="rId3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A16.20.063.019</w:t>
              </w:r>
            </w:hyperlink>
            <w:r>
              <w:rPr>
                <w:sz w:val="20"/>
              </w:rPr>
              <w:t xml:space="preserve">, </w:t>
            </w:r>
            <w:hyperlink w:history="0" r:id="rId3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A16.20.081.001</w:t>
              </w:r>
            </w:hyperlink>
            <w:r>
              <w:rPr>
                <w:sz w:val="20"/>
              </w:rPr>
              <w:t xml:space="preserve">, </w:t>
            </w:r>
            <w:hyperlink w:history="0" r:id="rId3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A16.30.036.001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4,97</w:t>
            </w:r>
          </w:p>
        </w:tc>
      </w:tr>
      <w:tr>
        <w:tc>
          <w:tcPr>
            <w:tcW w:w="1234" w:type="dxa"/>
            <w:tcBorders>
              <w:top w:val="nil"/>
              <w:left w:val="nil"/>
              <w:bottom w:val="nil"/>
              <w:right w:val="nil"/>
            </w:tcBorders>
          </w:tcPr>
          <w:p>
            <w:pPr>
              <w:pStyle w:val="0"/>
              <w:jc w:val="center"/>
            </w:pPr>
            <w:r>
              <w:rPr>
                <w:sz w:val="20"/>
              </w:rPr>
              <w:t xml:space="preserve">st03</w:t>
            </w:r>
          </w:p>
        </w:tc>
        <w:tc>
          <w:tcPr>
            <w:gridSpan w:val="2"/>
            <w:tcW w:w="6690" w:type="dxa"/>
            <w:tcBorders>
              <w:top w:val="nil"/>
              <w:left w:val="nil"/>
              <w:bottom w:val="nil"/>
              <w:right w:val="nil"/>
            </w:tcBorders>
          </w:tcPr>
          <w:p>
            <w:pPr>
              <w:pStyle w:val="0"/>
            </w:pPr>
            <w:r>
              <w:rPr>
                <w:sz w:val="20"/>
              </w:rPr>
              <w:t xml:space="preserve">Аллергология и иммунология</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1,25</w:t>
            </w:r>
          </w:p>
        </w:tc>
      </w:tr>
      <w:tr>
        <w:tc>
          <w:tcPr>
            <w:tcW w:w="1234" w:type="dxa"/>
            <w:tcBorders>
              <w:top w:val="nil"/>
              <w:left w:val="nil"/>
              <w:bottom w:val="nil"/>
              <w:right w:val="nil"/>
            </w:tcBorders>
          </w:tcPr>
          <w:p>
            <w:pPr>
              <w:pStyle w:val="0"/>
              <w:jc w:val="center"/>
            </w:pPr>
            <w:r>
              <w:rPr>
                <w:sz w:val="20"/>
              </w:rPr>
              <w:t xml:space="preserve">st03.001</w:t>
            </w:r>
          </w:p>
        </w:tc>
        <w:tc>
          <w:tcPr>
            <w:tcW w:w="2665" w:type="dxa"/>
            <w:tcBorders>
              <w:top w:val="nil"/>
              <w:left w:val="nil"/>
              <w:bottom w:val="nil"/>
              <w:right w:val="nil"/>
            </w:tcBorders>
          </w:tcPr>
          <w:p>
            <w:pPr>
              <w:pStyle w:val="0"/>
            </w:pPr>
            <w:r>
              <w:rPr>
                <w:sz w:val="20"/>
              </w:rPr>
              <w:t xml:space="preserve">Нарушения с вовлечением иммунного механизма</w:t>
            </w:r>
          </w:p>
        </w:tc>
        <w:tc>
          <w:tcPr>
            <w:tcW w:w="4025" w:type="dxa"/>
            <w:tcBorders>
              <w:top w:val="nil"/>
              <w:left w:val="nil"/>
              <w:bottom w:val="nil"/>
              <w:right w:val="nil"/>
            </w:tcBorders>
          </w:tcPr>
          <w:p>
            <w:pPr>
              <w:pStyle w:val="0"/>
            </w:pPr>
            <w:r>
              <w:rPr>
                <w:sz w:val="20"/>
              </w:rPr>
              <w:t xml:space="preserve">D80, D80.0, D80.1, D80.2, D80.3, D80.4, D80.5, D80.6, D80.7, D80.8, D80.9, D81, D81.0, D81.1, D81.2, D81.3, D81.4, D81.5, D81.6, D81.7, D81.8, D81.9, D82, D82.0, D82.1, D82.2, D82.3, D82.4, D82.8, D82.9, D83, D83.0, D83.1, D83.2, D83.8, D83.9, D84, D84.0, D84.1, D84.8, D84.9, D86.1, D86.3, D86.8, D86.9, D89, D89.0, D89.1, D89.2, D89.8, D89.9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4,52</w:t>
            </w:r>
          </w:p>
        </w:tc>
      </w:tr>
      <w:tr>
        <w:tc>
          <w:tcPr>
            <w:tcW w:w="1234" w:type="dxa"/>
            <w:tcBorders>
              <w:top w:val="nil"/>
              <w:left w:val="nil"/>
              <w:bottom w:val="nil"/>
              <w:right w:val="nil"/>
            </w:tcBorders>
          </w:tcPr>
          <w:p>
            <w:pPr>
              <w:pStyle w:val="0"/>
              <w:jc w:val="center"/>
            </w:pPr>
            <w:r>
              <w:rPr>
                <w:sz w:val="20"/>
              </w:rPr>
              <w:t xml:space="preserve">st03.002</w:t>
            </w:r>
          </w:p>
        </w:tc>
        <w:tc>
          <w:tcPr>
            <w:tcW w:w="2665" w:type="dxa"/>
            <w:tcBorders>
              <w:top w:val="nil"/>
              <w:left w:val="nil"/>
              <w:bottom w:val="nil"/>
              <w:right w:val="nil"/>
            </w:tcBorders>
          </w:tcPr>
          <w:p>
            <w:pPr>
              <w:pStyle w:val="0"/>
            </w:pPr>
            <w:r>
              <w:rPr>
                <w:sz w:val="20"/>
              </w:rPr>
              <w:t xml:space="preserve">Ангионевротический отек, анафилактический шок</w:t>
            </w:r>
          </w:p>
        </w:tc>
        <w:tc>
          <w:tcPr>
            <w:tcW w:w="4025" w:type="dxa"/>
            <w:tcBorders>
              <w:top w:val="nil"/>
              <w:left w:val="nil"/>
              <w:bottom w:val="nil"/>
              <w:right w:val="nil"/>
            </w:tcBorders>
          </w:tcPr>
          <w:p>
            <w:pPr>
              <w:pStyle w:val="0"/>
            </w:pPr>
            <w:r>
              <w:rPr>
                <w:sz w:val="20"/>
              </w:rPr>
              <w:t xml:space="preserve">T78.0, T78.2, T78.3, T78.4, T80.5, T88.6</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0,27</w:t>
            </w:r>
          </w:p>
        </w:tc>
      </w:tr>
      <w:tr>
        <w:tc>
          <w:tcPr>
            <w:tcW w:w="1234" w:type="dxa"/>
            <w:tcBorders>
              <w:top w:val="nil"/>
              <w:left w:val="nil"/>
              <w:bottom w:val="nil"/>
              <w:right w:val="nil"/>
            </w:tcBorders>
          </w:tcPr>
          <w:p>
            <w:pPr>
              <w:pStyle w:val="0"/>
              <w:jc w:val="center"/>
            </w:pPr>
            <w:r>
              <w:rPr>
                <w:sz w:val="20"/>
              </w:rPr>
              <w:t xml:space="preserve">st04</w:t>
            </w:r>
          </w:p>
        </w:tc>
        <w:tc>
          <w:tcPr>
            <w:tcW w:w="2665" w:type="dxa"/>
            <w:tcBorders>
              <w:top w:val="nil"/>
              <w:left w:val="nil"/>
              <w:bottom w:val="nil"/>
              <w:right w:val="nil"/>
            </w:tcBorders>
          </w:tcPr>
          <w:p>
            <w:pPr>
              <w:pStyle w:val="0"/>
            </w:pPr>
            <w:r>
              <w:rPr>
                <w:sz w:val="20"/>
              </w:rPr>
              <w:t xml:space="preserve">Гастроэнтерология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1,04</w:t>
            </w:r>
          </w:p>
        </w:tc>
      </w:tr>
      <w:tr>
        <w:tc>
          <w:tcPr>
            <w:tcW w:w="1234" w:type="dxa"/>
            <w:tcBorders>
              <w:top w:val="nil"/>
              <w:left w:val="nil"/>
              <w:bottom w:val="nil"/>
              <w:right w:val="nil"/>
            </w:tcBorders>
          </w:tcPr>
          <w:p>
            <w:pPr>
              <w:pStyle w:val="0"/>
              <w:jc w:val="center"/>
            </w:pPr>
            <w:r>
              <w:rPr>
                <w:sz w:val="20"/>
              </w:rPr>
              <w:t xml:space="preserve">st04.001</w:t>
            </w:r>
          </w:p>
        </w:tc>
        <w:tc>
          <w:tcPr>
            <w:tcW w:w="2665" w:type="dxa"/>
            <w:tcBorders>
              <w:top w:val="nil"/>
              <w:left w:val="nil"/>
              <w:bottom w:val="nil"/>
              <w:right w:val="nil"/>
            </w:tcBorders>
          </w:tcPr>
          <w:p>
            <w:pPr>
              <w:pStyle w:val="0"/>
            </w:pPr>
            <w:r>
              <w:rPr>
                <w:sz w:val="20"/>
              </w:rPr>
              <w:t xml:space="preserve">Язва желудка и двенадцатиперстной кишки</w:t>
            </w:r>
          </w:p>
        </w:tc>
        <w:tc>
          <w:tcPr>
            <w:tcW w:w="4025" w:type="dxa"/>
            <w:tcBorders>
              <w:top w:val="nil"/>
              <w:left w:val="nil"/>
              <w:bottom w:val="nil"/>
              <w:right w:val="nil"/>
            </w:tcBorders>
          </w:tcPr>
          <w:p>
            <w:pPr>
              <w:pStyle w:val="0"/>
            </w:pPr>
            <w:r>
              <w:rPr>
                <w:sz w:val="20"/>
              </w:rPr>
              <w:t xml:space="preserve">K25, K25.0, K25.1, K25.2, K25.3, K25.4, K25.5, K25.6, K25.7, K25.9, K26, K26.0, K26.1, K26.2, K26.3, K26.4, K26.5, K26.6, K26.7, K26.9, K27, K27.0, K27.1, K27.2, K27.3, K27.4, K27.5, K27.6, K27.7, K27.9, K28, K28.0, K28.1, K28.2, K28.3, K28.4, K28.5, K28.6, K28.7, K28.9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0,89</w:t>
            </w:r>
          </w:p>
        </w:tc>
      </w:tr>
      <w:tr>
        <w:tc>
          <w:tcPr>
            <w:tcW w:w="1234" w:type="dxa"/>
            <w:tcBorders>
              <w:top w:val="nil"/>
              <w:left w:val="nil"/>
              <w:bottom w:val="nil"/>
              <w:right w:val="nil"/>
            </w:tcBorders>
          </w:tcPr>
          <w:p>
            <w:pPr>
              <w:pStyle w:val="0"/>
              <w:jc w:val="center"/>
            </w:pPr>
            <w:r>
              <w:rPr>
                <w:sz w:val="20"/>
              </w:rPr>
              <w:t xml:space="preserve">st04.002</w:t>
            </w:r>
          </w:p>
        </w:tc>
        <w:tc>
          <w:tcPr>
            <w:tcW w:w="2665" w:type="dxa"/>
            <w:tcBorders>
              <w:top w:val="nil"/>
              <w:left w:val="nil"/>
              <w:bottom w:val="nil"/>
              <w:right w:val="nil"/>
            </w:tcBorders>
          </w:tcPr>
          <w:p>
            <w:pPr>
              <w:pStyle w:val="0"/>
            </w:pPr>
            <w:r>
              <w:rPr>
                <w:sz w:val="20"/>
              </w:rPr>
              <w:t xml:space="preserve">Воспалительные заболевания кишечника</w:t>
            </w:r>
          </w:p>
        </w:tc>
        <w:tc>
          <w:tcPr>
            <w:tcW w:w="4025" w:type="dxa"/>
            <w:tcBorders>
              <w:top w:val="nil"/>
              <w:left w:val="nil"/>
              <w:bottom w:val="nil"/>
              <w:right w:val="nil"/>
            </w:tcBorders>
          </w:tcPr>
          <w:p>
            <w:pPr>
              <w:pStyle w:val="0"/>
            </w:pPr>
            <w:r>
              <w:rPr>
                <w:sz w:val="20"/>
              </w:rPr>
              <w:t xml:space="preserve">K50, K50.0, K50.1, K50.8, K50.9, K51, K51.0, K51.2, K51.3, K51.4, K51.5, K51.8, K51.9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2,01</w:t>
            </w:r>
          </w:p>
        </w:tc>
      </w:tr>
      <w:tr>
        <w:tc>
          <w:tcPr>
            <w:tcW w:w="1234" w:type="dxa"/>
            <w:tcBorders>
              <w:top w:val="nil"/>
              <w:left w:val="nil"/>
              <w:bottom w:val="nil"/>
              <w:right w:val="nil"/>
            </w:tcBorders>
          </w:tcPr>
          <w:p>
            <w:pPr>
              <w:pStyle w:val="0"/>
              <w:jc w:val="center"/>
            </w:pPr>
            <w:r>
              <w:rPr>
                <w:sz w:val="20"/>
              </w:rPr>
              <w:t xml:space="preserve">st04.003</w:t>
            </w:r>
          </w:p>
        </w:tc>
        <w:tc>
          <w:tcPr>
            <w:tcW w:w="2665" w:type="dxa"/>
            <w:tcBorders>
              <w:top w:val="nil"/>
              <w:left w:val="nil"/>
              <w:bottom w:val="nil"/>
              <w:right w:val="nil"/>
            </w:tcBorders>
          </w:tcPr>
          <w:p>
            <w:pPr>
              <w:pStyle w:val="0"/>
            </w:pPr>
            <w:r>
              <w:rPr>
                <w:sz w:val="20"/>
              </w:rPr>
              <w:t xml:space="preserve">Болезни печени, невирусные (уровень 1)</w:t>
            </w:r>
          </w:p>
        </w:tc>
        <w:tc>
          <w:tcPr>
            <w:tcW w:w="4025" w:type="dxa"/>
            <w:tcBorders>
              <w:top w:val="nil"/>
              <w:left w:val="nil"/>
              <w:bottom w:val="nil"/>
              <w:right w:val="nil"/>
            </w:tcBorders>
          </w:tcPr>
          <w:p>
            <w:pPr>
              <w:pStyle w:val="0"/>
            </w:pPr>
            <w:r>
              <w:rPr>
                <w:sz w:val="20"/>
              </w:rPr>
              <w:t xml:space="preserve">I81, K70.0, K70.1, K70.2, K70.4, K70.9, K73.0, K73.1, K73.8, K73.9, K75.0, K75.1, K75.2, K75.3, K75.8, K75.9, K76.0, K76.1, K76.2, K76.3, K76.4, K76.5, K76.6, K76.7, K76.8, K76.9, K77.0, K77.8, Q44.6, Q44.7, R16.0, R16.2, R17, R17.0, R17.9, R18, R93.2, R94.5, S36.1, S36.10, S36.11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0,86</w:t>
            </w:r>
          </w:p>
        </w:tc>
      </w:tr>
      <w:tr>
        <w:tc>
          <w:tcPr>
            <w:tcW w:w="1234" w:type="dxa"/>
            <w:tcBorders>
              <w:top w:val="nil"/>
              <w:left w:val="nil"/>
              <w:bottom w:val="nil"/>
              <w:right w:val="nil"/>
            </w:tcBorders>
          </w:tcPr>
          <w:p>
            <w:pPr>
              <w:pStyle w:val="0"/>
              <w:jc w:val="center"/>
            </w:pPr>
            <w:r>
              <w:rPr>
                <w:sz w:val="20"/>
              </w:rPr>
              <w:t xml:space="preserve">st04.004</w:t>
            </w:r>
          </w:p>
        </w:tc>
        <w:tc>
          <w:tcPr>
            <w:tcW w:w="2665" w:type="dxa"/>
            <w:tcBorders>
              <w:top w:val="nil"/>
              <w:left w:val="nil"/>
              <w:bottom w:val="nil"/>
              <w:right w:val="nil"/>
            </w:tcBorders>
          </w:tcPr>
          <w:p>
            <w:pPr>
              <w:pStyle w:val="0"/>
            </w:pPr>
            <w:r>
              <w:rPr>
                <w:sz w:val="20"/>
              </w:rPr>
              <w:t xml:space="preserve">Болезни печени, невирусные (уровень 2)</w:t>
            </w:r>
          </w:p>
        </w:tc>
        <w:tc>
          <w:tcPr>
            <w:tcW w:w="4025" w:type="dxa"/>
            <w:tcBorders>
              <w:top w:val="nil"/>
              <w:left w:val="nil"/>
              <w:bottom w:val="nil"/>
              <w:right w:val="nil"/>
            </w:tcBorders>
          </w:tcPr>
          <w:p>
            <w:pPr>
              <w:pStyle w:val="0"/>
            </w:pPr>
            <w:r>
              <w:rPr>
                <w:sz w:val="20"/>
              </w:rPr>
              <w:t xml:space="preserve">K70.3, K71, K71.0, K71.1, K71.2, K71.3, K71.4, K71.5, K71.6, K71.7, K71.8, K71.9, K72.0, K72.1, K72.9, K73.2, K74.0, K74.1, K74.2, K74.3, K74.4, K74.5, K74.6, K75.4</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1,21</w:t>
            </w:r>
          </w:p>
        </w:tc>
      </w:tr>
      <w:tr>
        <w:tc>
          <w:tcPr>
            <w:tcW w:w="1234" w:type="dxa"/>
            <w:tcBorders>
              <w:top w:val="nil"/>
              <w:left w:val="nil"/>
              <w:bottom w:val="nil"/>
              <w:right w:val="nil"/>
            </w:tcBorders>
          </w:tcPr>
          <w:p>
            <w:pPr>
              <w:pStyle w:val="0"/>
              <w:jc w:val="center"/>
            </w:pPr>
            <w:r>
              <w:rPr>
                <w:sz w:val="20"/>
              </w:rPr>
              <w:t xml:space="preserve">st04.005</w:t>
            </w:r>
          </w:p>
        </w:tc>
        <w:tc>
          <w:tcPr>
            <w:tcW w:w="2665" w:type="dxa"/>
            <w:tcBorders>
              <w:top w:val="nil"/>
              <w:left w:val="nil"/>
              <w:bottom w:val="nil"/>
              <w:right w:val="nil"/>
            </w:tcBorders>
          </w:tcPr>
          <w:p>
            <w:pPr>
              <w:pStyle w:val="0"/>
            </w:pPr>
            <w:r>
              <w:rPr>
                <w:sz w:val="20"/>
              </w:rPr>
              <w:t xml:space="preserve">Болезни поджелудочной железы</w:t>
            </w:r>
          </w:p>
        </w:tc>
        <w:tc>
          <w:tcPr>
            <w:tcW w:w="4025" w:type="dxa"/>
            <w:tcBorders>
              <w:top w:val="nil"/>
              <w:left w:val="nil"/>
              <w:bottom w:val="nil"/>
              <w:right w:val="nil"/>
            </w:tcBorders>
          </w:tcPr>
          <w:p>
            <w:pPr>
              <w:pStyle w:val="0"/>
            </w:pPr>
            <w:r>
              <w:rPr>
                <w:sz w:val="20"/>
              </w:rPr>
              <w:t xml:space="preserve">K85, K85.0, K85.1, K85.2, K85.3, K85.8, K85.9, K86, K86.0, K86.1, K86.2, K86.3, K86.8, K86.9, K87.1, Q45.0, Q45.1, Q45.2, Q45.3, S36.2, S36.20, S36.21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0,87</w:t>
            </w:r>
          </w:p>
        </w:tc>
      </w:tr>
      <w:tr>
        <w:tc>
          <w:tcPr>
            <w:tcW w:w="1234" w:type="dxa"/>
            <w:tcBorders>
              <w:top w:val="nil"/>
              <w:left w:val="nil"/>
              <w:bottom w:val="nil"/>
              <w:right w:val="nil"/>
            </w:tcBorders>
          </w:tcPr>
          <w:p>
            <w:pPr>
              <w:pStyle w:val="0"/>
              <w:jc w:val="center"/>
            </w:pPr>
            <w:r>
              <w:rPr>
                <w:sz w:val="20"/>
              </w:rPr>
              <w:t xml:space="preserve">st04.006</w:t>
            </w:r>
          </w:p>
        </w:tc>
        <w:tc>
          <w:tcPr>
            <w:tcW w:w="2665" w:type="dxa"/>
            <w:tcBorders>
              <w:top w:val="nil"/>
              <w:left w:val="nil"/>
              <w:bottom w:val="nil"/>
              <w:right w:val="nil"/>
            </w:tcBorders>
          </w:tcPr>
          <w:p>
            <w:pPr>
              <w:pStyle w:val="0"/>
            </w:pPr>
            <w:r>
              <w:rPr>
                <w:sz w:val="20"/>
              </w:rPr>
              <w:t xml:space="preserve">Панкреатит с синдромом органной дисфункции</w:t>
            </w:r>
          </w:p>
        </w:tc>
        <w:tc>
          <w:tcPr>
            <w:tcW w:w="4025" w:type="dxa"/>
            <w:tcBorders>
              <w:top w:val="nil"/>
              <w:left w:val="nil"/>
              <w:bottom w:val="nil"/>
              <w:right w:val="nil"/>
            </w:tcBorders>
          </w:tcPr>
          <w:p>
            <w:pPr>
              <w:pStyle w:val="0"/>
            </w:pPr>
            <w:r>
              <w:rPr>
                <w:sz w:val="20"/>
              </w:rPr>
              <w:t xml:space="preserve">K85, K85.0, K85.1, K85.2, K85.3, K85.8, K85.9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it1</w:t>
            </w:r>
          </w:p>
        </w:tc>
        <w:tc>
          <w:tcPr>
            <w:tcW w:w="1587" w:type="dxa"/>
            <w:tcBorders>
              <w:top w:val="nil"/>
              <w:left w:val="nil"/>
              <w:bottom w:val="nil"/>
              <w:right w:val="nil"/>
            </w:tcBorders>
          </w:tcPr>
          <w:p>
            <w:pPr>
              <w:pStyle w:val="0"/>
              <w:jc w:val="center"/>
            </w:pPr>
            <w:r>
              <w:rPr>
                <w:sz w:val="20"/>
              </w:rPr>
              <w:t xml:space="preserve">4,19</w:t>
            </w:r>
          </w:p>
        </w:tc>
      </w:tr>
      <w:tr>
        <w:tc>
          <w:tcPr>
            <w:tcW w:w="1234" w:type="dxa"/>
            <w:tcBorders>
              <w:top w:val="nil"/>
              <w:left w:val="nil"/>
              <w:bottom w:val="nil"/>
              <w:right w:val="nil"/>
            </w:tcBorders>
          </w:tcPr>
          <w:p>
            <w:pPr>
              <w:pStyle w:val="0"/>
              <w:jc w:val="center"/>
            </w:pPr>
            <w:r>
              <w:rPr>
                <w:sz w:val="20"/>
              </w:rPr>
              <w:t xml:space="preserve">st05</w:t>
            </w:r>
          </w:p>
        </w:tc>
        <w:tc>
          <w:tcPr>
            <w:tcW w:w="2665" w:type="dxa"/>
            <w:tcBorders>
              <w:top w:val="nil"/>
              <w:left w:val="nil"/>
              <w:bottom w:val="nil"/>
              <w:right w:val="nil"/>
            </w:tcBorders>
          </w:tcPr>
          <w:p>
            <w:pPr>
              <w:pStyle w:val="0"/>
            </w:pPr>
            <w:r>
              <w:rPr>
                <w:sz w:val="20"/>
              </w:rPr>
              <w:t xml:space="preserve">Гематология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1,66</w:t>
            </w:r>
          </w:p>
        </w:tc>
      </w:tr>
      <w:tr>
        <w:tc>
          <w:tcPr>
            <w:tcW w:w="1234" w:type="dxa"/>
            <w:tcBorders>
              <w:top w:val="nil"/>
              <w:left w:val="nil"/>
              <w:bottom w:val="nil"/>
              <w:right w:val="nil"/>
            </w:tcBorders>
          </w:tcPr>
          <w:p>
            <w:pPr>
              <w:pStyle w:val="0"/>
              <w:jc w:val="center"/>
            </w:pPr>
            <w:r>
              <w:rPr>
                <w:sz w:val="20"/>
              </w:rPr>
              <w:t xml:space="preserve">st05.001</w:t>
            </w:r>
          </w:p>
        </w:tc>
        <w:tc>
          <w:tcPr>
            <w:tcW w:w="2665" w:type="dxa"/>
            <w:tcBorders>
              <w:top w:val="nil"/>
              <w:left w:val="nil"/>
              <w:bottom w:val="nil"/>
              <w:right w:val="nil"/>
            </w:tcBorders>
          </w:tcPr>
          <w:p>
            <w:pPr>
              <w:pStyle w:val="0"/>
            </w:pPr>
            <w:r>
              <w:rPr>
                <w:sz w:val="20"/>
              </w:rPr>
              <w:t xml:space="preserve">Анемии (уровень 1)</w:t>
            </w:r>
          </w:p>
        </w:tc>
        <w:tc>
          <w:tcPr>
            <w:tcW w:w="4025" w:type="dxa"/>
            <w:tcBorders>
              <w:top w:val="nil"/>
              <w:left w:val="nil"/>
              <w:bottom w:val="nil"/>
              <w:right w:val="nil"/>
            </w:tcBorders>
          </w:tcPr>
          <w:p>
            <w:pPr>
              <w:pStyle w:val="0"/>
            </w:pPr>
            <w:r>
              <w:rPr>
                <w:sz w:val="20"/>
              </w:rPr>
              <w:t xml:space="preserve">D50, D50.0, D50.1, D50.8, D50.9, D51, D51.0, D51.1, D51.2, D51.3, D51.8, D51.9, D52, D52.0, D52.1, D52.8, D52.9, D53, D53.0, D53.1, D53.2, D53.8, D53.9, D57.1, D57.3, D63.0, D63.8, D64.8, D64.9, R71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0,94</w:t>
            </w:r>
          </w:p>
        </w:tc>
      </w:tr>
      <w:tr>
        <w:tc>
          <w:tcPr>
            <w:tcW w:w="1234" w:type="dxa"/>
            <w:tcBorders>
              <w:top w:val="nil"/>
              <w:left w:val="nil"/>
              <w:bottom w:val="nil"/>
              <w:right w:val="nil"/>
            </w:tcBorders>
          </w:tcPr>
          <w:p>
            <w:pPr>
              <w:pStyle w:val="0"/>
              <w:jc w:val="center"/>
            </w:pPr>
            <w:r>
              <w:rPr>
                <w:sz w:val="20"/>
              </w:rPr>
              <w:t xml:space="preserve">st05.002</w:t>
            </w:r>
          </w:p>
        </w:tc>
        <w:tc>
          <w:tcPr>
            <w:tcW w:w="2665" w:type="dxa"/>
            <w:tcBorders>
              <w:top w:val="nil"/>
              <w:left w:val="nil"/>
              <w:bottom w:val="nil"/>
              <w:right w:val="nil"/>
            </w:tcBorders>
          </w:tcPr>
          <w:p>
            <w:pPr>
              <w:pStyle w:val="0"/>
            </w:pPr>
            <w:r>
              <w:rPr>
                <w:sz w:val="20"/>
              </w:rPr>
              <w:t xml:space="preserve">Анемии (уровень 2)</w:t>
            </w:r>
          </w:p>
        </w:tc>
        <w:tc>
          <w:tcPr>
            <w:tcW w:w="4025" w:type="dxa"/>
            <w:tcBorders>
              <w:top w:val="nil"/>
              <w:left w:val="nil"/>
              <w:bottom w:val="nil"/>
              <w:right w:val="nil"/>
            </w:tcBorders>
          </w:tcPr>
          <w:p>
            <w:pPr>
              <w:pStyle w:val="0"/>
            </w:pPr>
            <w:r>
              <w:rPr>
                <w:sz w:val="20"/>
              </w:rPr>
              <w:t xml:space="preserve">D55, D55.0, D55.1, D55.2, D55.3, D55.8, D55.9, D56, D56.0, D56.1, D56.2, D56.3, D56.4, D56.8, D56.9, D57, D57.0, D57.2, D57.8, D58, D58.0, D58.1, D58.2, D58.8, D58.9, D59.0, D59.1, D59.2, D59.3, D59.4, D59.5, D59.6, D59.8, D59.9, D60, D60.0, D60.1, D60.8, D60.9, D61, D61.0, D61.1, D61.2, D61.3, D61.8, D61.9, D62, D64, D64.0, D64.1, D64.2, D64.3, D64.4, D74, D74.0, D74.8, D74.9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5,32</w:t>
            </w:r>
          </w:p>
        </w:tc>
      </w:tr>
      <w:tr>
        <w:tc>
          <w:tcPr>
            <w:tcW w:w="1234" w:type="dxa"/>
            <w:tcBorders>
              <w:top w:val="nil"/>
              <w:left w:val="nil"/>
              <w:bottom w:val="nil"/>
              <w:right w:val="nil"/>
            </w:tcBorders>
          </w:tcPr>
          <w:p>
            <w:pPr>
              <w:pStyle w:val="0"/>
              <w:jc w:val="center"/>
            </w:pPr>
            <w:r>
              <w:rPr>
                <w:sz w:val="20"/>
              </w:rPr>
              <w:t xml:space="preserve">st05.003</w:t>
            </w:r>
          </w:p>
        </w:tc>
        <w:tc>
          <w:tcPr>
            <w:tcW w:w="2665" w:type="dxa"/>
            <w:tcBorders>
              <w:top w:val="nil"/>
              <w:left w:val="nil"/>
              <w:bottom w:val="nil"/>
              <w:right w:val="nil"/>
            </w:tcBorders>
          </w:tcPr>
          <w:p>
            <w:pPr>
              <w:pStyle w:val="0"/>
            </w:pPr>
            <w:r>
              <w:rPr>
                <w:sz w:val="20"/>
              </w:rPr>
              <w:t xml:space="preserve">Нарушения свертываемости крови</w:t>
            </w:r>
          </w:p>
        </w:tc>
        <w:tc>
          <w:tcPr>
            <w:tcW w:w="4025" w:type="dxa"/>
            <w:tcBorders>
              <w:top w:val="nil"/>
              <w:left w:val="nil"/>
              <w:bottom w:val="nil"/>
              <w:right w:val="nil"/>
            </w:tcBorders>
          </w:tcPr>
          <w:p>
            <w:pPr>
              <w:pStyle w:val="0"/>
            </w:pPr>
            <w:r>
              <w:rPr>
                <w:sz w:val="20"/>
              </w:rPr>
              <w:t xml:space="preserve">D65, D66, D67, D68, D68.0, D68.1, D68.2, D68.3, D68.4, D68.8, D68.9, D69, D69.0, D69.1, D69.2, D69.3, D69.4, D69.5, D69.6, D69.8, D69.9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4,5</w:t>
            </w:r>
          </w:p>
        </w:tc>
      </w:tr>
      <w:tr>
        <w:tc>
          <w:tcPr>
            <w:tcW w:w="1234" w:type="dxa"/>
            <w:tcBorders>
              <w:top w:val="nil"/>
              <w:left w:val="nil"/>
              <w:bottom w:val="nil"/>
              <w:right w:val="nil"/>
            </w:tcBorders>
          </w:tcPr>
          <w:p>
            <w:pPr>
              <w:pStyle w:val="0"/>
              <w:jc w:val="center"/>
            </w:pPr>
            <w:r>
              <w:rPr>
                <w:sz w:val="20"/>
              </w:rPr>
              <w:t xml:space="preserve">st05.004</w:t>
            </w:r>
          </w:p>
        </w:tc>
        <w:tc>
          <w:tcPr>
            <w:tcW w:w="2665" w:type="dxa"/>
            <w:tcBorders>
              <w:top w:val="nil"/>
              <w:left w:val="nil"/>
              <w:bottom w:val="nil"/>
              <w:right w:val="nil"/>
            </w:tcBorders>
          </w:tcPr>
          <w:p>
            <w:pPr>
              <w:pStyle w:val="0"/>
            </w:pPr>
            <w:r>
              <w:rPr>
                <w:sz w:val="20"/>
              </w:rPr>
              <w:t xml:space="preserve">Другие болезни крови и кроветворных органов (уровень 1)</w:t>
            </w:r>
          </w:p>
        </w:tc>
        <w:tc>
          <w:tcPr>
            <w:tcW w:w="4025" w:type="dxa"/>
            <w:tcBorders>
              <w:top w:val="nil"/>
              <w:left w:val="nil"/>
              <w:bottom w:val="nil"/>
              <w:right w:val="nil"/>
            </w:tcBorders>
          </w:tcPr>
          <w:p>
            <w:pPr>
              <w:pStyle w:val="0"/>
            </w:pPr>
            <w:r>
              <w:rPr>
                <w:sz w:val="20"/>
              </w:rPr>
              <w:t xml:space="preserve">D68.5, D68.6, D70, D71, D72, D72.0, D72.1, D72.8, D72.9, D73, D73.0, D73.1, D73.2, D73.3, D73.4, D73.5, D73.8, D73.9, D75, D75.9, D77, E32, E32.0, E32.1, E32.8, E32.9, E88.0, Q89.0, R72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1,09</w:t>
            </w:r>
          </w:p>
        </w:tc>
      </w:tr>
      <w:tr>
        <w:tc>
          <w:tcPr>
            <w:tcW w:w="1234" w:type="dxa"/>
            <w:tcBorders>
              <w:top w:val="nil"/>
              <w:left w:val="nil"/>
              <w:bottom w:val="nil"/>
              <w:right w:val="nil"/>
            </w:tcBorders>
          </w:tcPr>
          <w:p>
            <w:pPr>
              <w:pStyle w:val="0"/>
              <w:jc w:val="center"/>
            </w:pPr>
            <w:r>
              <w:rPr>
                <w:sz w:val="20"/>
              </w:rPr>
              <w:t xml:space="preserve">st05.005</w:t>
            </w:r>
          </w:p>
        </w:tc>
        <w:tc>
          <w:tcPr>
            <w:tcW w:w="2665" w:type="dxa"/>
            <w:tcBorders>
              <w:top w:val="nil"/>
              <w:left w:val="nil"/>
              <w:bottom w:val="nil"/>
              <w:right w:val="nil"/>
            </w:tcBorders>
          </w:tcPr>
          <w:p>
            <w:pPr>
              <w:pStyle w:val="0"/>
            </w:pPr>
            <w:r>
              <w:rPr>
                <w:sz w:val="20"/>
              </w:rPr>
              <w:t xml:space="preserve">Другие болезни крови и кроветворных органов (уровень 2)</w:t>
            </w:r>
          </w:p>
        </w:tc>
        <w:tc>
          <w:tcPr>
            <w:tcW w:w="4025" w:type="dxa"/>
            <w:tcBorders>
              <w:top w:val="nil"/>
              <w:left w:val="nil"/>
              <w:bottom w:val="nil"/>
              <w:right w:val="nil"/>
            </w:tcBorders>
          </w:tcPr>
          <w:p>
            <w:pPr>
              <w:pStyle w:val="0"/>
            </w:pPr>
            <w:r>
              <w:rPr>
                <w:sz w:val="20"/>
              </w:rPr>
              <w:t xml:space="preserve">D75.0, D75.1, D75.8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4,51</w:t>
            </w:r>
          </w:p>
        </w:tc>
      </w:tr>
      <w:tr>
        <w:tc>
          <w:tcPr>
            <w:tcW w:w="1234" w:type="dxa"/>
            <w:tcBorders>
              <w:top w:val="nil"/>
              <w:left w:val="nil"/>
              <w:bottom w:val="nil"/>
              <w:right w:val="nil"/>
            </w:tcBorders>
            <w:vMerge w:val="restart"/>
          </w:tcPr>
          <w:p>
            <w:pPr>
              <w:pStyle w:val="0"/>
              <w:jc w:val="center"/>
            </w:pPr>
            <w:r>
              <w:rPr>
                <w:sz w:val="20"/>
              </w:rPr>
              <w:t xml:space="preserve">st05.008</w:t>
            </w:r>
          </w:p>
        </w:tc>
        <w:tc>
          <w:tcPr>
            <w:tcW w:w="2665" w:type="dxa"/>
            <w:tcBorders>
              <w:top w:val="nil"/>
              <w:left w:val="nil"/>
              <w:bottom w:val="nil"/>
              <w:right w:val="nil"/>
            </w:tcBorders>
            <w:vMerge w:val="restart"/>
          </w:tcPr>
          <w:p>
            <w:pPr>
              <w:pStyle w:val="0"/>
            </w:pPr>
            <w:r>
              <w:rPr>
                <w:sz w:val="20"/>
              </w:rPr>
              <w:t xml:space="preserve">Лекарственная терапия при доброкачественных заболеваниях крови и пузырном заносе</w:t>
            </w:r>
          </w:p>
        </w:tc>
        <w:tc>
          <w:tcPr>
            <w:tcW w:w="4025" w:type="dxa"/>
            <w:tcBorders>
              <w:top w:val="nil"/>
              <w:left w:val="nil"/>
              <w:bottom w:val="nil"/>
              <w:right w:val="nil"/>
            </w:tcBorders>
          </w:tcPr>
          <w:p>
            <w:pPr>
              <w:pStyle w:val="0"/>
            </w:pPr>
            <w:r>
              <w:rPr>
                <w:sz w:val="20"/>
              </w:rPr>
              <w:t xml:space="preserve">D70, D71, D72.0, D72.8, D72.9, D75.0, D75.1, D75.8, D75.9</w:t>
            </w:r>
          </w:p>
        </w:tc>
        <w:tc>
          <w:tcPr>
            <w:tcW w:w="3742" w:type="dxa"/>
            <w:tcBorders>
              <w:top w:val="nil"/>
              <w:left w:val="nil"/>
              <w:bottom w:val="nil"/>
              <w:right w:val="nil"/>
            </w:tcBorders>
          </w:tcPr>
          <w:p>
            <w:pPr>
              <w:pStyle w:val="0"/>
              <w:jc w:val="center"/>
            </w:pPr>
            <w:hyperlink w:history="0" r:id="rId3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A25.05.001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2,05</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pPr>
            <w:r>
              <w:rPr>
                <w:sz w:val="20"/>
              </w:rPr>
              <w:t xml:space="preserve">D76.1, D76.2, D76.3</w:t>
            </w:r>
          </w:p>
        </w:tc>
        <w:tc>
          <w:tcPr>
            <w:tcW w:w="3742" w:type="dxa"/>
            <w:tcBorders>
              <w:top w:val="nil"/>
              <w:left w:val="nil"/>
              <w:bottom w:val="nil"/>
              <w:right w:val="nil"/>
            </w:tcBorders>
          </w:tcPr>
          <w:p>
            <w:pPr>
              <w:pStyle w:val="0"/>
              <w:jc w:val="center"/>
            </w:pPr>
            <w:hyperlink w:history="0" r:id="rId3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A25.05.005</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O01.0, O01.1, O01.9</w:t>
            </w:r>
          </w:p>
        </w:tc>
        <w:tc>
          <w:tcPr>
            <w:tcW w:w="3742" w:type="dxa"/>
            <w:tcBorders>
              <w:top w:val="nil"/>
              <w:left w:val="nil"/>
              <w:bottom w:val="nil"/>
              <w:right w:val="nil"/>
            </w:tcBorders>
          </w:tcPr>
          <w:p>
            <w:pPr>
              <w:pStyle w:val="0"/>
              <w:jc w:val="center"/>
            </w:pPr>
            <w:hyperlink w:history="0" r:id="rId3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A25.30.038</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st06</w:t>
            </w:r>
          </w:p>
        </w:tc>
        <w:tc>
          <w:tcPr>
            <w:tcW w:w="2665" w:type="dxa"/>
            <w:tcBorders>
              <w:top w:val="nil"/>
              <w:left w:val="nil"/>
              <w:bottom w:val="nil"/>
              <w:right w:val="nil"/>
            </w:tcBorders>
          </w:tcPr>
          <w:p>
            <w:pPr>
              <w:pStyle w:val="0"/>
            </w:pPr>
            <w:r>
              <w:rPr>
                <w:sz w:val="20"/>
              </w:rPr>
              <w:t xml:space="preserve">Дерматовенерология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0,8</w:t>
            </w:r>
          </w:p>
        </w:tc>
      </w:tr>
      <w:tr>
        <w:tc>
          <w:tcPr>
            <w:tcW w:w="1234" w:type="dxa"/>
            <w:tcBorders>
              <w:top w:val="nil"/>
              <w:left w:val="nil"/>
              <w:bottom w:val="nil"/>
              <w:right w:val="nil"/>
            </w:tcBorders>
          </w:tcPr>
          <w:p>
            <w:pPr>
              <w:pStyle w:val="0"/>
              <w:jc w:val="center"/>
            </w:pPr>
            <w:r>
              <w:rPr>
                <w:sz w:val="20"/>
              </w:rPr>
              <w:t xml:space="preserve">st06.004</w:t>
            </w:r>
          </w:p>
        </w:tc>
        <w:tc>
          <w:tcPr>
            <w:tcW w:w="2665" w:type="dxa"/>
            <w:tcBorders>
              <w:top w:val="nil"/>
              <w:left w:val="nil"/>
              <w:bottom w:val="nil"/>
              <w:right w:val="nil"/>
            </w:tcBorders>
          </w:tcPr>
          <w:p>
            <w:pPr>
              <w:pStyle w:val="0"/>
            </w:pPr>
            <w:r>
              <w:rPr>
                <w:sz w:val="20"/>
              </w:rPr>
              <w:t xml:space="preserve">Лечение дерматозов с применением наружной терапии</w:t>
            </w:r>
          </w:p>
        </w:tc>
        <w:tc>
          <w:tcPr>
            <w:tcW w:w="4025" w:type="dxa"/>
            <w:tcBorders>
              <w:top w:val="nil"/>
              <w:left w:val="nil"/>
              <w:bottom w:val="nil"/>
              <w:right w:val="nil"/>
            </w:tcBorders>
          </w:tcPr>
          <w:p>
            <w:pPr>
              <w:pStyle w:val="0"/>
            </w:pPr>
            <w:r>
              <w:rPr>
                <w:sz w:val="20"/>
              </w:rPr>
              <w:t xml:space="preserve">A26.0, A26.8, B35.0, B35.2, B35.3, B35.4, B35.6, B35.8, B35.9, B36, B36.0, B36.8, B36.9, B85.0, B85.1, B85.4, B86, L00, L01.0, L01.1, L08.0, L08.1, L08.8, L08.9, L10.0, L10.1, L10.2, L10.3, L10.4, L10.5, L10.8, L10.9, L11.0, L11.1, L11.8, L11.9, L12.0, L12.1, L12.2, L12.3, L12.8, L12.9, L13.0, L13.1, L13.8, L13.9, L14, L20.0, L20.8, L20.9, L21.0, L21.1, L21.8, L21.9, L22, L23.0, L23.1, L23.2, L23.3, L23.4, L23.5, L23.6, L23.7, L23.8, L23.9, L24.0, L24.1, L24.2, L24.3, L24.4, L24.5, L24.6, L24.7, L24.8, L24.9, L25.0, L25.1, L25.2, L25.3, L25.4, L25.5, L25.8, L25.9, L26, L27.0, L27.1, L27.2, L27.8, L27.9, L28.0, L28.1, L28.2, L30.0, L30.1, L30.2, L30.3, L30.4, L30.5, L30.8, L30.9, L40.0, L40.1, L40.2, L40.3, L40.4, L40.5, L40.8, L40.9, L41.0, L41.1, L41.3, L41.4, L41.5, L41.8, L41.9, L42,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L70.4, L70.5, L70.9, L71.0, L71.1, L71.8, L71.9, L73.0, L73.1, L73.9, L74.0, L74.2, L74.3, L74.9, L75.2, L75.9, L80, L81.3, L81.5, L81.7, L83, L85.0, L85.1, L85.2, L85.3, L86, L87.0, L87.1, L87.2, L87.9, L88, L90.0, L90.1, L90.2, L90.3, L90.4, L90.5, L90.8, L90.9, L91.8, L91.9, L92.0, L92.1, L92.2, L92.3, L92.8, L92.9, L93.0, L93.1, L93.2, L94.0, L94.1, L94.5, L94.6, L94.8, L94.9, L95.0, L95.1, L95.8, L95.9, L98.0, L98.1, L98.2, L98.3, L98.5, L98.6, L98.8, L98.9, L99.0, Q80.0, Q80.1, Q80.2, Q80.3, Q80.4, Q80.8, Q80.9, Q81.0, Q81.1, Q81.2, Q81.8, Q81.9, Q82.0, Q82.1, Q82.2, Q82.9, Q84.0, Q84.3, Q84.8, Q84.9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0,32</w:t>
            </w:r>
          </w:p>
        </w:tc>
      </w:tr>
      <w:tr>
        <w:tc>
          <w:tcPr>
            <w:tcW w:w="1234" w:type="dxa"/>
            <w:tcBorders>
              <w:top w:val="nil"/>
              <w:left w:val="nil"/>
              <w:bottom w:val="nil"/>
              <w:right w:val="nil"/>
            </w:tcBorders>
          </w:tcPr>
          <w:p>
            <w:pPr>
              <w:pStyle w:val="0"/>
              <w:jc w:val="center"/>
            </w:pPr>
            <w:r>
              <w:rPr>
                <w:sz w:val="20"/>
              </w:rPr>
              <w:t xml:space="preserve">st06.005</w:t>
            </w:r>
          </w:p>
        </w:tc>
        <w:tc>
          <w:tcPr>
            <w:tcW w:w="2665" w:type="dxa"/>
            <w:tcBorders>
              <w:top w:val="nil"/>
              <w:left w:val="nil"/>
              <w:bottom w:val="nil"/>
              <w:right w:val="nil"/>
            </w:tcBorders>
          </w:tcPr>
          <w:p>
            <w:pPr>
              <w:pStyle w:val="0"/>
            </w:pPr>
            <w:r>
              <w:rPr>
                <w:sz w:val="20"/>
              </w:rPr>
              <w:t xml:space="preserve">Лечение дерматозов с применением наружной терапии, физиотерапии, плазмафереза</w:t>
            </w:r>
          </w:p>
        </w:tc>
        <w:tc>
          <w:tcPr>
            <w:tcW w:w="4025" w:type="dxa"/>
            <w:tcBorders>
              <w:top w:val="nil"/>
              <w:left w:val="nil"/>
              <w:bottom w:val="nil"/>
              <w:right w:val="nil"/>
            </w:tcBorders>
          </w:tcPr>
          <w:p>
            <w:pPr>
              <w:pStyle w:val="0"/>
            </w:pPr>
            <w:r>
              <w:rPr>
                <w:sz w:val="20"/>
              </w:rPr>
              <w:t xml:space="preserve">L10.5, L26, L30.8, L30.9, L40.5, L53.1, L53.3, L53.8, L90.0, L90.3, L90.8, L90.9, L91.8, L91.9, L92.0, L92.1, L94.0, L94.1, L94.5, L94.8, L94.9, L95.0, L98.1, L98.5, Q81.0, Q81.1, Q81.2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derm1</w:t>
            </w:r>
          </w:p>
        </w:tc>
        <w:tc>
          <w:tcPr>
            <w:tcW w:w="1587" w:type="dxa"/>
            <w:tcBorders>
              <w:top w:val="nil"/>
              <w:left w:val="nil"/>
              <w:bottom w:val="nil"/>
              <w:right w:val="nil"/>
            </w:tcBorders>
          </w:tcPr>
          <w:p>
            <w:pPr>
              <w:pStyle w:val="0"/>
              <w:jc w:val="center"/>
            </w:pPr>
            <w:r>
              <w:rPr>
                <w:sz w:val="20"/>
              </w:rPr>
              <w:t xml:space="preserve">1,39</w:t>
            </w:r>
          </w:p>
        </w:tc>
      </w:tr>
      <w:tr>
        <w:tc>
          <w:tcPr>
            <w:tcW w:w="1234" w:type="dxa"/>
            <w:tcBorders>
              <w:top w:val="nil"/>
              <w:left w:val="nil"/>
              <w:bottom w:val="nil"/>
              <w:right w:val="nil"/>
            </w:tcBorders>
          </w:tcPr>
          <w:p>
            <w:pPr>
              <w:pStyle w:val="0"/>
              <w:jc w:val="center"/>
            </w:pPr>
            <w:r>
              <w:rPr>
                <w:sz w:val="20"/>
              </w:rPr>
              <w:t xml:space="preserve">st06.006</w:t>
            </w:r>
          </w:p>
        </w:tc>
        <w:tc>
          <w:tcPr>
            <w:tcW w:w="2665" w:type="dxa"/>
            <w:tcBorders>
              <w:top w:val="nil"/>
              <w:left w:val="nil"/>
              <w:bottom w:val="nil"/>
              <w:right w:val="nil"/>
            </w:tcBorders>
          </w:tcPr>
          <w:p>
            <w:pPr>
              <w:pStyle w:val="0"/>
            </w:pPr>
            <w:r>
              <w:rPr>
                <w:sz w:val="20"/>
              </w:rPr>
              <w:t xml:space="preserve">Лечение дерматозов с применением наружной и системной терапии</w:t>
            </w:r>
          </w:p>
        </w:tc>
        <w:tc>
          <w:tcPr>
            <w:tcW w:w="4025" w:type="dxa"/>
            <w:tcBorders>
              <w:top w:val="nil"/>
              <w:left w:val="nil"/>
              <w:bottom w:val="nil"/>
              <w:right w:val="nil"/>
            </w:tcBorders>
          </w:tcPr>
          <w:p>
            <w:pPr>
              <w:pStyle w:val="0"/>
            </w:pPr>
            <w:r>
              <w:rPr>
                <w:sz w:val="20"/>
              </w:rPr>
              <w:t xml:space="preserve">A26.0, A26.8, B35.0, B35.2, B35.3, B35.4, B35.8, B35.9, B36, B36.8, L00, L01.0, L01.1, L08.0, L08.1, L08.8, L08.9, L10.0, L10.1, L10.2, L10.3, L10.4, L10.5, L10.8, L10.9, L11.0, L11.1, L11.8, L11.9, L12.0, L12.1, L12.2, L12.3, L12.8, L12.9, L13.0, L13.1, L13.8, L13.9, L14, L20.8, L20.9, L21.8, L21.9, L23.0, L23.1, L23.2, L23.3, L23.4, L23.5, L23.6, L23.7, L23.8, L23.9, L24.0, L24.1, L24.2, L24.3, L24.4, L24.5, L24.6, L24.7, L24.8, L24.9, L25.0, L25.1, L25.2, L25.3, L25.4, L25.5, L25.8, L25.9, L26, L27.0, L27.1, L27.2, L27.8, L27.9, L28.0, L28.1, L28.2, L30.0, L30.1, L30.2, L30.3, L30.8, L30.9, L41.0, L41.1, L41.3, L41.4, L41.5, L41.8, L41.9,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L70.5, L70.9, L71.1, L71.8, L71.9, L73.0, L73.1, L73.9, L74.2, L74.3, L74.9, L75.2, L75.9, L81.3, L81.5, L83, L85.0, L85.1, L85.2, L86, L87.0, L87.1, L87.2, L87.9, L88, L90.0, L90.1, L90.2, L90.3, L90.4, L90.5, L90.8, L90.9, L91.8, L91.9, L92.0, L92.1, L92.2, L92.3, L92.8, L92.9, L93.0, L93.1, L94.0, L94.1, L94.6, L94.8, L94.9, L95.0, L95.1, L95.8, L95.9, L98.0, L98.1, L98.2, L98.3, L98.5, L98.6, L98.8, L98.9, L99.0, Q80.0, Q80.1, Q80.2, Q80.3, Q80.4, Q80.8, Q80.9, Q81.0, Q81.1, Q81.2, Q81.9, Q82.0, Q82.1, Q82.2, Q82.9, Q84.9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derm2</w:t>
            </w:r>
          </w:p>
        </w:tc>
        <w:tc>
          <w:tcPr>
            <w:tcW w:w="1587" w:type="dxa"/>
            <w:tcBorders>
              <w:top w:val="nil"/>
              <w:left w:val="nil"/>
              <w:bottom w:val="nil"/>
              <w:right w:val="nil"/>
            </w:tcBorders>
          </w:tcPr>
          <w:p>
            <w:pPr>
              <w:pStyle w:val="0"/>
              <w:jc w:val="center"/>
            </w:pPr>
            <w:r>
              <w:rPr>
                <w:sz w:val="20"/>
              </w:rPr>
              <w:t xml:space="preserve">2,1</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L40.0, L40.1, L40.2, L40.3, L40.4, L40.5, L40.8, L40.9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derm3</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C84.0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derm4</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vMerge w:val="restart"/>
          </w:tcPr>
          <w:p>
            <w:pPr>
              <w:pStyle w:val="0"/>
              <w:jc w:val="center"/>
            </w:pPr>
            <w:r>
              <w:rPr>
                <w:sz w:val="20"/>
              </w:rPr>
              <w:t xml:space="preserve">st06.007</w:t>
            </w:r>
          </w:p>
        </w:tc>
        <w:tc>
          <w:tcPr>
            <w:tcW w:w="2665" w:type="dxa"/>
            <w:tcBorders>
              <w:top w:val="nil"/>
              <w:left w:val="nil"/>
              <w:bottom w:val="nil"/>
              <w:right w:val="nil"/>
            </w:tcBorders>
            <w:vMerge w:val="restart"/>
          </w:tcPr>
          <w:p>
            <w:pPr>
              <w:pStyle w:val="0"/>
            </w:pPr>
            <w:r>
              <w:rPr>
                <w:sz w:val="20"/>
              </w:rPr>
              <w:t xml:space="preserve">Лечение дерматозов с применением наружной терапии и фототерапии</w:t>
            </w:r>
          </w:p>
        </w:tc>
        <w:tc>
          <w:tcPr>
            <w:tcW w:w="4025" w:type="dxa"/>
            <w:tcBorders>
              <w:top w:val="nil"/>
              <w:left w:val="nil"/>
              <w:bottom w:val="nil"/>
              <w:right w:val="nil"/>
            </w:tcBorders>
          </w:tcPr>
          <w:p>
            <w:pPr>
              <w:pStyle w:val="0"/>
            </w:pPr>
            <w:r>
              <w:rPr>
                <w:sz w:val="20"/>
              </w:rPr>
              <w:t xml:space="preserve">L20.0, L20.8, L20.9, L21.8, L21.9, L28.1, L30.0, L41.1, L41.3, L41.4, L41.5, L41.8, L43.0, L43.1, L43.2, L43.3, L43.8, L44.0, L44.8, L63.0, L63.1, L66.1, L80, L90.0, L90.3, L90.8, L90.9, L91.9, L92.0, L92.1, L94.0, L94.1, Q82.2, C84.0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derm5</w:t>
            </w:r>
          </w:p>
        </w:tc>
        <w:tc>
          <w:tcPr>
            <w:tcW w:w="1587" w:type="dxa"/>
            <w:tcBorders>
              <w:top w:val="nil"/>
              <w:left w:val="nil"/>
              <w:bottom w:val="nil"/>
              <w:right w:val="nil"/>
            </w:tcBorders>
          </w:tcPr>
          <w:p>
            <w:pPr>
              <w:pStyle w:val="0"/>
              <w:jc w:val="center"/>
            </w:pPr>
            <w:r>
              <w:rPr>
                <w:sz w:val="20"/>
              </w:rPr>
              <w:t xml:space="preserve">2,86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pPr>
            <w:r>
              <w:rPr>
                <w:sz w:val="20"/>
              </w:rPr>
              <w:t xml:space="preserve">L40.0, L40.2, L40.3, L40.4, L40.5, L40.8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derm6</w:t>
            </w:r>
          </w:p>
        </w:tc>
        <w:tc>
          <w:tcPr>
            <w:tcW w:w="1587"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pPr>
            <w:r>
              <w:rPr>
                <w:sz w:val="20"/>
              </w:rPr>
              <w:t xml:space="preserve">L20.0, L20.8, L20.9, L21.8, L21.9, L28.1, L30.0, L41.1, L41.3, L41.4, L41.5, L41.8, L43.0, L43.1, L43.2, L43.3, L43.8, L44.0, L44.8, L63.0, L63.1, L66.1, L80, L90.0, L90.3, L90.8, L90.9, L91.9, L92.0, L92.1, L94.0, L94.1, Q82.2, C84.0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derm7</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st07</w:t>
            </w:r>
          </w:p>
        </w:tc>
        <w:tc>
          <w:tcPr>
            <w:gridSpan w:val="2"/>
            <w:tcW w:w="6690" w:type="dxa"/>
            <w:tcBorders>
              <w:top w:val="nil"/>
              <w:left w:val="nil"/>
              <w:bottom w:val="nil"/>
              <w:right w:val="nil"/>
            </w:tcBorders>
          </w:tcPr>
          <w:p>
            <w:pPr>
              <w:pStyle w:val="0"/>
            </w:pPr>
            <w:r>
              <w:rPr>
                <w:sz w:val="20"/>
              </w:rPr>
              <w:t xml:space="preserve">Детская кардиология</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1,84</w:t>
            </w:r>
          </w:p>
        </w:tc>
      </w:tr>
      <w:tr>
        <w:tc>
          <w:tcPr>
            <w:tcW w:w="1234" w:type="dxa"/>
            <w:tcBorders>
              <w:top w:val="nil"/>
              <w:left w:val="nil"/>
              <w:bottom w:val="nil"/>
              <w:right w:val="nil"/>
            </w:tcBorders>
          </w:tcPr>
          <w:p>
            <w:pPr>
              <w:pStyle w:val="0"/>
              <w:jc w:val="center"/>
            </w:pPr>
            <w:r>
              <w:rPr>
                <w:sz w:val="20"/>
              </w:rPr>
              <w:t xml:space="preserve">st07.001</w:t>
            </w:r>
          </w:p>
        </w:tc>
        <w:tc>
          <w:tcPr>
            <w:tcW w:w="2665" w:type="dxa"/>
            <w:tcBorders>
              <w:top w:val="nil"/>
              <w:left w:val="nil"/>
              <w:bottom w:val="nil"/>
              <w:right w:val="nil"/>
            </w:tcBorders>
          </w:tcPr>
          <w:p>
            <w:pPr>
              <w:pStyle w:val="0"/>
            </w:pPr>
            <w:r>
              <w:rPr>
                <w:sz w:val="20"/>
              </w:rPr>
              <w:t xml:space="preserve">Врожденные аномалии сердечно-сосудистой системы, дети</w:t>
            </w:r>
          </w:p>
        </w:tc>
        <w:tc>
          <w:tcPr>
            <w:tcW w:w="4025" w:type="dxa"/>
            <w:tcBorders>
              <w:top w:val="nil"/>
              <w:left w:val="nil"/>
              <w:bottom w:val="nil"/>
              <w:right w:val="nil"/>
            </w:tcBorders>
          </w:tcPr>
          <w:p>
            <w:pPr>
              <w:pStyle w:val="0"/>
            </w:pPr>
            <w:r>
              <w:rPr>
                <w:sz w:val="20"/>
              </w:rPr>
              <w:t xml:space="preserve">D18.0, Q20.0, Q20.1, Q20.2, Q20.3, Q20.4, Q20.5, Q20.6, Q20.8, Q20.9, Q21.0, Q21.1, Q21.2, Q21.3, Q21.4, Q21.8, Q21.9, Q22.0, Q224, Q22.2, Q22.3, Q22.4, Q22.5, Q22.6, Q22.8, Q22.9, Q23.0, Q23.1, Q23.2, Q23.3, Q23.4, Q23.8, Q23.9, Q24.0, Q24.1, Q24.2, Q24.3, Q24.4, Q24.5, Q24.8, Q24.9, Q25.0, Q25.1, Q25.2, Q25.3, Q25.4, Q25.5, Q25.6, Q25.7, Q25.8, Q25.9, Q26.0, Q26.1, Q26.2, Q26.3, Q26.4, Q26.5, Q26.6, Q26.8, Q26.9, Q27.1, Q27.2, Q27.3, Q27.4, Q27.8, Q27.9, Q28, Q28.0, Q28.1, Q28.2, Q28.3, Q28.8, Q28.9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1,84</w:t>
            </w:r>
          </w:p>
        </w:tc>
      </w:tr>
      <w:tr>
        <w:tc>
          <w:tcPr>
            <w:tcW w:w="1234" w:type="dxa"/>
            <w:tcBorders>
              <w:top w:val="nil"/>
              <w:left w:val="nil"/>
              <w:bottom w:val="nil"/>
              <w:right w:val="nil"/>
            </w:tcBorders>
          </w:tcPr>
          <w:p>
            <w:pPr>
              <w:pStyle w:val="0"/>
              <w:jc w:val="center"/>
            </w:pPr>
            <w:r>
              <w:rPr>
                <w:sz w:val="20"/>
              </w:rPr>
              <w:t xml:space="preserve">st08</w:t>
            </w:r>
          </w:p>
        </w:tc>
        <w:tc>
          <w:tcPr>
            <w:gridSpan w:val="2"/>
            <w:tcW w:w="6690" w:type="dxa"/>
            <w:tcBorders>
              <w:top w:val="nil"/>
              <w:left w:val="nil"/>
              <w:bottom w:val="nil"/>
              <w:right w:val="nil"/>
            </w:tcBorders>
          </w:tcPr>
          <w:p>
            <w:pPr>
              <w:pStyle w:val="0"/>
            </w:pPr>
            <w:r>
              <w:rPr>
                <w:sz w:val="20"/>
              </w:rPr>
              <w:t xml:space="preserve">Детская онкология</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6,36</w:t>
            </w:r>
          </w:p>
        </w:tc>
      </w:tr>
      <w:tr>
        <w:tc>
          <w:tcPr>
            <w:tcW w:w="1234" w:type="dxa"/>
            <w:tcBorders>
              <w:top w:val="nil"/>
              <w:left w:val="nil"/>
              <w:bottom w:val="nil"/>
              <w:right w:val="nil"/>
            </w:tcBorders>
          </w:tcPr>
          <w:p>
            <w:pPr>
              <w:pStyle w:val="0"/>
              <w:jc w:val="center"/>
            </w:pPr>
            <w:r>
              <w:rPr>
                <w:sz w:val="20"/>
              </w:rPr>
              <w:t xml:space="preserve">st08.001</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других локализаций (кроме лимфоидной и кроветворной тканей), дети</w:t>
            </w:r>
          </w:p>
        </w:tc>
        <w:tc>
          <w:tcPr>
            <w:tcW w:w="4025" w:type="dxa"/>
            <w:tcBorders>
              <w:top w:val="nil"/>
              <w:left w:val="nil"/>
              <w:bottom w:val="nil"/>
              <w:right w:val="nil"/>
            </w:tcBorders>
          </w:tcPr>
          <w:p>
            <w:pPr>
              <w:pStyle w:val="0"/>
            </w:pPr>
            <w:r>
              <w:rPr>
                <w:sz w:val="20"/>
              </w:rPr>
              <w:t xml:space="preserve">C00, C00.0, C00.1, C00.2, C00.3, C00.4, C00.5, C00.6, C00.8, C00.9, C01, C02, C02.0, C02.1, C02.2, C02.3, C02.4, C02.8, C02.9, C03, C03.0, C03.1, C03.9, C04, C04.0, C04.1, C04.8, C04.9, C05, C05.0, C05.1, C05.2, C05.8, C05.9, C06, C06.0, C06.1, C06.2, C06.8, C06.9, C07, C08, C08.0, C08.1, C08.8, C08.9, C09, C09.0, C09.1, C09.8, C09.9, C10, C10.0, C10.1, C10.2, C10.3, C10.4, C10.8, C10.9, C11, C11.0, C11.1, C11.2, C11.3, C11.8, C11.9, C12, C13, C13.0, C13.1, C13.2, C13.8, C13.9, C14, C14.0, C14.2, C14.8, C15, C15.0, C15.1, C15.2, C15.3, C15.4, C15.5, C15.8, C15.9, C16, C16.0, C16.1, C16.2, C16.3, C16.4, C16.5, C16.6, C16.8, C16.9, C17, C17.0, C17.1, C17.2, C17.3, C17.8, C17.9, C18, C18.0, C18.1, C18.2, C18.3, C18.4, C18.5, C18.6, C18.7, C18.8, C18.9, C19, C20, C21, C21.0, C21.1, C21.2, C21.8, C22, C22.0, C22.1, C22.3, C22.4, C22.7, C22.9, C23, C24, C24.0, C24.1, C24.8, C24.9, C25, C25.0, C25.1, C25.2, C25.3, C25.4, C25.7, C25.8, C25.9, C26, C26.0, C26.1, C26.8, C26.9, C30, C30.0, C30.1, C31, C31.0, C31.1, C31.2, C31.3, C31.8, C31.9, C32, C32.0, C32.1, C32.2, C32.3, C32.8, C32.9, C33, C34, C34.0, C34.1, C34.2, C34.3, C34.8, C34.9, C37, C38, C38.0, C38.2, C38.3, C38.4, C38.8, C39, C39.0, C39.8, C39.9,</w:t>
            </w:r>
          </w:p>
        </w:tc>
        <w:tc>
          <w:tcPr>
            <w:tcW w:w="3742" w:type="dxa"/>
            <w:tcBorders>
              <w:top w:val="nil"/>
              <w:left w:val="nil"/>
              <w:bottom w:val="nil"/>
              <w:right w:val="nil"/>
            </w:tcBorders>
          </w:tcPr>
          <w:p>
            <w:pPr>
              <w:pStyle w:val="0"/>
              <w:jc w:val="center"/>
            </w:pPr>
            <w:hyperlink w:history="0" r:id="rId3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4,37</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C41, C41.0, C41.1, C41.2, C41.3, C41.4, C41.8, C41.9, C43, C43.0, C43.1, C43.2, C43.3, C43.4, C43.5, C43.6, C43.7, C43.8, C43.9, C44, C44.0, C44.1, C44.2, C44.3, C44.4, C44.5, C44.6, C44.7, C44.8, C44.9, C45, C45.0, C45.1, C45.2, C45.7, C45.9, C46, C46.0, C46.1, C46.2, C46.3, C46.7, C46.8, C46.9, C47, C47.0, C47.1, C47.2, C48, C48.1, C48.2, C48.8, C50, C50.0, C50.1, C50.2, C50.3, C50.4, C50.5, C50.6, C50.8, C50.9, C51, C51.0, C51.1, C51.2, C51.8, C51.9, C52, C53, C53.0, C53.1, C53.8, C53.9, C54, C54.0, C54.1, C54.2, C54.3, C54.8, C54.9, C55, C56, C57, C57.0, C57.1, C57.2, C57.3, C57.4, C57.7, C57.8, C57.9, C58, C60, C60.0, C60.1, C60.2, C60.8, C60.9, C61, C63, C63.0, C63.1, C63.2, C63.7, C63.8, C63.9, C65, C66, C67, C67.0, C67.1, C67.2, C67.3, C67.4, C67.5, C67.6, C67.7, C67.8, C67.9, C68, C68.0, C68.1, C68.8, C68.9, C69, C69.0, C69.1, C69.2, C69.3, C69.4, C69.5, C69.6, C69.8, C69.9, C73, C74, C74.0, C75, C75.0, C75.1, C75.2, C75.3, C75.4, C75.5, C75.8, C75.9, C76, C76.4, C76.5, C77, C77.0, C77.1, C77.2, C77.3, C77.4, C77.5, C77.8, C77.9, C78, C78.0, C78.1, C78.2, C78.3, C78.4, C78.5, C78.6, C78.7, C78.8, C79, C79.0, C79.1, C79.2, C79.3, C79.4, C79.5, C79.6, C79.7, C79.8, C80, C80.0, C80.9, C97</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C22.2, C38.1, C40, C40.0, C40.1, C40.2, C40.3, C40.8, C40.9, C47.3, C47.4, C47.5, C47.6, C47.8, C47.9, C48.0, C49, C49.0, C49.1, C49.2, C49.3, C49.4, C49.5, C49.6, C49.8, C49.9, C62, C62.0, C62.1, C62.9, C64, C70, C70.0, C70.1, C70.9, C71, C71.0, C71.1, C71.2, C71.3, C71.4, C71.5, C71.6, C71.7, C71.8, C71.9, C72, C72.0, C72.1, C72.2, C72.3, C72.4, C72.5, C72.8, C72.9, C74.1, C74.9, C76.0, C76.1, C76.2, C76.3, C76.7, C76.8</w:t>
            </w:r>
          </w:p>
        </w:tc>
        <w:tc>
          <w:tcPr>
            <w:tcW w:w="3742" w:type="dxa"/>
            <w:tcBorders>
              <w:top w:val="nil"/>
              <w:left w:val="nil"/>
              <w:bottom w:val="nil"/>
              <w:right w:val="nil"/>
            </w:tcBorders>
          </w:tcPr>
          <w:p>
            <w:pPr>
              <w:pStyle w:val="0"/>
              <w:jc w:val="center"/>
            </w:pPr>
            <w:hyperlink w:history="0" r:id="rId3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21 года</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st08.002</w:t>
            </w:r>
          </w:p>
        </w:tc>
        <w:tc>
          <w:tcPr>
            <w:tcW w:w="2665" w:type="dxa"/>
            <w:tcBorders>
              <w:top w:val="nil"/>
              <w:left w:val="nil"/>
              <w:bottom w:val="nil"/>
              <w:right w:val="nil"/>
            </w:tcBorders>
          </w:tcPr>
          <w:p>
            <w:pPr>
              <w:pStyle w:val="0"/>
            </w:pPr>
            <w:r>
              <w:rPr>
                <w:sz w:val="20"/>
              </w:rPr>
              <w:t xml:space="preserve">Лекарственная терапия при остром лейкозе, дети</w:t>
            </w:r>
          </w:p>
        </w:tc>
        <w:tc>
          <w:tcPr>
            <w:tcW w:w="4025" w:type="dxa"/>
            <w:tcBorders>
              <w:top w:val="nil"/>
              <w:left w:val="nil"/>
              <w:bottom w:val="nil"/>
              <w:right w:val="nil"/>
            </w:tcBorders>
          </w:tcPr>
          <w:p>
            <w:pPr>
              <w:pStyle w:val="0"/>
            </w:pPr>
            <w:r>
              <w:rPr>
                <w:sz w:val="20"/>
              </w:rPr>
              <w:t xml:space="preserve">C93.3</w:t>
            </w:r>
          </w:p>
        </w:tc>
        <w:tc>
          <w:tcPr>
            <w:tcW w:w="3742" w:type="dxa"/>
            <w:tcBorders>
              <w:top w:val="nil"/>
              <w:left w:val="nil"/>
              <w:bottom w:val="nil"/>
              <w:right w:val="nil"/>
            </w:tcBorders>
          </w:tcPr>
          <w:p>
            <w:pPr>
              <w:pStyle w:val="0"/>
              <w:jc w:val="center"/>
            </w:pPr>
            <w:hyperlink w:history="0" r:id="rId3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7,82</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C91.0, C92.0, C92.4, C92.5, C92.6, C92.8, C93.0, C94.0, C94.2, C95.0</w:t>
            </w:r>
          </w:p>
        </w:tc>
        <w:tc>
          <w:tcPr>
            <w:tcW w:w="3742" w:type="dxa"/>
            <w:tcBorders>
              <w:top w:val="nil"/>
              <w:left w:val="nil"/>
              <w:bottom w:val="nil"/>
              <w:right w:val="nil"/>
            </w:tcBorders>
          </w:tcPr>
          <w:p>
            <w:pPr>
              <w:pStyle w:val="0"/>
              <w:jc w:val="center"/>
            </w:pPr>
            <w:hyperlink w:history="0" r:id="rId3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21 года</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st08.003</w:t>
            </w:r>
          </w:p>
        </w:tc>
        <w:tc>
          <w:tcPr>
            <w:tcW w:w="2665" w:type="dxa"/>
            <w:tcBorders>
              <w:top w:val="nil"/>
              <w:left w:val="nil"/>
              <w:bottom w:val="nil"/>
              <w:right w:val="nil"/>
            </w:tcBorders>
          </w:tcPr>
          <w:p>
            <w:pPr>
              <w:pStyle w:val="0"/>
            </w:pPr>
            <w:r>
              <w:rPr>
                <w:sz w:val="20"/>
              </w:rPr>
              <w:t xml:space="preserve">Лекарственная терапия при других злокачественных новообразованиях лимфоидной и кроветворной тканей, дети</w:t>
            </w:r>
          </w:p>
        </w:tc>
        <w:tc>
          <w:tcPr>
            <w:tcW w:w="4025" w:type="dxa"/>
            <w:tcBorders>
              <w:top w:val="nil"/>
              <w:left w:val="nil"/>
              <w:bottom w:val="nil"/>
              <w:right w:val="nil"/>
            </w:tcBorders>
          </w:tcPr>
          <w:p>
            <w:pPr>
              <w:pStyle w:val="0"/>
            </w:pPr>
            <w:r>
              <w:rPr>
                <w:sz w:val="20"/>
              </w:rPr>
              <w:t xml:space="preserve">C82, C82.0, C82.1, C82.2, C82.3, C82.4, C82.5, C82.6, C82.7, C82.9, C83, C83.0, C83.1, C83.8, C83.9, C84, C84.0, C84.1, C84.4, C84.5, C84.8, C84.9, C85, C85.1, C85.7, C85.9, C86, C86.0, C86.1, C86.2, C86.3, C86.4, C86.5, C86.6, C88, C88.0, C88.2, C88.3, C88.4, C88.7, C88.9, C90, C90.0, C90.1, C90.2, C90.3, C91.1, C91.3, C91.4, C91.5, C91.6, C91.7, C91.9, C92.1, C92.2, C93.1, C93.7, C93.9, C94.3, C94.4, C94.6, C94.7, C96, C96.0, C96.2, C96.4, C96.5, C96.6, C96.7, C96.8, C96.9, D45, D46, D46.0, D46.1, D46.2, D46.4, D46.5, D46.6, D46.7, D46.9, D47, D47.0, D47.1, D47.2, D47.3, D47.4, D47.5, D47.7, D47.9</w:t>
            </w:r>
          </w:p>
        </w:tc>
        <w:tc>
          <w:tcPr>
            <w:tcW w:w="3742" w:type="dxa"/>
            <w:tcBorders>
              <w:top w:val="nil"/>
              <w:left w:val="nil"/>
              <w:bottom w:val="nil"/>
              <w:right w:val="nil"/>
            </w:tcBorders>
          </w:tcPr>
          <w:p>
            <w:pPr>
              <w:pStyle w:val="0"/>
              <w:jc w:val="center"/>
            </w:pPr>
            <w:hyperlink w:history="0" r:id="rId3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5,68</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C81, C81.0, C81.1, C81.2, C81.3, C81.4, C81.7, C81.9, C83.3, C83.5, C83.7, C84.6, C84.7, C85.2, C91.8, C92.3, C92.7, C92.9, C95, C95.1, C95.7, C95.9</w:t>
            </w:r>
          </w:p>
        </w:tc>
        <w:tc>
          <w:tcPr>
            <w:tcW w:w="3742" w:type="dxa"/>
            <w:tcBorders>
              <w:top w:val="nil"/>
              <w:left w:val="nil"/>
              <w:bottom w:val="nil"/>
              <w:right w:val="nil"/>
            </w:tcBorders>
          </w:tcPr>
          <w:p>
            <w:pPr>
              <w:pStyle w:val="0"/>
              <w:jc w:val="center"/>
            </w:pPr>
            <w:hyperlink w:history="0" r:id="rId3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21 года</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st09</w:t>
            </w:r>
          </w:p>
        </w:tc>
        <w:tc>
          <w:tcPr>
            <w:gridSpan w:val="2"/>
            <w:tcW w:w="6690" w:type="dxa"/>
            <w:tcBorders>
              <w:top w:val="nil"/>
              <w:left w:val="nil"/>
              <w:bottom w:val="nil"/>
              <w:right w:val="nil"/>
            </w:tcBorders>
          </w:tcPr>
          <w:p>
            <w:pPr>
              <w:pStyle w:val="0"/>
            </w:pPr>
            <w:r>
              <w:rPr>
                <w:sz w:val="20"/>
              </w:rPr>
              <w:t xml:space="preserve">Детская урология-андрология</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1,15</w:t>
            </w:r>
          </w:p>
        </w:tc>
      </w:tr>
      <w:tr>
        <w:tc>
          <w:tcPr>
            <w:tcW w:w="1234" w:type="dxa"/>
            <w:tcBorders>
              <w:top w:val="nil"/>
              <w:left w:val="nil"/>
              <w:bottom w:val="nil"/>
              <w:right w:val="nil"/>
            </w:tcBorders>
          </w:tcPr>
          <w:p>
            <w:pPr>
              <w:pStyle w:val="0"/>
              <w:jc w:val="center"/>
            </w:pPr>
            <w:r>
              <w:rPr>
                <w:sz w:val="20"/>
              </w:rPr>
              <w:t xml:space="preserve">st09.001</w:t>
            </w:r>
          </w:p>
        </w:tc>
        <w:tc>
          <w:tcPr>
            <w:tcW w:w="2665" w:type="dxa"/>
            <w:tcBorders>
              <w:top w:val="nil"/>
              <w:left w:val="nil"/>
              <w:bottom w:val="nil"/>
              <w:right w:val="nil"/>
            </w:tcBorders>
          </w:tcPr>
          <w:p>
            <w:pPr>
              <w:pStyle w:val="0"/>
            </w:pPr>
            <w:r>
              <w:rPr>
                <w:sz w:val="20"/>
              </w:rPr>
              <w:t xml:space="preserve">Операции на мужских половых органах, дети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A11.21.002</w:t>
              </w:r>
            </w:hyperlink>
            <w:r>
              <w:rPr>
                <w:sz w:val="20"/>
              </w:rPr>
              <w:t xml:space="preserve">, </w:t>
            </w:r>
            <w:hyperlink w:history="0" r:id="rId3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A11.21.003</w:t>
              </w:r>
            </w:hyperlink>
            <w:r>
              <w:rPr>
                <w:sz w:val="20"/>
              </w:rPr>
              <w:t xml:space="preserve">, </w:t>
            </w:r>
            <w:hyperlink w:history="0" r:id="rId3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A11.21.005</w:t>
              </w:r>
            </w:hyperlink>
            <w:r>
              <w:rPr>
                <w:sz w:val="20"/>
              </w:rPr>
              <w:t xml:space="preserve">, </w:t>
            </w:r>
            <w:hyperlink w:history="0" r:id="rId3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A16.21.008</w:t>
              </w:r>
            </w:hyperlink>
            <w:r>
              <w:rPr>
                <w:sz w:val="20"/>
              </w:rPr>
              <w:t xml:space="preserve">, </w:t>
            </w:r>
            <w:hyperlink w:history="0" r:id="rId3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A16.21.009</w:t>
              </w:r>
            </w:hyperlink>
            <w:r>
              <w:rPr>
                <w:sz w:val="20"/>
              </w:rPr>
              <w:t xml:space="preserve">, </w:t>
            </w:r>
            <w:hyperlink w:history="0" r:id="rId3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A16.21.010</w:t>
              </w:r>
            </w:hyperlink>
            <w:r>
              <w:rPr>
                <w:sz w:val="20"/>
              </w:rPr>
              <w:t xml:space="preserve">, </w:t>
            </w:r>
            <w:hyperlink w:history="0" r:id="rId3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A16.21.010.001</w:t>
              </w:r>
            </w:hyperlink>
            <w:r>
              <w:rPr>
                <w:sz w:val="20"/>
              </w:rPr>
              <w:t xml:space="preserve">, </w:t>
            </w:r>
            <w:hyperlink w:history="0" r:id="rId3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A16.21.011</w:t>
              </w:r>
            </w:hyperlink>
            <w:r>
              <w:rPr>
                <w:sz w:val="20"/>
              </w:rPr>
              <w:t xml:space="preserve">, </w:t>
            </w:r>
            <w:hyperlink w:history="0" r:id="rId3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A16.21.012</w:t>
              </w:r>
            </w:hyperlink>
            <w:r>
              <w:rPr>
                <w:sz w:val="20"/>
              </w:rPr>
              <w:t xml:space="preserve">, </w:t>
            </w:r>
            <w:hyperlink w:history="0" r:id="rId3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A16.21.013</w:t>
              </w:r>
            </w:hyperlink>
            <w:r>
              <w:rPr>
                <w:sz w:val="20"/>
              </w:rPr>
              <w:t xml:space="preserve">, </w:t>
            </w:r>
            <w:hyperlink w:history="0" r:id="rId3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A16.21.017</w:t>
              </w:r>
            </w:hyperlink>
            <w:r>
              <w:rPr>
                <w:sz w:val="20"/>
              </w:rPr>
              <w:t xml:space="preserve">, </w:t>
            </w:r>
            <w:hyperlink w:history="0" r:id="rId3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A16.21.023</w:t>
              </w:r>
            </w:hyperlink>
            <w:r>
              <w:rPr>
                <w:sz w:val="20"/>
              </w:rPr>
              <w:t xml:space="preserve">, </w:t>
            </w:r>
            <w:hyperlink w:history="0" r:id="rId3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A16.21.024</w:t>
              </w:r>
            </w:hyperlink>
            <w:r>
              <w:rPr>
                <w:sz w:val="20"/>
              </w:rPr>
              <w:t xml:space="preserve">, </w:t>
            </w:r>
            <w:hyperlink w:history="0" r:id="rId3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A16.21.025</w:t>
              </w:r>
            </w:hyperlink>
            <w:r>
              <w:rPr>
                <w:sz w:val="20"/>
              </w:rPr>
              <w:t xml:space="preserve">, </w:t>
            </w:r>
            <w:hyperlink w:history="0" r:id="rId3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A16.21.031</w:t>
              </w:r>
            </w:hyperlink>
            <w:r>
              <w:rPr>
                <w:sz w:val="20"/>
              </w:rPr>
              <w:t xml:space="preserve">, </w:t>
            </w:r>
            <w:hyperlink w:history="0" r:id="rId3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A16.21.032</w:t>
              </w:r>
            </w:hyperlink>
            <w:r>
              <w:rPr>
                <w:sz w:val="20"/>
              </w:rPr>
              <w:t xml:space="preserve">, </w:t>
            </w:r>
            <w:hyperlink w:history="0" r:id="rId3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A16.21.034</w:t>
              </w:r>
            </w:hyperlink>
            <w:r>
              <w:rPr>
                <w:sz w:val="20"/>
              </w:rPr>
              <w:t xml:space="preserve">, </w:t>
            </w:r>
            <w:hyperlink w:history="0" r:id="rId3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A16.21.035</w:t>
              </w:r>
            </w:hyperlink>
            <w:r>
              <w:rPr>
                <w:sz w:val="20"/>
              </w:rPr>
              <w:t xml:space="preserve">, </w:t>
            </w:r>
            <w:hyperlink w:history="0" r:id="rId3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w:t>
              </w:r>
            </w:hyperlink>
            <w:r>
              <w:rPr>
                <w:sz w:val="20"/>
              </w:rPr>
              <w:t xml:space="preserve">, </w:t>
            </w:r>
            <w:hyperlink w:history="0" r:id="rId3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A16.21.037.001</w:t>
              </w:r>
            </w:hyperlink>
            <w:r>
              <w:rPr>
                <w:sz w:val="20"/>
              </w:rPr>
              <w:t xml:space="preserve">, </w:t>
            </w:r>
            <w:hyperlink w:history="0" r:id="rId3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A16.21.037.002</w:t>
              </w:r>
            </w:hyperlink>
            <w:r>
              <w:rPr>
                <w:sz w:val="20"/>
              </w:rPr>
              <w:t xml:space="preserve">, </w:t>
            </w:r>
            <w:hyperlink w:history="0" r:id="rId3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A16.21.037.003</w:t>
              </w:r>
            </w:hyperlink>
            <w:r>
              <w:rPr>
                <w:sz w:val="20"/>
              </w:rPr>
              <w:t xml:space="preserve">, </w:t>
            </w:r>
            <w:hyperlink w:history="0" r:id="rId3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A16.21.038</w:t>
              </w:r>
            </w:hyperlink>
            <w:r>
              <w:rPr>
                <w:sz w:val="20"/>
              </w:rPr>
              <w:t xml:space="preserve">, </w:t>
            </w:r>
            <w:hyperlink w:history="0" r:id="rId3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A16.21.039</w:t>
              </w:r>
            </w:hyperlink>
            <w:r>
              <w:rPr>
                <w:sz w:val="20"/>
              </w:rPr>
              <w:t xml:space="preserve">, </w:t>
            </w:r>
            <w:hyperlink w:history="0" r:id="rId3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A16.21.040</w:t>
              </w:r>
            </w:hyperlink>
            <w:r>
              <w:rPr>
                <w:sz w:val="20"/>
              </w:rPr>
              <w:t xml:space="preserve">, </w:t>
            </w:r>
            <w:hyperlink w:history="0" r:id="rId3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A16.21.043</w:t>
              </w:r>
            </w:hyperlink>
            <w:r>
              <w:rPr>
                <w:sz w:val="20"/>
              </w:rPr>
              <w:t xml:space="preserve">, </w:t>
            </w:r>
            <w:hyperlink w:history="0" r:id="rId3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A16.21.048</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0,97</w:t>
            </w:r>
          </w:p>
        </w:tc>
      </w:tr>
      <w:tr>
        <w:tc>
          <w:tcPr>
            <w:tcW w:w="1234" w:type="dxa"/>
            <w:tcBorders>
              <w:top w:val="nil"/>
              <w:left w:val="nil"/>
              <w:bottom w:val="nil"/>
              <w:right w:val="nil"/>
            </w:tcBorders>
          </w:tcPr>
          <w:p>
            <w:pPr>
              <w:pStyle w:val="0"/>
              <w:jc w:val="center"/>
            </w:pPr>
            <w:r>
              <w:rPr>
                <w:sz w:val="20"/>
              </w:rPr>
              <w:t xml:space="preserve">st09.002</w:t>
            </w:r>
          </w:p>
        </w:tc>
        <w:tc>
          <w:tcPr>
            <w:tcW w:w="2665" w:type="dxa"/>
            <w:tcBorders>
              <w:top w:val="nil"/>
              <w:left w:val="nil"/>
              <w:bottom w:val="nil"/>
              <w:right w:val="nil"/>
            </w:tcBorders>
          </w:tcPr>
          <w:p>
            <w:pPr>
              <w:pStyle w:val="0"/>
            </w:pPr>
            <w:r>
              <w:rPr>
                <w:sz w:val="20"/>
              </w:rPr>
              <w:t xml:space="preserve">Операции на мужских половых органах, дети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A11.21.005.001</w:t>
              </w:r>
            </w:hyperlink>
            <w:r>
              <w:rPr>
                <w:sz w:val="20"/>
              </w:rPr>
              <w:t xml:space="preserve">, </w:t>
            </w:r>
            <w:hyperlink w:history="0" r:id="rId3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A16.21.001</w:t>
              </w:r>
            </w:hyperlink>
            <w:r>
              <w:rPr>
                <w:sz w:val="20"/>
              </w:rPr>
              <w:t xml:space="preserve">, </w:t>
            </w:r>
            <w:hyperlink w:history="0" r:id="rId3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A16.21.007</w:t>
              </w:r>
            </w:hyperlink>
            <w:r>
              <w:rPr>
                <w:sz w:val="20"/>
              </w:rPr>
              <w:t xml:space="preserve">, </w:t>
            </w:r>
            <w:hyperlink w:history="0" r:id="rId3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A16.21.015</w:t>
              </w:r>
            </w:hyperlink>
            <w:r>
              <w:rPr>
                <w:sz w:val="20"/>
              </w:rPr>
              <w:t xml:space="preserve">, </w:t>
            </w:r>
            <w:hyperlink w:history="0" r:id="rId3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A16.21.015.001</w:t>
              </w:r>
            </w:hyperlink>
            <w:r>
              <w:rPr>
                <w:sz w:val="20"/>
              </w:rPr>
              <w:t xml:space="preserve">, </w:t>
            </w:r>
            <w:hyperlink w:history="0" r:id="rId3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A16.21.016</w:t>
              </w:r>
            </w:hyperlink>
            <w:r>
              <w:rPr>
                <w:sz w:val="20"/>
              </w:rPr>
              <w:t xml:space="preserve">, </w:t>
            </w:r>
            <w:hyperlink w:history="0" r:id="rId3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A16.21.018</w:t>
              </w:r>
            </w:hyperlink>
            <w:r>
              <w:rPr>
                <w:sz w:val="20"/>
              </w:rPr>
              <w:t xml:space="preserve">, </w:t>
            </w:r>
            <w:hyperlink w:history="0" r:id="rId3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A16.21.021</w:t>
              </w:r>
            </w:hyperlink>
            <w:r>
              <w:rPr>
                <w:sz w:val="20"/>
              </w:rPr>
              <w:t xml:space="preserve">, </w:t>
            </w:r>
            <w:hyperlink w:history="0" r:id="rId3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A16.21.022</w:t>
              </w:r>
            </w:hyperlink>
            <w:r>
              <w:rPr>
                <w:sz w:val="20"/>
              </w:rPr>
              <w:t xml:space="preserve">, </w:t>
            </w:r>
            <w:hyperlink w:history="0" r:id="rId3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A16.21.027</w:t>
              </w:r>
            </w:hyperlink>
            <w:r>
              <w:rPr>
                <w:sz w:val="20"/>
              </w:rPr>
              <w:t xml:space="preserve">, </w:t>
            </w:r>
            <w:hyperlink w:history="0" r:id="rId3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A16.21.028</w:t>
              </w:r>
            </w:hyperlink>
            <w:r>
              <w:rPr>
                <w:sz w:val="20"/>
              </w:rPr>
              <w:t xml:space="preserve">, </w:t>
            </w:r>
            <w:hyperlink w:history="0" r:id="rId3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A16.21.033</w:t>
              </w:r>
            </w:hyperlink>
            <w:r>
              <w:rPr>
                <w:sz w:val="20"/>
              </w:rPr>
              <w:t xml:space="preserve">, </w:t>
            </w:r>
            <w:hyperlink w:history="0" r:id="rId3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A16.21.044</w:t>
              </w:r>
            </w:hyperlink>
            <w:r>
              <w:rPr>
                <w:sz w:val="20"/>
              </w:rPr>
              <w:t xml:space="preserve">, </w:t>
            </w:r>
            <w:hyperlink w:history="0" r:id="rId3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A16.21.045</w:t>
              </w:r>
            </w:hyperlink>
            <w:r>
              <w:rPr>
                <w:sz w:val="20"/>
              </w:rPr>
              <w:t xml:space="preserve">, </w:t>
            </w:r>
            <w:hyperlink w:history="0" r:id="rId3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A16.21.047</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1,11</w:t>
            </w:r>
          </w:p>
        </w:tc>
      </w:tr>
      <w:tr>
        <w:tc>
          <w:tcPr>
            <w:tcW w:w="1234" w:type="dxa"/>
            <w:tcBorders>
              <w:top w:val="nil"/>
              <w:left w:val="nil"/>
              <w:bottom w:val="nil"/>
              <w:right w:val="nil"/>
            </w:tcBorders>
          </w:tcPr>
          <w:p>
            <w:pPr>
              <w:pStyle w:val="0"/>
              <w:jc w:val="center"/>
            </w:pPr>
            <w:r>
              <w:rPr>
                <w:sz w:val="20"/>
              </w:rPr>
              <w:t xml:space="preserve">st09.003</w:t>
            </w:r>
          </w:p>
        </w:tc>
        <w:tc>
          <w:tcPr>
            <w:tcW w:w="2665" w:type="dxa"/>
            <w:tcBorders>
              <w:top w:val="nil"/>
              <w:left w:val="nil"/>
              <w:bottom w:val="nil"/>
              <w:right w:val="nil"/>
            </w:tcBorders>
          </w:tcPr>
          <w:p>
            <w:pPr>
              <w:pStyle w:val="0"/>
            </w:pPr>
            <w:r>
              <w:rPr>
                <w:sz w:val="20"/>
              </w:rPr>
              <w:t xml:space="preserve">Операции на мужских половых органах, дети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A16.21.003</w:t>
              </w:r>
            </w:hyperlink>
            <w:r>
              <w:rPr>
                <w:sz w:val="20"/>
              </w:rPr>
              <w:t xml:space="preserve">, </w:t>
            </w:r>
            <w:hyperlink w:history="0" r:id="rId3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A16.21.004</w:t>
              </w:r>
            </w:hyperlink>
            <w:r>
              <w:rPr>
                <w:sz w:val="20"/>
              </w:rPr>
              <w:t xml:space="preserve">, </w:t>
            </w:r>
            <w:hyperlink w:history="0" r:id="rId3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w:t>
              </w:r>
            </w:hyperlink>
            <w:r>
              <w:rPr>
                <w:sz w:val="20"/>
              </w:rPr>
              <w:t xml:space="preserve">, </w:t>
            </w:r>
            <w:hyperlink w:history="0" r:id="rId3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A16.21.006.001</w:t>
              </w:r>
            </w:hyperlink>
            <w:r>
              <w:rPr>
                <w:sz w:val="20"/>
              </w:rPr>
              <w:t xml:space="preserve">, </w:t>
            </w:r>
            <w:hyperlink w:history="0" r:id="rId3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A16.21.006.002</w:t>
              </w:r>
            </w:hyperlink>
            <w:r>
              <w:rPr>
                <w:sz w:val="20"/>
              </w:rPr>
              <w:t xml:space="preserve">, </w:t>
            </w:r>
            <w:hyperlink w:history="0" r:id="rId3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A16.21.006.003</w:t>
              </w:r>
            </w:hyperlink>
            <w:r>
              <w:rPr>
                <w:sz w:val="20"/>
              </w:rPr>
              <w:t xml:space="preserve">, </w:t>
            </w:r>
            <w:hyperlink w:history="0" r:id="rId3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A16.21.006.006</w:t>
              </w:r>
            </w:hyperlink>
            <w:r>
              <w:rPr>
                <w:sz w:val="20"/>
              </w:rPr>
              <w:t xml:space="preserve">, </w:t>
            </w:r>
            <w:hyperlink w:history="0" r:id="rId3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A16.21.019</w:t>
              </w:r>
            </w:hyperlink>
            <w:r>
              <w:rPr>
                <w:sz w:val="20"/>
              </w:rPr>
              <w:t xml:space="preserve">, </w:t>
            </w:r>
            <w:hyperlink w:history="0" r:id="rId3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A16.21.019.001</w:t>
              </w:r>
            </w:hyperlink>
            <w:r>
              <w:rPr>
                <w:sz w:val="20"/>
              </w:rPr>
              <w:t xml:space="preserve">, </w:t>
            </w:r>
            <w:hyperlink w:history="0" r:id="rId3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A16.21.019.002</w:t>
              </w:r>
            </w:hyperlink>
            <w:r>
              <w:rPr>
                <w:sz w:val="20"/>
              </w:rPr>
              <w:t xml:space="preserve">, </w:t>
            </w:r>
            <w:hyperlink w:history="0" r:id="rId3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A16.21.019.003</w:t>
              </w:r>
            </w:hyperlink>
            <w:r>
              <w:rPr>
                <w:sz w:val="20"/>
              </w:rPr>
              <w:t xml:space="preserve">, </w:t>
            </w:r>
            <w:hyperlink w:history="0" r:id="rId3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A16.21.029</w:t>
              </w:r>
            </w:hyperlink>
            <w:r>
              <w:rPr>
                <w:sz w:val="20"/>
              </w:rPr>
              <w:t xml:space="preserve">, </w:t>
            </w:r>
            <w:hyperlink w:history="0" r:id="rId3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A16.21.030</w:t>
              </w:r>
            </w:hyperlink>
            <w:r>
              <w:rPr>
                <w:sz w:val="20"/>
              </w:rPr>
              <w:t xml:space="preserve">, </w:t>
            </w:r>
            <w:hyperlink w:history="0" r:id="rId3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A16.21.036</w:t>
              </w:r>
            </w:hyperlink>
            <w:r>
              <w:rPr>
                <w:sz w:val="20"/>
              </w:rPr>
              <w:t xml:space="preserve">, </w:t>
            </w:r>
            <w:hyperlink w:history="0" r:id="rId3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A16.21.042</w:t>
              </w:r>
            </w:hyperlink>
            <w:r>
              <w:rPr>
                <w:sz w:val="20"/>
              </w:rPr>
              <w:t xml:space="preserve">, </w:t>
            </w:r>
            <w:hyperlink w:history="0" r:id="rId3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A16.21.046</w:t>
              </w:r>
            </w:hyperlink>
            <w:r>
              <w:rPr>
                <w:sz w:val="20"/>
              </w:rPr>
              <w:t xml:space="preserve">, </w:t>
            </w:r>
            <w:hyperlink w:history="0" r:id="rId3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A24.21.003</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1,97</w:t>
            </w:r>
          </w:p>
        </w:tc>
      </w:tr>
      <w:tr>
        <w:tc>
          <w:tcPr>
            <w:tcW w:w="1234" w:type="dxa"/>
            <w:tcBorders>
              <w:top w:val="nil"/>
              <w:left w:val="nil"/>
              <w:bottom w:val="nil"/>
              <w:right w:val="nil"/>
            </w:tcBorders>
          </w:tcPr>
          <w:p>
            <w:pPr>
              <w:pStyle w:val="0"/>
              <w:jc w:val="center"/>
            </w:pPr>
            <w:r>
              <w:rPr>
                <w:sz w:val="20"/>
              </w:rPr>
              <w:t xml:space="preserve">st09.004</w:t>
            </w:r>
          </w:p>
        </w:tc>
        <w:tc>
          <w:tcPr>
            <w:tcW w:w="2665" w:type="dxa"/>
            <w:tcBorders>
              <w:top w:val="nil"/>
              <w:left w:val="nil"/>
              <w:bottom w:val="nil"/>
              <w:right w:val="nil"/>
            </w:tcBorders>
          </w:tcPr>
          <w:p>
            <w:pPr>
              <w:pStyle w:val="0"/>
            </w:pPr>
            <w:r>
              <w:rPr>
                <w:sz w:val="20"/>
              </w:rPr>
              <w:t xml:space="preserve">Операции на мужских половых органах, дети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A16.21.002</w:t>
              </w:r>
            </w:hyperlink>
            <w:r>
              <w:rPr>
                <w:sz w:val="20"/>
              </w:rPr>
              <w:t xml:space="preserve">, </w:t>
            </w:r>
            <w:hyperlink w:history="0" r:id="rId3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A16.21.002.001</w:t>
              </w:r>
            </w:hyperlink>
            <w:r>
              <w:rPr>
                <w:sz w:val="20"/>
              </w:rPr>
              <w:t xml:space="preserve">, </w:t>
            </w:r>
            <w:hyperlink w:history="0" r:id="rId3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A16.21.005</w:t>
              </w:r>
            </w:hyperlink>
            <w:r>
              <w:rPr>
                <w:sz w:val="20"/>
              </w:rPr>
              <w:t xml:space="preserve">, </w:t>
            </w:r>
            <w:hyperlink w:history="0" r:id="rId3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A16.21.006.005</w:t>
              </w:r>
            </w:hyperlink>
            <w:r>
              <w:rPr>
                <w:sz w:val="20"/>
              </w:rPr>
              <w:t xml:space="preserve">, </w:t>
            </w:r>
            <w:hyperlink w:history="0" r:id="rId3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A16.21.014</w:t>
              </w:r>
            </w:hyperlink>
            <w:r>
              <w:rPr>
                <w:sz w:val="20"/>
              </w:rPr>
              <w:t xml:space="preserve">, </w:t>
            </w:r>
            <w:hyperlink w:history="0" r:id="rId3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A16.21.014.001</w:t>
              </w:r>
            </w:hyperlink>
            <w:r>
              <w:rPr>
                <w:sz w:val="20"/>
              </w:rPr>
              <w:t xml:space="preserve">, </w:t>
            </w:r>
            <w:hyperlink w:history="0" r:id="rId3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A16.21.014.002</w:t>
              </w:r>
            </w:hyperlink>
            <w:r>
              <w:rPr>
                <w:sz w:val="20"/>
              </w:rPr>
              <w:t xml:space="preserve">, </w:t>
            </w:r>
            <w:hyperlink w:history="0" r:id="rId3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A16.21.041</w:t>
              </w:r>
            </w:hyperlink>
            <w:r>
              <w:rPr>
                <w:sz w:val="20"/>
              </w:rPr>
              <w:t xml:space="preserve">, </w:t>
            </w:r>
            <w:hyperlink w:history="0" r:id="rId3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A16.21.041.001</w:t>
              </w:r>
            </w:hyperlink>
            <w:r>
              <w:rPr>
                <w:sz w:val="20"/>
              </w:rPr>
              <w:t xml:space="preserve">, </w:t>
            </w:r>
            <w:hyperlink w:history="0" r:id="rId3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A16.21.049</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2,78</w:t>
            </w:r>
          </w:p>
        </w:tc>
      </w:tr>
      <w:tr>
        <w:tc>
          <w:tcPr>
            <w:tcW w:w="1234" w:type="dxa"/>
            <w:tcBorders>
              <w:top w:val="nil"/>
              <w:left w:val="nil"/>
              <w:bottom w:val="nil"/>
              <w:right w:val="nil"/>
            </w:tcBorders>
          </w:tcPr>
          <w:p>
            <w:pPr>
              <w:pStyle w:val="0"/>
              <w:jc w:val="center"/>
            </w:pPr>
            <w:r>
              <w:rPr>
                <w:sz w:val="20"/>
              </w:rPr>
              <w:t xml:space="preserve">st09.005</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дети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w:t>
              </w:r>
            </w:hyperlink>
            <w:r>
              <w:rPr>
                <w:sz w:val="20"/>
              </w:rPr>
              <w:t xml:space="preserve">, </w:t>
            </w:r>
            <w:hyperlink w:history="0" r:id="rId3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A03.28.002</w:t>
              </w:r>
            </w:hyperlink>
            <w:r>
              <w:rPr>
                <w:sz w:val="20"/>
              </w:rPr>
              <w:t xml:space="preserve">, </w:t>
            </w:r>
            <w:hyperlink w:history="0" r:id="rId3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A03.28.003</w:t>
              </w:r>
            </w:hyperlink>
            <w:r>
              <w:rPr>
                <w:sz w:val="20"/>
              </w:rPr>
              <w:t xml:space="preserve">, </w:t>
            </w:r>
            <w:hyperlink w:history="0" r:id="rId3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A03.28.004</w:t>
              </w:r>
            </w:hyperlink>
            <w:r>
              <w:rPr>
                <w:sz w:val="20"/>
              </w:rPr>
              <w:t xml:space="preserve">, </w:t>
            </w:r>
            <w:hyperlink w:history="0" r:id="rId3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A06.28.003</w:t>
              </w:r>
            </w:hyperlink>
            <w:r>
              <w:rPr>
                <w:sz w:val="20"/>
              </w:rPr>
              <w:t xml:space="preserve">, </w:t>
            </w:r>
            <w:hyperlink w:history="0" r:id="rId3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A06.28.004</w:t>
              </w:r>
            </w:hyperlink>
            <w:r>
              <w:rPr>
                <w:sz w:val="20"/>
              </w:rPr>
              <w:t xml:space="preserve">, </w:t>
            </w:r>
            <w:hyperlink w:history="0" r:id="rId3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A06.28.012</w:t>
              </w:r>
            </w:hyperlink>
            <w:r>
              <w:rPr>
                <w:sz w:val="20"/>
              </w:rPr>
              <w:t xml:space="preserve">, </w:t>
            </w:r>
            <w:hyperlink w:history="0" r:id="rId3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A11.28.001</w:t>
              </w:r>
            </w:hyperlink>
            <w:r>
              <w:rPr>
                <w:sz w:val="20"/>
              </w:rPr>
              <w:t xml:space="preserve">, </w:t>
            </w:r>
            <w:hyperlink w:history="0" r:id="rId3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A11.28.002</w:t>
              </w:r>
            </w:hyperlink>
            <w:r>
              <w:rPr>
                <w:sz w:val="20"/>
              </w:rPr>
              <w:t xml:space="preserve">, </w:t>
            </w:r>
            <w:hyperlink w:history="0" r:id="rId3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A16.28.013.001</w:t>
              </w:r>
            </w:hyperlink>
            <w:r>
              <w:rPr>
                <w:sz w:val="20"/>
              </w:rPr>
              <w:t xml:space="preserve">, </w:t>
            </w:r>
            <w:hyperlink w:history="0" r:id="rId3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A16.28.013.002</w:t>
              </w:r>
            </w:hyperlink>
            <w:r>
              <w:rPr>
                <w:sz w:val="20"/>
              </w:rPr>
              <w:t xml:space="preserve">, </w:t>
            </w:r>
            <w:hyperlink w:history="0" r:id="rId3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A16.28.025</w:t>
              </w:r>
            </w:hyperlink>
            <w:r>
              <w:rPr>
                <w:sz w:val="20"/>
              </w:rPr>
              <w:t xml:space="preserve">, </w:t>
            </w:r>
            <w:hyperlink w:history="0" r:id="rId3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w:t>
              </w:r>
            </w:hyperlink>
            <w:r>
              <w:rPr>
                <w:sz w:val="20"/>
              </w:rPr>
              <w:t xml:space="preserve">, </w:t>
            </w:r>
            <w:hyperlink w:history="0" r:id="rId3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A16.28.035.001</w:t>
              </w:r>
            </w:hyperlink>
            <w:r>
              <w:rPr>
                <w:sz w:val="20"/>
              </w:rPr>
              <w:t xml:space="preserve">, </w:t>
            </w:r>
            <w:hyperlink w:history="0" r:id="rId3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A16.28.040</w:t>
              </w:r>
            </w:hyperlink>
            <w:r>
              <w:rPr>
                <w:sz w:val="20"/>
              </w:rPr>
              <w:t xml:space="preserve">, </w:t>
            </w:r>
            <w:hyperlink w:history="0" r:id="rId3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A16.28.043</w:t>
              </w:r>
            </w:hyperlink>
            <w:r>
              <w:rPr>
                <w:sz w:val="20"/>
              </w:rPr>
              <w:t xml:space="preserve">, </w:t>
            </w:r>
            <w:hyperlink w:history="0" r:id="rId3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A16.28.045.004</w:t>
              </w:r>
            </w:hyperlink>
            <w:r>
              <w:rPr>
                <w:sz w:val="20"/>
              </w:rPr>
              <w:t xml:space="preserve">, </w:t>
            </w:r>
            <w:hyperlink w:history="0" r:id="rId3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A16.28.051</w:t>
              </w:r>
            </w:hyperlink>
            <w:r>
              <w:rPr>
                <w:sz w:val="20"/>
              </w:rPr>
              <w:t xml:space="preserve">, </w:t>
            </w:r>
            <w:hyperlink w:history="0" r:id="rId4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A16.28.072.001</w:t>
              </w:r>
            </w:hyperlink>
            <w:r>
              <w:rPr>
                <w:sz w:val="20"/>
              </w:rPr>
              <w:t xml:space="preserve">, </w:t>
            </w:r>
            <w:hyperlink w:history="0" r:id="rId4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A16.28.077</w:t>
              </w:r>
            </w:hyperlink>
            <w:r>
              <w:rPr>
                <w:sz w:val="20"/>
              </w:rPr>
              <w:t xml:space="preserve">, </w:t>
            </w:r>
            <w:hyperlink w:history="0" r:id="rId4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A16.28.079</w:t>
              </w:r>
            </w:hyperlink>
            <w:r>
              <w:rPr>
                <w:sz w:val="20"/>
              </w:rPr>
              <w:t xml:space="preserve">, </w:t>
            </w:r>
            <w:hyperlink w:history="0" r:id="rId4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A16.28.086</w:t>
              </w:r>
            </w:hyperlink>
            <w:r>
              <w:rPr>
                <w:sz w:val="20"/>
              </w:rPr>
              <w:t xml:space="preserve">, </w:t>
            </w:r>
            <w:hyperlink w:history="0" r:id="rId4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A16.28.086.001</w:t>
              </w:r>
            </w:hyperlink>
            <w:r>
              <w:rPr>
                <w:sz w:val="20"/>
              </w:rPr>
              <w:t xml:space="preserve">, </w:t>
            </w:r>
            <w:hyperlink w:history="0" r:id="rId4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A16.28.087</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1,15</w:t>
            </w:r>
          </w:p>
        </w:tc>
      </w:tr>
      <w:tr>
        <w:tc>
          <w:tcPr>
            <w:tcW w:w="1234" w:type="dxa"/>
            <w:tcBorders>
              <w:top w:val="nil"/>
              <w:left w:val="nil"/>
              <w:bottom w:val="nil"/>
              <w:right w:val="nil"/>
            </w:tcBorders>
          </w:tcPr>
          <w:p>
            <w:pPr>
              <w:pStyle w:val="0"/>
              <w:jc w:val="center"/>
            </w:pPr>
            <w:r>
              <w:rPr>
                <w:sz w:val="20"/>
              </w:rPr>
              <w:t xml:space="preserve">st09.006</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дети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4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A03.28.001.001</w:t>
              </w:r>
            </w:hyperlink>
            <w:r>
              <w:rPr>
                <w:sz w:val="20"/>
              </w:rPr>
              <w:t xml:space="preserve">, </w:t>
            </w:r>
            <w:hyperlink w:history="0" r:id="rId4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A03.28.001.002</w:t>
              </w:r>
            </w:hyperlink>
            <w:r>
              <w:rPr>
                <w:sz w:val="20"/>
              </w:rPr>
              <w:t xml:space="preserve">, </w:t>
            </w:r>
            <w:hyperlink w:history="0" r:id="rId4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A11.28.001.001</w:t>
              </w:r>
            </w:hyperlink>
            <w:r>
              <w:rPr>
                <w:sz w:val="20"/>
              </w:rPr>
              <w:t xml:space="preserve">, </w:t>
            </w:r>
            <w:hyperlink w:history="0" r:id="rId4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A11.28.011</w:t>
              </w:r>
            </w:hyperlink>
            <w:r>
              <w:rPr>
                <w:sz w:val="20"/>
              </w:rPr>
              <w:t xml:space="preserve">, </w:t>
            </w:r>
            <w:hyperlink w:history="0" r:id="rId4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A11.28.012</w:t>
              </w:r>
            </w:hyperlink>
            <w:r>
              <w:rPr>
                <w:sz w:val="20"/>
              </w:rPr>
              <w:t xml:space="preserve">, </w:t>
            </w:r>
            <w:hyperlink w:history="0" r:id="rId4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A11.28.013</w:t>
              </w:r>
            </w:hyperlink>
            <w:r>
              <w:rPr>
                <w:sz w:val="20"/>
              </w:rPr>
              <w:t xml:space="preserve">, </w:t>
            </w:r>
            <w:hyperlink w:history="0" r:id="rId4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A16.28.006</w:t>
              </w:r>
            </w:hyperlink>
            <w:r>
              <w:rPr>
                <w:sz w:val="20"/>
              </w:rPr>
              <w:t xml:space="preserve">, </w:t>
            </w:r>
            <w:hyperlink w:history="0" r:id="rId4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A16.28.009</w:t>
              </w:r>
            </w:hyperlink>
            <w:r>
              <w:rPr>
                <w:sz w:val="20"/>
              </w:rPr>
              <w:t xml:space="preserve">, </w:t>
            </w:r>
            <w:hyperlink w:history="0" r:id="rId4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A16.28.010.002</w:t>
              </w:r>
            </w:hyperlink>
            <w:r>
              <w:rPr>
                <w:sz w:val="20"/>
              </w:rPr>
              <w:t xml:space="preserve">, </w:t>
            </w:r>
            <w:hyperlink w:history="0" r:id="rId4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A16.28.011</w:t>
              </w:r>
            </w:hyperlink>
            <w:r>
              <w:rPr>
                <w:sz w:val="20"/>
              </w:rPr>
              <w:t xml:space="preserve">, </w:t>
            </w:r>
            <w:hyperlink w:history="0" r:id="rId4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A16.28.012</w:t>
              </w:r>
            </w:hyperlink>
            <w:r>
              <w:rPr>
                <w:sz w:val="20"/>
              </w:rPr>
              <w:t xml:space="preserve">, </w:t>
            </w:r>
            <w:hyperlink w:history="0" r:id="rId4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A16.28.014</w:t>
              </w:r>
            </w:hyperlink>
            <w:r>
              <w:rPr>
                <w:sz w:val="20"/>
              </w:rPr>
              <w:t xml:space="preserve">, </w:t>
            </w:r>
            <w:hyperlink w:history="0" r:id="rId4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A16.28.015</w:t>
              </w:r>
            </w:hyperlink>
            <w:r>
              <w:rPr>
                <w:sz w:val="20"/>
              </w:rPr>
              <w:t xml:space="preserve">, </w:t>
            </w:r>
            <w:hyperlink w:history="0" r:id="rId4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A16.28.017</w:t>
              </w:r>
            </w:hyperlink>
            <w:r>
              <w:rPr>
                <w:sz w:val="20"/>
              </w:rPr>
              <w:t xml:space="preserve">, </w:t>
            </w:r>
            <w:hyperlink w:history="0" r:id="rId4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A16.28.023</w:t>
              </w:r>
            </w:hyperlink>
            <w:r>
              <w:rPr>
                <w:sz w:val="20"/>
              </w:rPr>
              <w:t xml:space="preserve">, </w:t>
            </w:r>
            <w:hyperlink w:history="0" r:id="rId4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A16.28.024</w:t>
              </w:r>
            </w:hyperlink>
            <w:r>
              <w:rPr>
                <w:sz w:val="20"/>
              </w:rPr>
              <w:t xml:space="preserve">, </w:t>
            </w:r>
            <w:hyperlink w:history="0" r:id="rId4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A16.28.033</w:t>
              </w:r>
            </w:hyperlink>
            <w:r>
              <w:rPr>
                <w:sz w:val="20"/>
              </w:rPr>
              <w:t xml:space="preserve">, </w:t>
            </w:r>
            <w:hyperlink w:history="0" r:id="rId4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A16.28.034</w:t>
              </w:r>
            </w:hyperlink>
            <w:r>
              <w:rPr>
                <w:sz w:val="20"/>
              </w:rPr>
              <w:t xml:space="preserve">, </w:t>
            </w:r>
            <w:hyperlink w:history="0" r:id="rId4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A16.28.036</w:t>
              </w:r>
            </w:hyperlink>
            <w:r>
              <w:rPr>
                <w:sz w:val="20"/>
              </w:rPr>
              <w:t xml:space="preserve">, </w:t>
            </w:r>
            <w:hyperlink w:history="0" r:id="rId4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A16.28.037</w:t>
              </w:r>
            </w:hyperlink>
            <w:r>
              <w:rPr>
                <w:sz w:val="20"/>
              </w:rPr>
              <w:t xml:space="preserve">, </w:t>
            </w:r>
            <w:hyperlink w:history="0" r:id="rId4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A16.28.039</w:t>
              </w:r>
            </w:hyperlink>
            <w:r>
              <w:rPr>
                <w:sz w:val="20"/>
              </w:rPr>
              <w:t xml:space="preserve">, </w:t>
            </w:r>
            <w:hyperlink w:history="0" r:id="rId4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A16.28.044</w:t>
              </w:r>
            </w:hyperlink>
            <w:r>
              <w:rPr>
                <w:sz w:val="20"/>
              </w:rPr>
              <w:t xml:space="preserve">, </w:t>
            </w:r>
            <w:hyperlink w:history="0" r:id="rId4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w:t>
              </w:r>
            </w:hyperlink>
            <w:r>
              <w:rPr>
                <w:sz w:val="20"/>
              </w:rPr>
              <w:t xml:space="preserve">, </w:t>
            </w:r>
            <w:hyperlink w:history="0" r:id="rId4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A16.28.046</w:t>
              </w:r>
            </w:hyperlink>
            <w:r>
              <w:rPr>
                <w:sz w:val="20"/>
              </w:rPr>
              <w:t xml:space="preserve">, </w:t>
            </w:r>
            <w:hyperlink w:history="0" r:id="rId4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A16.28.052</w:t>
              </w:r>
            </w:hyperlink>
            <w:r>
              <w:rPr>
                <w:sz w:val="20"/>
              </w:rPr>
              <w:t xml:space="preserve">, </w:t>
            </w:r>
            <w:hyperlink w:history="0" r:id="rId4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A16.28.053</w:t>
              </w:r>
            </w:hyperlink>
            <w:r>
              <w:rPr>
                <w:sz w:val="20"/>
              </w:rPr>
              <w:t xml:space="preserve">, </w:t>
            </w:r>
            <w:hyperlink w:history="0" r:id="rId4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A16.28.054</w:t>
              </w:r>
            </w:hyperlink>
            <w:r>
              <w:rPr>
                <w:sz w:val="20"/>
              </w:rPr>
              <w:t xml:space="preserve">, </w:t>
            </w:r>
            <w:hyperlink w:history="0" r:id="rId4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A16.28.058</w:t>
              </w:r>
            </w:hyperlink>
            <w:r>
              <w:rPr>
                <w:sz w:val="20"/>
              </w:rPr>
              <w:t xml:space="preserve">, </w:t>
            </w:r>
            <w:hyperlink w:history="0" r:id="rId4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A16.28.060</w:t>
              </w:r>
            </w:hyperlink>
            <w:r>
              <w:rPr>
                <w:sz w:val="20"/>
              </w:rPr>
              <w:t xml:space="preserve">, </w:t>
            </w:r>
            <w:hyperlink w:history="0" r:id="rId4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A16.28.071</w:t>
              </w:r>
            </w:hyperlink>
            <w:r>
              <w:rPr>
                <w:sz w:val="20"/>
              </w:rPr>
              <w:t xml:space="preserve">, </w:t>
            </w:r>
            <w:hyperlink w:history="0" r:id="rId4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A16.28.072</w:t>
              </w:r>
            </w:hyperlink>
            <w:r>
              <w:rPr>
                <w:sz w:val="20"/>
              </w:rPr>
              <w:t xml:space="preserve">, </w:t>
            </w:r>
            <w:hyperlink w:history="0" r:id="rId4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A16.28.074</w:t>
              </w:r>
            </w:hyperlink>
            <w:r>
              <w:rPr>
                <w:sz w:val="20"/>
              </w:rPr>
              <w:t xml:space="preserve">, </w:t>
            </w:r>
            <w:hyperlink w:history="0" r:id="rId4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A16.28.075.001</w:t>
              </w:r>
            </w:hyperlink>
            <w:r>
              <w:rPr>
                <w:sz w:val="20"/>
              </w:rPr>
              <w:t xml:space="preserve">, </w:t>
            </w:r>
            <w:hyperlink w:history="0" r:id="rId4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A16.28.076</w:t>
              </w:r>
            </w:hyperlink>
            <w:r>
              <w:rPr>
                <w:sz w:val="20"/>
              </w:rPr>
              <w:t xml:space="preserve">, </w:t>
            </w:r>
            <w:hyperlink w:history="0" r:id="rId4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A16.28.082</w:t>
              </w:r>
            </w:hyperlink>
            <w:r>
              <w:rPr>
                <w:sz w:val="20"/>
              </w:rPr>
              <w:t xml:space="preserve">, </w:t>
            </w:r>
            <w:hyperlink w:history="0" r:id="rId4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A16.28.083</w:t>
              </w:r>
            </w:hyperlink>
            <w:r>
              <w:rPr>
                <w:sz w:val="20"/>
              </w:rPr>
              <w:t xml:space="preserve">, </w:t>
            </w:r>
            <w:hyperlink w:history="0" r:id="rId4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A16.28.093</w:t>
              </w:r>
            </w:hyperlink>
            <w:r>
              <w:rPr>
                <w:sz w:val="20"/>
              </w:rPr>
              <w:t xml:space="preserve">, </w:t>
            </w:r>
            <w:hyperlink w:history="0" r:id="rId4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1,22</w:t>
            </w:r>
          </w:p>
        </w:tc>
      </w:tr>
      <w:tr>
        <w:tc>
          <w:tcPr>
            <w:tcW w:w="1234" w:type="dxa"/>
            <w:tcBorders>
              <w:top w:val="nil"/>
              <w:left w:val="nil"/>
              <w:bottom w:val="nil"/>
              <w:right w:val="nil"/>
            </w:tcBorders>
          </w:tcPr>
          <w:p>
            <w:pPr>
              <w:pStyle w:val="0"/>
              <w:jc w:val="center"/>
            </w:pPr>
            <w:r>
              <w:rPr>
                <w:sz w:val="20"/>
              </w:rPr>
              <w:t xml:space="preserve">st09.007</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дети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4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A16.28.001</w:t>
              </w:r>
            </w:hyperlink>
            <w:r>
              <w:rPr>
                <w:sz w:val="20"/>
              </w:rPr>
              <w:t xml:space="preserve">, </w:t>
            </w:r>
            <w:hyperlink w:history="0" r:id="rId4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A16.28.001.001</w:t>
              </w:r>
            </w:hyperlink>
            <w:r>
              <w:rPr>
                <w:sz w:val="20"/>
              </w:rPr>
              <w:t xml:space="preserve">, </w:t>
            </w:r>
            <w:hyperlink w:history="0" r:id="rId4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A16.28.002</w:t>
              </w:r>
            </w:hyperlink>
            <w:r>
              <w:rPr>
                <w:sz w:val="20"/>
              </w:rPr>
              <w:t xml:space="preserve">, </w:t>
            </w:r>
            <w:hyperlink w:history="0" r:id="rId4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w:t>
              </w:r>
            </w:hyperlink>
            <w:r>
              <w:rPr>
                <w:sz w:val="20"/>
              </w:rPr>
              <w:t xml:space="preserve">, </w:t>
            </w:r>
            <w:hyperlink w:history="0" r:id="rId4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A16.28.008</w:t>
              </w:r>
            </w:hyperlink>
            <w:r>
              <w:rPr>
                <w:sz w:val="20"/>
              </w:rPr>
              <w:t xml:space="preserve">, </w:t>
            </w:r>
            <w:hyperlink w:history="0" r:id="rId4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A16.28.010</w:t>
              </w:r>
            </w:hyperlink>
            <w:r>
              <w:rPr>
                <w:sz w:val="20"/>
              </w:rPr>
              <w:t xml:space="preserve">, </w:t>
            </w:r>
            <w:hyperlink w:history="0" r:id="rId4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A16.28.013</w:t>
              </w:r>
            </w:hyperlink>
            <w:r>
              <w:rPr>
                <w:sz w:val="20"/>
              </w:rPr>
              <w:t xml:space="preserve">, </w:t>
            </w:r>
            <w:hyperlink w:history="0" r:id="rId4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A16.28.017.001</w:t>
              </w:r>
            </w:hyperlink>
            <w:r>
              <w:rPr>
                <w:sz w:val="20"/>
              </w:rPr>
              <w:t xml:space="preserve">, </w:t>
            </w:r>
            <w:hyperlink w:history="0" r:id="rId4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A16.28.019</w:t>
              </w:r>
            </w:hyperlink>
            <w:r>
              <w:rPr>
                <w:sz w:val="20"/>
              </w:rPr>
              <w:t xml:space="preserve">, </w:t>
            </w:r>
            <w:hyperlink w:history="0" r:id="rId4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A16.28.020</w:t>
              </w:r>
            </w:hyperlink>
            <w:r>
              <w:rPr>
                <w:sz w:val="20"/>
              </w:rPr>
              <w:t xml:space="preserve">, </w:t>
            </w:r>
            <w:hyperlink w:history="0" r:id="rId4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A16.28.021</w:t>
              </w:r>
            </w:hyperlink>
            <w:r>
              <w:rPr>
                <w:sz w:val="20"/>
              </w:rPr>
              <w:t xml:space="preserve">, </w:t>
            </w:r>
            <w:hyperlink w:history="0" r:id="rId4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A16.28.028</w:t>
              </w:r>
            </w:hyperlink>
            <w:r>
              <w:rPr>
                <w:sz w:val="20"/>
              </w:rPr>
              <w:t xml:space="preserve">, </w:t>
            </w:r>
            <w:hyperlink w:history="0" r:id="rId4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w:t>
              </w:r>
            </w:hyperlink>
            <w:r>
              <w:rPr>
                <w:sz w:val="20"/>
              </w:rPr>
              <w:t xml:space="preserve">, </w:t>
            </w:r>
            <w:hyperlink w:history="0" r:id="rId4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A16.28.029.002</w:t>
              </w:r>
            </w:hyperlink>
            <w:r>
              <w:rPr>
                <w:sz w:val="20"/>
              </w:rPr>
              <w:t xml:space="preserve">, </w:t>
            </w:r>
            <w:hyperlink w:history="0" r:id="rId4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A16.28.029.003</w:t>
              </w:r>
            </w:hyperlink>
            <w:r>
              <w:rPr>
                <w:sz w:val="20"/>
              </w:rPr>
              <w:t xml:space="preserve">, </w:t>
            </w:r>
            <w:hyperlink w:history="0" r:id="rId4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A16.28.035.002</w:t>
              </w:r>
            </w:hyperlink>
            <w:r>
              <w:rPr>
                <w:sz w:val="20"/>
              </w:rPr>
              <w:t xml:space="preserve">, </w:t>
            </w:r>
            <w:hyperlink w:history="0" r:id="rId4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w:t>
              </w:r>
            </w:hyperlink>
            <w:r>
              <w:rPr>
                <w:sz w:val="20"/>
              </w:rPr>
              <w:t xml:space="preserve">, </w:t>
            </w:r>
            <w:hyperlink w:history="0" r:id="rId4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A16.28.041</w:t>
              </w:r>
            </w:hyperlink>
            <w:r>
              <w:rPr>
                <w:sz w:val="20"/>
              </w:rPr>
              <w:t xml:space="preserve">, </w:t>
            </w:r>
            <w:hyperlink w:history="0" r:id="rId4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A16.28.042</w:t>
              </w:r>
            </w:hyperlink>
            <w:r>
              <w:rPr>
                <w:sz w:val="20"/>
              </w:rPr>
              <w:t xml:space="preserve">, </w:t>
            </w:r>
            <w:hyperlink w:history="0" r:id="rId4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A16.28.046.001</w:t>
              </w:r>
            </w:hyperlink>
            <w:r>
              <w:rPr>
                <w:sz w:val="20"/>
              </w:rPr>
              <w:t xml:space="preserve">, </w:t>
            </w:r>
            <w:hyperlink w:history="0" r:id="rId4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A16.28.046.002</w:t>
              </w:r>
            </w:hyperlink>
            <w:r>
              <w:rPr>
                <w:sz w:val="20"/>
              </w:rPr>
              <w:t xml:space="preserve">, </w:t>
            </w:r>
            <w:hyperlink w:history="0" r:id="rId4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A16.28.047</w:t>
              </w:r>
            </w:hyperlink>
            <w:r>
              <w:rPr>
                <w:sz w:val="20"/>
              </w:rPr>
              <w:t xml:space="preserve">, </w:t>
            </w:r>
            <w:hyperlink w:history="0" r:id="rId4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A16.28.048</w:t>
              </w:r>
            </w:hyperlink>
            <w:r>
              <w:rPr>
                <w:sz w:val="20"/>
              </w:rPr>
              <w:t xml:space="preserve">, </w:t>
            </w:r>
            <w:hyperlink w:history="0" r:id="rId4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A16.28.055</w:t>
              </w:r>
            </w:hyperlink>
            <w:r>
              <w:rPr>
                <w:sz w:val="20"/>
              </w:rPr>
              <w:t xml:space="preserve">, </w:t>
            </w:r>
            <w:hyperlink w:history="0" r:id="rId4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A16.28.056</w:t>
              </w:r>
            </w:hyperlink>
            <w:r>
              <w:rPr>
                <w:sz w:val="20"/>
              </w:rPr>
              <w:t xml:space="preserve">, </w:t>
            </w:r>
            <w:hyperlink w:history="0" r:id="rId4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A16.28.057</w:t>
              </w:r>
            </w:hyperlink>
            <w:r>
              <w:rPr>
                <w:sz w:val="20"/>
              </w:rPr>
              <w:t xml:space="preserve">, </w:t>
            </w:r>
            <w:hyperlink w:history="0" r:id="rId4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A16.28.059</w:t>
              </w:r>
            </w:hyperlink>
            <w:r>
              <w:rPr>
                <w:sz w:val="20"/>
              </w:rPr>
              <w:t xml:space="preserve">, </w:t>
            </w:r>
            <w:hyperlink w:history="0" r:id="rId4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A16.28.062</w:t>
              </w:r>
            </w:hyperlink>
            <w:r>
              <w:rPr>
                <w:sz w:val="20"/>
              </w:rPr>
              <w:t xml:space="preserve">, </w:t>
            </w:r>
            <w:hyperlink w:history="0" r:id="rId4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A16.28.062.001</w:t>
              </w:r>
            </w:hyperlink>
            <w:r>
              <w:rPr>
                <w:sz w:val="20"/>
              </w:rPr>
              <w:t xml:space="preserve">, </w:t>
            </w:r>
            <w:hyperlink w:history="0" r:id="rId4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A16.28.075</w:t>
              </w:r>
            </w:hyperlink>
            <w:r>
              <w:rPr>
                <w:sz w:val="20"/>
              </w:rPr>
              <w:t xml:space="preserve">, </w:t>
            </w:r>
            <w:hyperlink w:history="0" r:id="rId4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A16.28.075.002</w:t>
              </w:r>
            </w:hyperlink>
            <w:r>
              <w:rPr>
                <w:sz w:val="20"/>
              </w:rPr>
              <w:t xml:space="preserve">, </w:t>
            </w:r>
            <w:hyperlink w:history="0" r:id="rId4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A16.28.075.003</w:t>
              </w:r>
            </w:hyperlink>
            <w:r>
              <w:rPr>
                <w:sz w:val="20"/>
              </w:rPr>
              <w:t xml:space="preserve">, </w:t>
            </w:r>
            <w:hyperlink w:history="0" r:id="rId4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A16.28.080</w:t>
              </w:r>
            </w:hyperlink>
            <w:r>
              <w:rPr>
                <w:sz w:val="20"/>
              </w:rPr>
              <w:t xml:space="preserve">, </w:t>
            </w:r>
            <w:hyperlink w:history="0" r:id="rId4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A16.28.088</w:t>
              </w:r>
            </w:hyperlink>
            <w:r>
              <w:rPr>
                <w:sz w:val="20"/>
              </w:rPr>
              <w:t xml:space="preserve">, </w:t>
            </w:r>
            <w:hyperlink w:history="0" r:id="rId4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A16.28.089</w:t>
              </w:r>
            </w:hyperlink>
            <w:r>
              <w:rPr>
                <w:sz w:val="20"/>
              </w:rPr>
              <w:t xml:space="preserve">, </w:t>
            </w:r>
            <w:hyperlink w:history="0" r:id="rId4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A16.28.090</w:t>
              </w:r>
            </w:hyperlink>
            <w:r>
              <w:rPr>
                <w:sz w:val="20"/>
              </w:rPr>
              <w:t xml:space="preserve">, </w:t>
            </w:r>
            <w:hyperlink w:history="0" r:id="rId4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A16.28.091</w:t>
              </w:r>
            </w:hyperlink>
            <w:r>
              <w:rPr>
                <w:sz w:val="20"/>
              </w:rPr>
              <w:t xml:space="preserve">, </w:t>
            </w:r>
            <w:hyperlink w:history="0" r:id="rId4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A16.28.092</w:t>
              </w:r>
            </w:hyperlink>
            <w:r>
              <w:rPr>
                <w:sz w:val="20"/>
              </w:rPr>
              <w:t xml:space="preserve">, </w:t>
            </w:r>
            <w:hyperlink w:history="0" r:id="rId4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A16.28.094.001</w:t>
              </w:r>
            </w:hyperlink>
            <w:r>
              <w:rPr>
                <w:sz w:val="20"/>
              </w:rPr>
              <w:t xml:space="preserve">, </w:t>
            </w:r>
            <w:hyperlink w:history="0" r:id="rId4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A16.28.095</w:t>
              </w:r>
            </w:hyperlink>
            <w:r>
              <w:rPr>
                <w:sz w:val="20"/>
              </w:rPr>
              <w:t xml:space="preserve">, </w:t>
            </w:r>
            <w:hyperlink w:history="0" r:id="rId4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A16.28.096</w:t>
              </w:r>
            </w:hyperlink>
            <w:r>
              <w:rPr>
                <w:sz w:val="20"/>
              </w:rPr>
              <w:t xml:space="preserve">, </w:t>
            </w:r>
            <w:hyperlink w:history="0" r:id="rId4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A16.28.097</w:t>
              </w:r>
            </w:hyperlink>
            <w:r>
              <w:rPr>
                <w:sz w:val="20"/>
              </w:rPr>
              <w:t xml:space="preserve">, </w:t>
            </w:r>
            <w:hyperlink w:history="0" r:id="rId4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A16.28.098</w:t>
              </w:r>
            </w:hyperlink>
            <w:r>
              <w:rPr>
                <w:sz w:val="20"/>
              </w:rPr>
              <w:t xml:space="preserve">, </w:t>
            </w:r>
            <w:hyperlink w:history="0" r:id="rId4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A16.28.099</w:t>
              </w:r>
            </w:hyperlink>
            <w:r>
              <w:rPr>
                <w:sz w:val="20"/>
              </w:rPr>
              <w:t xml:space="preserve">, </w:t>
            </w:r>
            <w:hyperlink w:history="0" r:id="rId4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A22.28.001</w:t>
              </w:r>
            </w:hyperlink>
            <w:r>
              <w:rPr>
                <w:sz w:val="20"/>
              </w:rPr>
              <w:t xml:space="preserve">, </w:t>
            </w:r>
            <w:hyperlink w:history="0" r:id="rId4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A22.28.002</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1,78</w:t>
            </w:r>
          </w:p>
        </w:tc>
      </w:tr>
      <w:tr>
        <w:tc>
          <w:tcPr>
            <w:tcW w:w="1234" w:type="dxa"/>
            <w:tcBorders>
              <w:top w:val="nil"/>
              <w:left w:val="nil"/>
              <w:bottom w:val="nil"/>
              <w:right w:val="nil"/>
            </w:tcBorders>
          </w:tcPr>
          <w:p>
            <w:pPr>
              <w:pStyle w:val="0"/>
              <w:jc w:val="center"/>
            </w:pPr>
            <w:r>
              <w:rPr>
                <w:sz w:val="20"/>
              </w:rPr>
              <w:t xml:space="preserve">st09.008</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дети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4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w:t>
              </w:r>
            </w:hyperlink>
            <w:r>
              <w:rPr>
                <w:sz w:val="20"/>
              </w:rPr>
              <w:t xml:space="preserve">, </w:t>
            </w:r>
            <w:hyperlink w:history="0" r:id="rId4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A16.28.006.001</w:t>
              </w:r>
            </w:hyperlink>
            <w:r>
              <w:rPr>
                <w:sz w:val="20"/>
              </w:rPr>
              <w:t xml:space="preserve">, </w:t>
            </w:r>
            <w:hyperlink w:history="0" r:id="rId4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w:t>
              </w:r>
            </w:hyperlink>
            <w:r>
              <w:rPr>
                <w:sz w:val="20"/>
              </w:rPr>
              <w:t xml:space="preserve">, </w:t>
            </w:r>
            <w:hyperlink w:history="0" r:id="rId4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A16.28.007.001</w:t>
              </w:r>
            </w:hyperlink>
            <w:r>
              <w:rPr>
                <w:sz w:val="20"/>
              </w:rPr>
              <w:t xml:space="preserve">, </w:t>
            </w:r>
            <w:hyperlink w:history="0" r:id="rId4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A16.28.010.001</w:t>
              </w:r>
            </w:hyperlink>
            <w:r>
              <w:rPr>
                <w:sz w:val="20"/>
              </w:rPr>
              <w:t xml:space="preserve">, </w:t>
            </w:r>
            <w:hyperlink w:history="0" r:id="rId4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A16.28.026.002</w:t>
              </w:r>
            </w:hyperlink>
            <w:r>
              <w:rPr>
                <w:sz w:val="20"/>
              </w:rPr>
              <w:t xml:space="preserve">, </w:t>
            </w:r>
            <w:hyperlink w:history="0" r:id="rId4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w:t>
              </w:r>
            </w:hyperlink>
            <w:r>
              <w:rPr>
                <w:sz w:val="20"/>
              </w:rPr>
              <w:t xml:space="preserve">, </w:t>
            </w:r>
            <w:hyperlink w:history="0" r:id="rId4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A16.28.032.001</w:t>
              </w:r>
            </w:hyperlink>
            <w:r>
              <w:rPr>
                <w:sz w:val="20"/>
              </w:rPr>
              <w:t xml:space="preserve">, </w:t>
            </w:r>
            <w:hyperlink w:history="0" r:id="rId4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A16.28.039.001</w:t>
              </w:r>
            </w:hyperlink>
            <w:r>
              <w:rPr>
                <w:sz w:val="20"/>
              </w:rPr>
              <w:t xml:space="preserve">, </w:t>
            </w:r>
            <w:hyperlink w:history="0" r:id="rId4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A16.28.069</w:t>
              </w:r>
            </w:hyperlink>
            <w:r>
              <w:rPr>
                <w:sz w:val="20"/>
              </w:rPr>
              <w:t xml:space="preserve">, </w:t>
            </w:r>
            <w:hyperlink w:history="0" r:id="rId5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A16.28.070</w:t>
              </w:r>
            </w:hyperlink>
            <w:r>
              <w:rPr>
                <w:sz w:val="20"/>
              </w:rPr>
              <w:t xml:space="preserve">, </w:t>
            </w:r>
            <w:hyperlink w:history="0" r:id="rId5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A16.28.073</w:t>
              </w:r>
            </w:hyperlink>
            <w:r>
              <w:rPr>
                <w:sz w:val="20"/>
              </w:rPr>
              <w:t xml:space="preserve">, </w:t>
            </w:r>
            <w:hyperlink w:history="0" r:id="rId5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A16.28.078</w:t>
              </w:r>
            </w:hyperlink>
            <w:r>
              <w:rPr>
                <w:sz w:val="20"/>
              </w:rPr>
              <w:t xml:space="preserve">, </w:t>
            </w:r>
            <w:hyperlink w:history="0" r:id="rId5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A16.28.085</w:t>
              </w:r>
            </w:hyperlink>
            <w:r>
              <w:rPr>
                <w:sz w:val="20"/>
              </w:rPr>
              <w:t xml:space="preserve">, </w:t>
            </w:r>
            <w:hyperlink w:history="0" r:id="rId5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A24.28.002</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2,23</w:t>
            </w:r>
          </w:p>
        </w:tc>
      </w:tr>
      <w:tr>
        <w:tc>
          <w:tcPr>
            <w:tcW w:w="1234" w:type="dxa"/>
            <w:tcBorders>
              <w:top w:val="nil"/>
              <w:left w:val="nil"/>
              <w:bottom w:val="nil"/>
              <w:right w:val="nil"/>
            </w:tcBorders>
          </w:tcPr>
          <w:p>
            <w:pPr>
              <w:pStyle w:val="0"/>
              <w:jc w:val="center"/>
            </w:pPr>
            <w:r>
              <w:rPr>
                <w:sz w:val="20"/>
              </w:rPr>
              <w:t xml:space="preserve">st09.009</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дети (уровень 5)</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5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A16.28.004.004</w:t>
              </w:r>
            </w:hyperlink>
            <w:r>
              <w:rPr>
                <w:sz w:val="20"/>
              </w:rPr>
              <w:t xml:space="preserve">, </w:t>
            </w:r>
            <w:hyperlink w:history="0" r:id="rId5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A16.28.004.009</w:t>
              </w:r>
            </w:hyperlink>
            <w:r>
              <w:rPr>
                <w:sz w:val="20"/>
              </w:rPr>
              <w:t xml:space="preserve">, </w:t>
            </w:r>
            <w:hyperlink w:history="0" r:id="rId5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A16.28.016</w:t>
              </w:r>
            </w:hyperlink>
            <w:r>
              <w:rPr>
                <w:sz w:val="20"/>
              </w:rPr>
              <w:t xml:space="preserve">, </w:t>
            </w:r>
            <w:hyperlink w:history="0" r:id="rId5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A16.28.022</w:t>
              </w:r>
            </w:hyperlink>
            <w:r>
              <w:rPr>
                <w:sz w:val="20"/>
              </w:rPr>
              <w:t xml:space="preserve">, </w:t>
            </w:r>
            <w:hyperlink w:history="0" r:id="rId5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A16.28.022.001</w:t>
              </w:r>
            </w:hyperlink>
            <w:r>
              <w:rPr>
                <w:sz w:val="20"/>
              </w:rPr>
              <w:t xml:space="preserve">, </w:t>
            </w:r>
            <w:hyperlink w:history="0" r:id="rId5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A16.28.029.001</w:t>
              </w:r>
            </w:hyperlink>
            <w:r>
              <w:rPr>
                <w:sz w:val="20"/>
              </w:rPr>
              <w:t xml:space="preserve">, </w:t>
            </w:r>
            <w:hyperlink w:history="0" r:id="rId5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A16.28.030.007</w:t>
              </w:r>
            </w:hyperlink>
            <w:r>
              <w:rPr>
                <w:sz w:val="20"/>
              </w:rPr>
              <w:t xml:space="preserve">, </w:t>
            </w:r>
            <w:hyperlink w:history="0" r:id="rId5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A16.28.030.008</w:t>
              </w:r>
            </w:hyperlink>
            <w:r>
              <w:rPr>
                <w:sz w:val="20"/>
              </w:rPr>
              <w:t xml:space="preserve">, </w:t>
            </w:r>
            <w:hyperlink w:history="0" r:id="rId5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A16.28.030.011</w:t>
              </w:r>
            </w:hyperlink>
            <w:r>
              <w:rPr>
                <w:sz w:val="20"/>
              </w:rPr>
              <w:t xml:space="preserve">, </w:t>
            </w:r>
            <w:hyperlink w:history="0" r:id="rId5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A16.28.031.003</w:t>
              </w:r>
            </w:hyperlink>
            <w:r>
              <w:rPr>
                <w:sz w:val="20"/>
              </w:rPr>
              <w:t xml:space="preserve">, </w:t>
            </w:r>
            <w:hyperlink w:history="0" r:id="rId5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A16.28.031.007</w:t>
              </w:r>
            </w:hyperlink>
            <w:r>
              <w:rPr>
                <w:sz w:val="20"/>
              </w:rPr>
              <w:t xml:space="preserve">, </w:t>
            </w:r>
            <w:hyperlink w:history="0" r:id="rId5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A16.28.031.010</w:t>
              </w:r>
            </w:hyperlink>
            <w:r>
              <w:rPr>
                <w:sz w:val="20"/>
              </w:rPr>
              <w:t xml:space="preserve">, </w:t>
            </w:r>
            <w:hyperlink w:history="0" r:id="rId5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A16.28.032.002</w:t>
              </w:r>
            </w:hyperlink>
            <w:r>
              <w:rPr>
                <w:sz w:val="20"/>
              </w:rPr>
              <w:t xml:space="preserve">, </w:t>
            </w:r>
            <w:hyperlink w:history="0" r:id="rId5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A16.28.032.003</w:t>
              </w:r>
            </w:hyperlink>
            <w:r>
              <w:rPr>
                <w:sz w:val="20"/>
              </w:rPr>
              <w:t xml:space="preserve">, </w:t>
            </w:r>
            <w:hyperlink w:history="0" r:id="rId5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A16.28.038.001</w:t>
              </w:r>
            </w:hyperlink>
            <w:r>
              <w:rPr>
                <w:sz w:val="20"/>
              </w:rPr>
              <w:t xml:space="preserve">, </w:t>
            </w:r>
            <w:hyperlink w:history="0" r:id="rId5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A16.28.038.002</w:t>
              </w:r>
            </w:hyperlink>
            <w:r>
              <w:rPr>
                <w:sz w:val="20"/>
              </w:rPr>
              <w:t xml:space="preserve">, </w:t>
            </w:r>
            <w:hyperlink w:history="0" r:id="rId5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A16.28.038.003</w:t>
              </w:r>
            </w:hyperlink>
            <w:r>
              <w:rPr>
                <w:sz w:val="20"/>
              </w:rPr>
              <w:t xml:space="preserve">, </w:t>
            </w:r>
            <w:hyperlink w:history="0" r:id="rId5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A16.28.045.003</w:t>
              </w:r>
            </w:hyperlink>
            <w:r>
              <w:rPr>
                <w:sz w:val="20"/>
              </w:rPr>
              <w:t xml:space="preserve">, </w:t>
            </w:r>
            <w:hyperlink w:history="0" r:id="rId5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A16.28.050</w:t>
              </w:r>
            </w:hyperlink>
            <w:r>
              <w:rPr>
                <w:sz w:val="20"/>
              </w:rPr>
              <w:t xml:space="preserve">, </w:t>
            </w:r>
            <w:hyperlink w:history="0" r:id="rId5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A16.28.050.001</w:t>
              </w:r>
            </w:hyperlink>
            <w:r>
              <w:rPr>
                <w:sz w:val="20"/>
              </w:rPr>
              <w:t xml:space="preserve">, </w:t>
            </w:r>
            <w:hyperlink w:history="0" r:id="rId5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A16.28.059.002</w:t>
              </w:r>
            </w:hyperlink>
            <w:r>
              <w:rPr>
                <w:sz w:val="20"/>
              </w:rPr>
              <w:t xml:space="preserve">, </w:t>
            </w:r>
            <w:hyperlink w:history="0" r:id="rId5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A16.28.061</w:t>
              </w:r>
            </w:hyperlink>
            <w:r>
              <w:rPr>
                <w:sz w:val="20"/>
              </w:rPr>
              <w:t xml:space="preserve">, </w:t>
            </w:r>
            <w:hyperlink w:history="0" r:id="rId5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A16.28.081</w:t>
              </w:r>
            </w:hyperlink>
            <w:r>
              <w:rPr>
                <w:sz w:val="20"/>
              </w:rPr>
              <w:t xml:space="preserve">, </w:t>
            </w:r>
            <w:hyperlink w:history="0" r:id="rId5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A16.28.084</w:t>
              </w:r>
            </w:hyperlink>
            <w:r>
              <w:rPr>
                <w:sz w:val="20"/>
              </w:rPr>
              <w:t xml:space="preserve">, </w:t>
            </w:r>
            <w:hyperlink w:history="0" r:id="rId5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A16.28.084.001</w:t>
              </w:r>
            </w:hyperlink>
            <w:r>
              <w:rPr>
                <w:sz w:val="20"/>
              </w:rPr>
              <w:t xml:space="preserve">, </w:t>
            </w:r>
            <w:hyperlink w:history="0" r:id="rId5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A16.28.084.002</w:t>
              </w:r>
            </w:hyperlink>
            <w:r>
              <w:rPr>
                <w:sz w:val="20"/>
              </w:rPr>
              <w:t xml:space="preserve">, </w:t>
            </w:r>
            <w:hyperlink w:history="0" r:id="rId5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A16.28.084.003</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2,36</w:t>
            </w:r>
          </w:p>
        </w:tc>
      </w:tr>
      <w:tr>
        <w:tc>
          <w:tcPr>
            <w:tcW w:w="1234" w:type="dxa"/>
            <w:tcBorders>
              <w:top w:val="nil"/>
              <w:left w:val="nil"/>
              <w:bottom w:val="nil"/>
              <w:right w:val="nil"/>
            </w:tcBorders>
          </w:tcPr>
          <w:p>
            <w:pPr>
              <w:pStyle w:val="0"/>
              <w:jc w:val="center"/>
            </w:pPr>
            <w:r>
              <w:rPr>
                <w:sz w:val="20"/>
              </w:rPr>
              <w:t xml:space="preserve">st09.010</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дети (уровень 6)</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5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A16.28.003.001</w:t>
              </w:r>
            </w:hyperlink>
            <w:r>
              <w:rPr>
                <w:sz w:val="20"/>
              </w:rPr>
              <w:t xml:space="preserve">, </w:t>
            </w:r>
            <w:hyperlink w:history="0" r:id="rId5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A16.28.003.003</w:t>
              </w:r>
            </w:hyperlink>
            <w:r>
              <w:rPr>
                <w:sz w:val="20"/>
              </w:rPr>
              <w:t xml:space="preserve">, </w:t>
            </w:r>
            <w:hyperlink w:history="0" r:id="rId5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A16.28.004.001</w:t>
              </w:r>
            </w:hyperlink>
            <w:r>
              <w:rPr>
                <w:sz w:val="20"/>
              </w:rPr>
              <w:t xml:space="preserve">, </w:t>
            </w:r>
            <w:hyperlink w:history="0" r:id="rId5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A16.28.004.002</w:t>
              </w:r>
            </w:hyperlink>
            <w:r>
              <w:rPr>
                <w:sz w:val="20"/>
              </w:rPr>
              <w:t xml:space="preserve">, </w:t>
            </w:r>
            <w:hyperlink w:history="0" r:id="rId5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A16.28.004.005</w:t>
              </w:r>
            </w:hyperlink>
            <w:r>
              <w:rPr>
                <w:sz w:val="20"/>
              </w:rPr>
              <w:t xml:space="preserve">, </w:t>
            </w:r>
            <w:hyperlink w:history="0" r:id="rId5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A16.28.004.010</w:t>
              </w:r>
            </w:hyperlink>
            <w:r>
              <w:rPr>
                <w:sz w:val="20"/>
              </w:rPr>
              <w:t xml:space="preserve">, </w:t>
            </w:r>
            <w:hyperlink w:history="0" r:id="rId5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A16.28.007.002</w:t>
              </w:r>
            </w:hyperlink>
            <w:r>
              <w:rPr>
                <w:sz w:val="20"/>
              </w:rPr>
              <w:t xml:space="preserve">, </w:t>
            </w:r>
            <w:hyperlink w:history="0" r:id="rId5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A16.28.031.005</w:t>
              </w:r>
            </w:hyperlink>
            <w:r>
              <w:rPr>
                <w:sz w:val="20"/>
              </w:rPr>
              <w:t xml:space="preserve">, </w:t>
            </w:r>
            <w:hyperlink w:history="0" r:id="rId5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A16.28.031.006</w:t>
              </w:r>
            </w:hyperlink>
            <w:r>
              <w:rPr>
                <w:sz w:val="20"/>
              </w:rPr>
              <w:t xml:space="preserve">, </w:t>
            </w:r>
            <w:hyperlink w:history="0" r:id="rId5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A16.28.049</w:t>
              </w:r>
            </w:hyperlink>
            <w:r>
              <w:rPr>
                <w:sz w:val="20"/>
              </w:rPr>
              <w:t xml:space="preserve">, </w:t>
            </w:r>
            <w:hyperlink w:history="0" r:id="rId5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A16.28.059.001</w:t>
              </w:r>
            </w:hyperlink>
            <w:r>
              <w:rPr>
                <w:sz w:val="20"/>
              </w:rPr>
              <w:t xml:space="preserve">, </w:t>
            </w:r>
            <w:hyperlink w:history="0" r:id="rId5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A16.28.073.001</w:t>
              </w:r>
            </w:hyperlink>
            <w:r>
              <w:rPr>
                <w:sz w:val="20"/>
              </w:rPr>
              <w:t xml:space="preserve">, </w:t>
            </w:r>
            <w:hyperlink w:history="0" r:id="rId5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A16.28.078.001</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4,28</w:t>
            </w:r>
          </w:p>
        </w:tc>
      </w:tr>
      <w:tr>
        <w:tc>
          <w:tcPr>
            <w:tcW w:w="1234" w:type="dxa"/>
            <w:tcBorders>
              <w:top w:val="nil"/>
              <w:left w:val="nil"/>
              <w:bottom w:val="nil"/>
              <w:right w:val="nil"/>
            </w:tcBorders>
          </w:tcPr>
          <w:p>
            <w:pPr>
              <w:pStyle w:val="0"/>
              <w:jc w:val="center"/>
            </w:pPr>
            <w:r>
              <w:rPr>
                <w:sz w:val="20"/>
              </w:rPr>
              <w:t xml:space="preserve">st09.011</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дети (уровень 7)</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5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A16.28.015.001</w:t>
              </w:r>
            </w:hyperlink>
            <w:r>
              <w:rPr>
                <w:sz w:val="20"/>
              </w:rPr>
              <w:t xml:space="preserve">, </w:t>
            </w:r>
            <w:hyperlink w:history="0" r:id="rId5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A16.28.028.001</w:t>
              </w:r>
            </w:hyperlink>
            <w:r>
              <w:rPr>
                <w:sz w:val="20"/>
              </w:rPr>
              <w:t xml:space="preserve">, </w:t>
            </w:r>
            <w:hyperlink w:history="0" r:id="rId5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A16.28.045.001</w:t>
              </w:r>
            </w:hyperlink>
            <w:r>
              <w:rPr>
                <w:sz w:val="20"/>
              </w:rPr>
              <w:t xml:space="preserve">, </w:t>
            </w:r>
            <w:hyperlink w:history="0" r:id="rId5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A16.28.045.002</w:t>
              </w:r>
            </w:hyperlink>
            <w:r>
              <w:rPr>
                <w:sz w:val="20"/>
              </w:rPr>
              <w:t xml:space="preserve">, </w:t>
            </w:r>
            <w:hyperlink w:history="0" r:id="rId5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A16.28.055.001</w:t>
              </w:r>
            </w:hyperlink>
            <w:r>
              <w:rPr>
                <w:sz w:val="20"/>
              </w:rPr>
              <w:t xml:space="preserve">, </w:t>
            </w:r>
            <w:hyperlink w:history="0" r:id="rId5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A16.28.071.001</w:t>
              </w:r>
            </w:hyperlink>
            <w:r>
              <w:rPr>
                <w:sz w:val="20"/>
              </w:rPr>
              <w:t xml:space="preserve">, </w:t>
            </w:r>
            <w:hyperlink w:history="0" r:id="rId5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A16.28.074.001</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4,4</w:t>
            </w:r>
          </w:p>
        </w:tc>
      </w:tr>
      <w:tr>
        <w:tc>
          <w:tcPr>
            <w:tcW w:w="1234" w:type="dxa"/>
            <w:tcBorders>
              <w:top w:val="nil"/>
              <w:left w:val="nil"/>
              <w:bottom w:val="nil"/>
              <w:right w:val="nil"/>
            </w:tcBorders>
          </w:tcPr>
          <w:p>
            <w:pPr>
              <w:pStyle w:val="0"/>
              <w:jc w:val="center"/>
            </w:pPr>
            <w:r>
              <w:rPr>
                <w:sz w:val="20"/>
              </w:rPr>
              <w:t xml:space="preserve">st10</w:t>
            </w:r>
          </w:p>
        </w:tc>
        <w:tc>
          <w:tcPr>
            <w:tcW w:w="2665" w:type="dxa"/>
            <w:tcBorders>
              <w:top w:val="nil"/>
              <w:left w:val="nil"/>
              <w:bottom w:val="nil"/>
              <w:right w:val="nil"/>
            </w:tcBorders>
          </w:tcPr>
          <w:p>
            <w:pPr>
              <w:pStyle w:val="0"/>
            </w:pPr>
            <w:r>
              <w:rPr>
                <w:sz w:val="20"/>
              </w:rPr>
              <w:t xml:space="preserve">Детская хирургия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1,1</w:t>
            </w:r>
          </w:p>
        </w:tc>
      </w:tr>
      <w:tr>
        <w:tc>
          <w:tcPr>
            <w:tcW w:w="1234" w:type="dxa"/>
            <w:tcBorders>
              <w:top w:val="nil"/>
              <w:left w:val="nil"/>
              <w:bottom w:val="nil"/>
              <w:right w:val="nil"/>
            </w:tcBorders>
          </w:tcPr>
          <w:p>
            <w:pPr>
              <w:pStyle w:val="0"/>
              <w:jc w:val="center"/>
            </w:pPr>
            <w:r>
              <w:rPr>
                <w:sz w:val="20"/>
              </w:rPr>
              <w:t xml:space="preserve">st10.001</w:t>
            </w:r>
          </w:p>
        </w:tc>
        <w:tc>
          <w:tcPr>
            <w:tcW w:w="2665" w:type="dxa"/>
            <w:tcBorders>
              <w:top w:val="nil"/>
              <w:left w:val="nil"/>
              <w:bottom w:val="nil"/>
              <w:right w:val="nil"/>
            </w:tcBorders>
          </w:tcPr>
          <w:p>
            <w:pPr>
              <w:pStyle w:val="0"/>
            </w:pPr>
            <w:r>
              <w:rPr>
                <w:sz w:val="20"/>
              </w:rPr>
              <w:t xml:space="preserve">Детская хирургия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5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A03.28.001.001</w:t>
              </w:r>
            </w:hyperlink>
            <w:r>
              <w:rPr>
                <w:sz w:val="20"/>
              </w:rPr>
              <w:t xml:space="preserve">, </w:t>
            </w:r>
            <w:hyperlink w:history="0" r:id="rId5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A03.28.001.002</w:t>
              </w:r>
            </w:hyperlink>
            <w:r>
              <w:rPr>
                <w:sz w:val="20"/>
              </w:rPr>
              <w:t xml:space="preserve">, </w:t>
            </w:r>
            <w:hyperlink w:history="0" r:id="rId5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A16.01.017</w:t>
              </w:r>
            </w:hyperlink>
            <w:r>
              <w:rPr>
                <w:sz w:val="20"/>
              </w:rPr>
              <w:t xml:space="preserve">, </w:t>
            </w:r>
            <w:hyperlink w:history="0" r:id="rId5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A16.02.013</w:t>
              </w:r>
            </w:hyperlink>
            <w:r>
              <w:rPr>
                <w:sz w:val="20"/>
              </w:rPr>
              <w:t xml:space="preserve">, </w:t>
            </w:r>
            <w:hyperlink w:history="0" r:id="rId5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A16.06.012</w:t>
              </w:r>
            </w:hyperlink>
            <w:r>
              <w:rPr>
                <w:sz w:val="20"/>
              </w:rPr>
              <w:t xml:space="preserve">, </w:t>
            </w:r>
            <w:hyperlink w:history="0" r:id="rId5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A16.08.033</w:t>
              </w:r>
            </w:hyperlink>
            <w:r>
              <w:rPr>
                <w:sz w:val="20"/>
              </w:rPr>
              <w:t xml:space="preserve">, </w:t>
            </w:r>
            <w:hyperlink w:history="0" r:id="rId5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w:t>
              </w:r>
            </w:hyperlink>
            <w:r>
              <w:rPr>
                <w:sz w:val="20"/>
              </w:rPr>
              <w:t xml:space="preserve">, </w:t>
            </w:r>
            <w:hyperlink w:history="0" r:id="rId5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A16.16.001</w:t>
              </w:r>
            </w:hyperlink>
            <w:r>
              <w:rPr>
                <w:sz w:val="20"/>
              </w:rPr>
              <w:t xml:space="preserve">, </w:t>
            </w:r>
            <w:hyperlink w:history="0" r:id="rId5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A16.16.005</w:t>
              </w:r>
            </w:hyperlink>
            <w:r>
              <w:rPr>
                <w:sz w:val="20"/>
              </w:rPr>
              <w:t xml:space="preserve">, </w:t>
            </w:r>
            <w:hyperlink w:history="0" r:id="rId5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w:t>
              </w:r>
            </w:hyperlink>
            <w:r>
              <w:rPr>
                <w:sz w:val="20"/>
              </w:rPr>
              <w:t xml:space="preserve">, </w:t>
            </w:r>
            <w:hyperlink w:history="0" r:id="rId5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A16.16.010</w:t>
              </w:r>
            </w:hyperlink>
            <w:r>
              <w:rPr>
                <w:sz w:val="20"/>
              </w:rPr>
              <w:t xml:space="preserve">, </w:t>
            </w:r>
            <w:hyperlink w:history="0" r:id="rId5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A16.16.011</w:t>
              </w:r>
            </w:hyperlink>
            <w:r>
              <w:rPr>
                <w:sz w:val="20"/>
              </w:rPr>
              <w:t xml:space="preserve">, </w:t>
            </w:r>
            <w:hyperlink w:history="0" r:id="rId5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w:t>
              </w:r>
            </w:hyperlink>
            <w:r>
              <w:rPr>
                <w:sz w:val="20"/>
              </w:rPr>
              <w:t xml:space="preserve">, </w:t>
            </w:r>
            <w:hyperlink w:history="0" r:id="rId5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A16.16.026.002</w:t>
              </w:r>
            </w:hyperlink>
            <w:r>
              <w:rPr>
                <w:sz w:val="20"/>
              </w:rPr>
              <w:t xml:space="preserve">, </w:t>
            </w:r>
            <w:hyperlink w:history="0" r:id="rId5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A16.16.031</w:t>
              </w:r>
            </w:hyperlink>
            <w:r>
              <w:rPr>
                <w:sz w:val="20"/>
              </w:rPr>
              <w:t xml:space="preserve">, </w:t>
            </w:r>
            <w:hyperlink w:history="0" r:id="rId5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A16.16.033.001</w:t>
              </w:r>
            </w:hyperlink>
            <w:r>
              <w:rPr>
                <w:sz w:val="20"/>
              </w:rPr>
              <w:t xml:space="preserve">, </w:t>
            </w:r>
            <w:hyperlink w:history="0" r:id="rId5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A16.16.034</w:t>
              </w:r>
            </w:hyperlink>
            <w:r>
              <w:rPr>
                <w:sz w:val="20"/>
              </w:rPr>
              <w:t xml:space="preserve">, </w:t>
            </w:r>
            <w:hyperlink w:history="0" r:id="rId5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A16.16.040</w:t>
              </w:r>
            </w:hyperlink>
            <w:r>
              <w:rPr>
                <w:sz w:val="20"/>
              </w:rPr>
              <w:t xml:space="preserve">, </w:t>
            </w:r>
            <w:hyperlink w:history="0" r:id="rId5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A16.16.044</w:t>
              </w:r>
            </w:hyperlink>
            <w:r>
              <w:rPr>
                <w:sz w:val="20"/>
              </w:rPr>
              <w:t xml:space="preserve">, </w:t>
            </w:r>
            <w:hyperlink w:history="0" r:id="rId5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A16.16.046</w:t>
              </w:r>
            </w:hyperlink>
            <w:r>
              <w:rPr>
                <w:sz w:val="20"/>
              </w:rPr>
              <w:t xml:space="preserve">, </w:t>
            </w:r>
            <w:hyperlink w:history="0" r:id="rId5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A16.17.002</w:t>
              </w:r>
            </w:hyperlink>
            <w:r>
              <w:rPr>
                <w:sz w:val="20"/>
              </w:rPr>
              <w:t xml:space="preserve">, </w:t>
            </w:r>
            <w:hyperlink w:history="0" r:id="rId5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A16.17.006</w:t>
              </w:r>
            </w:hyperlink>
            <w:r>
              <w:rPr>
                <w:sz w:val="20"/>
              </w:rPr>
              <w:t xml:space="preserve">, </w:t>
            </w:r>
            <w:hyperlink w:history="0" r:id="rId5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A16.17.007</w:t>
              </w:r>
            </w:hyperlink>
            <w:r>
              <w:rPr>
                <w:sz w:val="20"/>
              </w:rPr>
              <w:t xml:space="preserve">, </w:t>
            </w:r>
            <w:hyperlink w:history="0" r:id="rId5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A16.17.008</w:t>
              </w:r>
            </w:hyperlink>
            <w:r>
              <w:rPr>
                <w:sz w:val="20"/>
              </w:rPr>
              <w:t xml:space="preserve">, </w:t>
            </w:r>
            <w:hyperlink w:history="0" r:id="rId5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A16.17.011</w:t>
              </w:r>
            </w:hyperlink>
            <w:r>
              <w:rPr>
                <w:sz w:val="20"/>
              </w:rPr>
              <w:t xml:space="preserve">, </w:t>
            </w:r>
            <w:hyperlink w:history="0" r:id="rId5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A16.17.012</w:t>
              </w:r>
            </w:hyperlink>
            <w:r>
              <w:rPr>
                <w:sz w:val="20"/>
              </w:rPr>
              <w:t xml:space="preserve">, </w:t>
            </w:r>
            <w:hyperlink w:history="0" r:id="rId5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A16.17.013</w:t>
              </w:r>
            </w:hyperlink>
            <w:r>
              <w:rPr>
                <w:sz w:val="20"/>
              </w:rPr>
              <w:t xml:space="preserve">, </w:t>
            </w:r>
            <w:hyperlink w:history="0" r:id="rId5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A16.18.002</w:t>
              </w:r>
            </w:hyperlink>
            <w:r>
              <w:rPr>
                <w:sz w:val="20"/>
              </w:rPr>
              <w:t xml:space="preserve">, </w:t>
            </w:r>
            <w:hyperlink w:history="0" r:id="rId5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A16.18.003</w:t>
              </w:r>
            </w:hyperlink>
            <w:r>
              <w:rPr>
                <w:sz w:val="20"/>
              </w:rPr>
              <w:t xml:space="preserve">, </w:t>
            </w:r>
            <w:hyperlink w:history="0" r:id="rId5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A16.18.006</w:t>
              </w:r>
            </w:hyperlink>
            <w:r>
              <w:rPr>
                <w:sz w:val="20"/>
              </w:rPr>
              <w:t xml:space="preserve">, </w:t>
            </w:r>
            <w:hyperlink w:history="0" r:id="rId5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A16.18.007</w:t>
              </w:r>
            </w:hyperlink>
            <w:r>
              <w:rPr>
                <w:sz w:val="20"/>
              </w:rPr>
              <w:t xml:space="preserve">, </w:t>
            </w:r>
            <w:hyperlink w:history="0" r:id="rId5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A16.19.005.001</w:t>
              </w:r>
            </w:hyperlink>
            <w:r>
              <w:rPr>
                <w:sz w:val="20"/>
              </w:rPr>
              <w:t xml:space="preserve">, </w:t>
            </w:r>
            <w:hyperlink w:history="0" r:id="rId5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A16.19.010</w:t>
              </w:r>
            </w:hyperlink>
            <w:r>
              <w:rPr>
                <w:sz w:val="20"/>
              </w:rPr>
              <w:t xml:space="preserve">, </w:t>
            </w:r>
            <w:hyperlink w:history="0" r:id="rId5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A16.21.015</w:t>
              </w:r>
            </w:hyperlink>
            <w:r>
              <w:rPr>
                <w:sz w:val="20"/>
              </w:rPr>
              <w:t xml:space="preserve">, </w:t>
            </w:r>
            <w:hyperlink w:history="0" r:id="rId5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A16.28.001</w:t>
              </w:r>
            </w:hyperlink>
            <w:r>
              <w:rPr>
                <w:sz w:val="20"/>
              </w:rPr>
              <w:t xml:space="preserve">, </w:t>
            </w:r>
            <w:hyperlink w:history="0" r:id="rId5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w:t>
              </w:r>
            </w:hyperlink>
            <w:r>
              <w:rPr>
                <w:sz w:val="20"/>
              </w:rPr>
              <w:t xml:space="preserve">, </w:t>
            </w:r>
            <w:hyperlink w:history="0" r:id="rId5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w:t>
              </w:r>
            </w:hyperlink>
            <w:r>
              <w:rPr>
                <w:sz w:val="20"/>
              </w:rPr>
              <w:t xml:space="preserve">, </w:t>
            </w:r>
            <w:hyperlink w:history="0" r:id="rId5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w:t>
              </w:r>
            </w:hyperlink>
            <w:r>
              <w:rPr>
                <w:sz w:val="20"/>
              </w:rPr>
              <w:t xml:space="preserve">, </w:t>
            </w:r>
            <w:hyperlink w:history="0" r:id="rId5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A16.28.007.001</w:t>
              </w:r>
            </w:hyperlink>
            <w:r>
              <w:rPr>
                <w:sz w:val="20"/>
              </w:rPr>
              <w:t xml:space="preserve">, </w:t>
            </w:r>
            <w:hyperlink w:history="0" r:id="rId5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A16.28.018.001</w:t>
              </w:r>
            </w:hyperlink>
            <w:r>
              <w:rPr>
                <w:sz w:val="20"/>
              </w:rPr>
              <w:t xml:space="preserve">, </w:t>
            </w:r>
            <w:hyperlink w:history="0" r:id="rId5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A16.28.019</w:t>
              </w:r>
            </w:hyperlink>
            <w:r>
              <w:rPr>
                <w:sz w:val="20"/>
              </w:rPr>
              <w:t xml:space="preserve">, </w:t>
            </w:r>
            <w:hyperlink w:history="0" r:id="rId5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A16.28.022</w:t>
              </w:r>
            </w:hyperlink>
            <w:r>
              <w:rPr>
                <w:sz w:val="20"/>
              </w:rPr>
              <w:t xml:space="preserve">, </w:t>
            </w:r>
            <w:hyperlink w:history="0" r:id="rId5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A16.28.024</w:t>
              </w:r>
            </w:hyperlink>
            <w:r>
              <w:rPr>
                <w:sz w:val="20"/>
              </w:rPr>
              <w:t xml:space="preserve">, </w:t>
            </w:r>
            <w:hyperlink w:history="0" r:id="rId5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w:t>
              </w:r>
            </w:hyperlink>
            <w:r>
              <w:rPr>
                <w:sz w:val="20"/>
              </w:rPr>
              <w:t xml:space="preserve">, </w:t>
            </w:r>
            <w:hyperlink w:history="0" r:id="rId5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w:t>
              </w:r>
            </w:hyperlink>
            <w:r>
              <w:rPr>
                <w:sz w:val="20"/>
              </w:rPr>
              <w:t xml:space="preserve">, </w:t>
            </w:r>
            <w:hyperlink w:history="0" r:id="rId5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w:t>
              </w:r>
            </w:hyperlink>
            <w:r>
              <w:rPr>
                <w:sz w:val="20"/>
              </w:rPr>
              <w:t xml:space="preserve">, </w:t>
            </w:r>
            <w:hyperlink w:history="0" r:id="rId5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w:t>
              </w:r>
            </w:hyperlink>
            <w:r>
              <w:rPr>
                <w:sz w:val="20"/>
              </w:rPr>
              <w:t xml:space="preserve">, </w:t>
            </w:r>
            <w:hyperlink w:history="0" r:id="rId5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w:t>
              </w:r>
            </w:hyperlink>
            <w:r>
              <w:rPr>
                <w:sz w:val="20"/>
              </w:rPr>
              <w:t xml:space="preserve">, </w:t>
            </w:r>
            <w:hyperlink w:history="0" r:id="rId6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A16.30.005.001</w:t>
              </w:r>
            </w:hyperlink>
            <w:r>
              <w:rPr>
                <w:sz w:val="20"/>
              </w:rPr>
              <w:t xml:space="preserve">, </w:t>
            </w:r>
            <w:hyperlink w:history="0" r:id="rId6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A16.30.005.002</w:t>
              </w:r>
            </w:hyperlink>
            <w:r>
              <w:rPr>
                <w:sz w:val="20"/>
              </w:rPr>
              <w:t xml:space="preserve">, </w:t>
            </w:r>
            <w:hyperlink w:history="0" r:id="rId6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A16.30.024</w:t>
              </w:r>
            </w:hyperlink>
            <w:r>
              <w:rPr>
                <w:sz w:val="20"/>
              </w:rPr>
              <w:t xml:space="preserve">, </w:t>
            </w:r>
            <w:hyperlink w:history="0" r:id="rId6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A16.30.028</w:t>
              </w:r>
            </w:hyperlink>
            <w:r>
              <w:rPr>
                <w:sz w:val="20"/>
              </w:rPr>
              <w:t xml:space="preserve">, </w:t>
            </w:r>
            <w:hyperlink w:history="0" r:id="rId6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A16.30.031</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29 до 90 дней,</w:t>
            </w:r>
          </w:p>
          <w:p>
            <w:pPr>
              <w:pStyle w:val="0"/>
              <w:jc w:val="center"/>
            </w:pPr>
            <w:r>
              <w:rPr>
                <w:sz w:val="20"/>
              </w:rPr>
              <w:t xml:space="preserve">от 91 дня до 1 года</w:t>
            </w:r>
          </w:p>
        </w:tc>
        <w:tc>
          <w:tcPr>
            <w:tcW w:w="1587" w:type="dxa"/>
            <w:tcBorders>
              <w:top w:val="nil"/>
              <w:left w:val="nil"/>
              <w:bottom w:val="nil"/>
              <w:right w:val="nil"/>
            </w:tcBorders>
          </w:tcPr>
          <w:p>
            <w:pPr>
              <w:pStyle w:val="0"/>
              <w:jc w:val="center"/>
            </w:pPr>
            <w:r>
              <w:rPr>
                <w:sz w:val="20"/>
              </w:rPr>
              <w:t xml:space="preserve">2,95</w:t>
            </w:r>
          </w:p>
        </w:tc>
      </w:tr>
      <w:tr>
        <w:tc>
          <w:tcPr>
            <w:tcW w:w="1234" w:type="dxa"/>
            <w:tcBorders>
              <w:top w:val="nil"/>
              <w:left w:val="nil"/>
              <w:bottom w:val="nil"/>
              <w:right w:val="nil"/>
            </w:tcBorders>
          </w:tcPr>
          <w:p>
            <w:pPr>
              <w:pStyle w:val="0"/>
              <w:jc w:val="center"/>
            </w:pPr>
            <w:r>
              <w:rPr>
                <w:sz w:val="20"/>
              </w:rPr>
              <w:t xml:space="preserve">st10.002</w:t>
            </w:r>
          </w:p>
        </w:tc>
        <w:tc>
          <w:tcPr>
            <w:tcW w:w="2665" w:type="dxa"/>
            <w:tcBorders>
              <w:top w:val="nil"/>
              <w:left w:val="nil"/>
              <w:bottom w:val="nil"/>
              <w:right w:val="nil"/>
            </w:tcBorders>
          </w:tcPr>
          <w:p>
            <w:pPr>
              <w:pStyle w:val="0"/>
            </w:pPr>
            <w:r>
              <w:rPr>
                <w:sz w:val="20"/>
              </w:rPr>
              <w:t xml:space="preserve">Детская хирургия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6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A03.28.001.001</w:t>
              </w:r>
            </w:hyperlink>
            <w:r>
              <w:rPr>
                <w:sz w:val="20"/>
              </w:rPr>
              <w:t xml:space="preserve">, </w:t>
            </w:r>
            <w:hyperlink w:history="0" r:id="rId6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A03.28.001.002</w:t>
              </w:r>
            </w:hyperlink>
            <w:r>
              <w:rPr>
                <w:sz w:val="20"/>
              </w:rPr>
              <w:t xml:space="preserve">, </w:t>
            </w:r>
            <w:hyperlink w:history="0" r:id="rId6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A16.01.017</w:t>
              </w:r>
            </w:hyperlink>
            <w:r>
              <w:rPr>
                <w:sz w:val="20"/>
              </w:rPr>
              <w:t xml:space="preserve">, </w:t>
            </w:r>
            <w:hyperlink w:history="0" r:id="rId6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A16.02.013</w:t>
              </w:r>
            </w:hyperlink>
            <w:r>
              <w:rPr>
                <w:sz w:val="20"/>
              </w:rPr>
              <w:t xml:space="preserve">, </w:t>
            </w:r>
            <w:hyperlink w:history="0" r:id="rId6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A16.06.012</w:t>
              </w:r>
            </w:hyperlink>
            <w:r>
              <w:rPr>
                <w:sz w:val="20"/>
              </w:rPr>
              <w:t xml:space="preserve">, </w:t>
            </w:r>
            <w:hyperlink w:history="0" r:id="rId6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A16.08.033</w:t>
              </w:r>
            </w:hyperlink>
            <w:r>
              <w:rPr>
                <w:sz w:val="20"/>
              </w:rPr>
              <w:t xml:space="preserve">, </w:t>
            </w:r>
            <w:hyperlink w:history="0" r:id="rId6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w:t>
              </w:r>
            </w:hyperlink>
            <w:r>
              <w:rPr>
                <w:sz w:val="20"/>
              </w:rPr>
              <w:t xml:space="preserve">, </w:t>
            </w:r>
            <w:hyperlink w:history="0" r:id="rId6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w:t>
              </w:r>
            </w:hyperlink>
            <w:r>
              <w:rPr>
                <w:sz w:val="20"/>
              </w:rPr>
              <w:t xml:space="preserve">, </w:t>
            </w:r>
            <w:hyperlink w:history="0" r:id="rId6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A16.09.014</w:t>
              </w:r>
            </w:hyperlink>
            <w:r>
              <w:rPr>
                <w:sz w:val="20"/>
              </w:rPr>
              <w:t xml:space="preserve">, </w:t>
            </w:r>
            <w:hyperlink w:history="0" r:id="rId6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A16.09.026</w:t>
              </w:r>
            </w:hyperlink>
            <w:r>
              <w:rPr>
                <w:sz w:val="20"/>
              </w:rPr>
              <w:t xml:space="preserve">, </w:t>
            </w:r>
            <w:hyperlink w:history="0" r:id="rId6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A16.09.026.001</w:t>
              </w:r>
            </w:hyperlink>
            <w:r>
              <w:rPr>
                <w:sz w:val="20"/>
              </w:rPr>
              <w:t xml:space="preserve">, </w:t>
            </w:r>
            <w:hyperlink w:history="0" r:id="rId6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A16.09.032.003</w:t>
              </w:r>
            </w:hyperlink>
            <w:r>
              <w:rPr>
                <w:sz w:val="20"/>
              </w:rPr>
              <w:t xml:space="preserve">, </w:t>
            </w:r>
            <w:hyperlink w:history="0" r:id="rId6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A16.09.032.007</w:t>
              </w:r>
            </w:hyperlink>
            <w:r>
              <w:rPr>
                <w:sz w:val="20"/>
              </w:rPr>
              <w:t xml:space="preserve">, </w:t>
            </w:r>
            <w:hyperlink w:history="0" r:id="rId6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A16.16.001</w:t>
              </w:r>
            </w:hyperlink>
            <w:r>
              <w:rPr>
                <w:sz w:val="20"/>
              </w:rPr>
              <w:t xml:space="preserve">, </w:t>
            </w:r>
            <w:hyperlink w:history="0" r:id="rId6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A16.16.005</w:t>
              </w:r>
            </w:hyperlink>
            <w:r>
              <w:rPr>
                <w:sz w:val="20"/>
              </w:rPr>
              <w:t xml:space="preserve">, </w:t>
            </w:r>
            <w:hyperlink w:history="0" r:id="rId6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w:t>
              </w:r>
            </w:hyperlink>
            <w:r>
              <w:rPr>
                <w:sz w:val="20"/>
              </w:rPr>
              <w:t xml:space="preserve">, </w:t>
            </w:r>
            <w:hyperlink w:history="0" r:id="rId6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A16.16.010</w:t>
              </w:r>
            </w:hyperlink>
            <w:r>
              <w:rPr>
                <w:sz w:val="20"/>
              </w:rPr>
              <w:t xml:space="preserve">, </w:t>
            </w:r>
            <w:hyperlink w:history="0" r:id="rId6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A16.16.011</w:t>
              </w:r>
            </w:hyperlink>
            <w:r>
              <w:rPr>
                <w:sz w:val="20"/>
              </w:rPr>
              <w:t xml:space="preserve">, </w:t>
            </w:r>
            <w:hyperlink w:history="0" r:id="rId6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w:t>
              </w:r>
            </w:hyperlink>
            <w:r>
              <w:rPr>
                <w:sz w:val="20"/>
              </w:rPr>
              <w:t xml:space="preserve">, </w:t>
            </w:r>
            <w:hyperlink w:history="0" r:id="rId6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A16.16.026.002</w:t>
              </w:r>
            </w:hyperlink>
            <w:r>
              <w:rPr>
                <w:sz w:val="20"/>
              </w:rPr>
              <w:t xml:space="preserve">, </w:t>
            </w:r>
            <w:hyperlink w:history="0" r:id="rId6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A16.16.031</w:t>
              </w:r>
            </w:hyperlink>
            <w:r>
              <w:rPr>
                <w:sz w:val="20"/>
              </w:rPr>
              <w:t xml:space="preserve">, </w:t>
            </w:r>
            <w:hyperlink w:history="0" r:id="rId6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A16.16.033.001</w:t>
              </w:r>
            </w:hyperlink>
            <w:r>
              <w:rPr>
                <w:sz w:val="20"/>
              </w:rPr>
              <w:t xml:space="preserve">, </w:t>
            </w:r>
            <w:hyperlink w:history="0" r:id="rId6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A16.16.034</w:t>
              </w:r>
            </w:hyperlink>
            <w:r>
              <w:rPr>
                <w:sz w:val="20"/>
              </w:rPr>
              <w:t xml:space="preserve">, </w:t>
            </w:r>
            <w:hyperlink w:history="0" r:id="rId6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A16.16.040</w:t>
              </w:r>
            </w:hyperlink>
            <w:r>
              <w:rPr>
                <w:sz w:val="20"/>
              </w:rPr>
              <w:t xml:space="preserve">, </w:t>
            </w:r>
            <w:hyperlink w:history="0" r:id="rId6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A16.16.044</w:t>
              </w:r>
            </w:hyperlink>
            <w:r>
              <w:rPr>
                <w:sz w:val="20"/>
              </w:rPr>
              <w:t xml:space="preserve">, </w:t>
            </w:r>
            <w:hyperlink w:history="0" r:id="rId6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A16.16.046</w:t>
              </w:r>
            </w:hyperlink>
            <w:r>
              <w:rPr>
                <w:sz w:val="20"/>
              </w:rPr>
              <w:t xml:space="preserve">, </w:t>
            </w:r>
            <w:hyperlink w:history="0" r:id="rId6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A16.17.002</w:t>
              </w:r>
            </w:hyperlink>
            <w:r>
              <w:rPr>
                <w:sz w:val="20"/>
              </w:rPr>
              <w:t xml:space="preserve">, </w:t>
            </w:r>
            <w:hyperlink w:history="0" r:id="rId6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A16.17.006</w:t>
              </w:r>
            </w:hyperlink>
            <w:r>
              <w:rPr>
                <w:sz w:val="20"/>
              </w:rPr>
              <w:t xml:space="preserve">, </w:t>
            </w:r>
            <w:hyperlink w:history="0" r:id="rId6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A16.17.007</w:t>
              </w:r>
            </w:hyperlink>
            <w:r>
              <w:rPr>
                <w:sz w:val="20"/>
              </w:rPr>
              <w:t xml:space="preserve">, </w:t>
            </w:r>
            <w:hyperlink w:history="0" r:id="rId6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A16.17.008</w:t>
              </w:r>
            </w:hyperlink>
            <w:r>
              <w:rPr>
                <w:sz w:val="20"/>
              </w:rPr>
              <w:t xml:space="preserve">, </w:t>
            </w:r>
            <w:hyperlink w:history="0" r:id="rId6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A16.17.011</w:t>
              </w:r>
            </w:hyperlink>
            <w:r>
              <w:rPr>
                <w:sz w:val="20"/>
              </w:rPr>
              <w:t xml:space="preserve">, </w:t>
            </w:r>
            <w:hyperlink w:history="0" r:id="rId6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A16.17.012</w:t>
              </w:r>
            </w:hyperlink>
            <w:r>
              <w:rPr>
                <w:sz w:val="20"/>
              </w:rPr>
              <w:t xml:space="preserve">, </w:t>
            </w:r>
            <w:hyperlink w:history="0" r:id="rId6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A16.17.013</w:t>
              </w:r>
            </w:hyperlink>
            <w:r>
              <w:rPr>
                <w:sz w:val="20"/>
              </w:rPr>
              <w:t xml:space="preserve">, </w:t>
            </w:r>
            <w:hyperlink w:history="0" r:id="rId6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A16.18.002</w:t>
              </w:r>
            </w:hyperlink>
            <w:r>
              <w:rPr>
                <w:sz w:val="20"/>
              </w:rPr>
              <w:t xml:space="preserve">, </w:t>
            </w:r>
            <w:hyperlink w:history="0" r:id="rId6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A16.18.003</w:t>
              </w:r>
            </w:hyperlink>
            <w:r>
              <w:rPr>
                <w:sz w:val="20"/>
              </w:rPr>
              <w:t xml:space="preserve">, </w:t>
            </w:r>
            <w:hyperlink w:history="0" r:id="rId6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A16.18.006</w:t>
              </w:r>
            </w:hyperlink>
            <w:r>
              <w:rPr>
                <w:sz w:val="20"/>
              </w:rPr>
              <w:t xml:space="preserve">, </w:t>
            </w:r>
            <w:hyperlink w:history="0" r:id="rId6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A16.18.007</w:t>
              </w:r>
            </w:hyperlink>
            <w:r>
              <w:rPr>
                <w:sz w:val="20"/>
              </w:rPr>
              <w:t xml:space="preserve">, </w:t>
            </w:r>
            <w:hyperlink w:history="0" r:id="rId6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A16.19.005.001</w:t>
              </w:r>
            </w:hyperlink>
            <w:r>
              <w:rPr>
                <w:sz w:val="20"/>
              </w:rPr>
              <w:t xml:space="preserve">, </w:t>
            </w:r>
            <w:hyperlink w:history="0" r:id="rId6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A16.19.010</w:t>
              </w:r>
            </w:hyperlink>
            <w:r>
              <w:rPr>
                <w:sz w:val="20"/>
              </w:rPr>
              <w:t xml:space="preserve">, </w:t>
            </w:r>
            <w:hyperlink w:history="0" r:id="rId6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A16.21.015</w:t>
              </w:r>
            </w:hyperlink>
            <w:r>
              <w:rPr>
                <w:sz w:val="20"/>
              </w:rPr>
              <w:t xml:space="preserve">, </w:t>
            </w:r>
            <w:hyperlink w:history="0" r:id="rId6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A16.28.001</w:t>
              </w:r>
            </w:hyperlink>
            <w:r>
              <w:rPr>
                <w:sz w:val="20"/>
              </w:rPr>
              <w:t xml:space="preserve">, </w:t>
            </w:r>
            <w:hyperlink w:history="0" r:id="rId6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w:t>
              </w:r>
            </w:hyperlink>
            <w:r>
              <w:rPr>
                <w:sz w:val="20"/>
              </w:rPr>
              <w:t xml:space="preserve">, </w:t>
            </w:r>
            <w:hyperlink w:history="0" r:id="rId6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w:t>
              </w:r>
            </w:hyperlink>
            <w:r>
              <w:rPr>
                <w:sz w:val="20"/>
              </w:rPr>
              <w:t xml:space="preserve">, </w:t>
            </w:r>
            <w:hyperlink w:history="0" r:id="rId6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w:t>
              </w:r>
            </w:hyperlink>
            <w:r>
              <w:rPr>
                <w:sz w:val="20"/>
              </w:rPr>
              <w:t xml:space="preserve">, </w:t>
            </w:r>
            <w:hyperlink w:history="0" r:id="rId6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A16.28.007.001</w:t>
              </w:r>
            </w:hyperlink>
            <w:r>
              <w:rPr>
                <w:sz w:val="20"/>
              </w:rPr>
              <w:t xml:space="preserve">, </w:t>
            </w:r>
            <w:hyperlink w:history="0" r:id="rId6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A16.28.018.001</w:t>
              </w:r>
            </w:hyperlink>
            <w:r>
              <w:rPr>
                <w:sz w:val="20"/>
              </w:rPr>
              <w:t xml:space="preserve">, </w:t>
            </w:r>
            <w:hyperlink w:history="0" r:id="rId6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A16.28.019</w:t>
              </w:r>
            </w:hyperlink>
            <w:r>
              <w:rPr>
                <w:sz w:val="20"/>
              </w:rPr>
              <w:t xml:space="preserve">, </w:t>
            </w:r>
            <w:hyperlink w:history="0" r:id="rId6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A16.28.022</w:t>
              </w:r>
            </w:hyperlink>
            <w:r>
              <w:rPr>
                <w:sz w:val="20"/>
              </w:rPr>
              <w:t xml:space="preserve">, </w:t>
            </w:r>
            <w:hyperlink w:history="0" r:id="rId6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A16.28.024</w:t>
              </w:r>
            </w:hyperlink>
            <w:r>
              <w:rPr>
                <w:sz w:val="20"/>
              </w:rPr>
              <w:t xml:space="preserve">, </w:t>
            </w:r>
            <w:hyperlink w:history="0" r:id="rId6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w:t>
              </w:r>
            </w:hyperlink>
            <w:r>
              <w:rPr>
                <w:sz w:val="20"/>
              </w:rPr>
              <w:t xml:space="preserve">, </w:t>
            </w:r>
            <w:hyperlink w:history="0" r:id="rId6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w:t>
              </w:r>
            </w:hyperlink>
            <w:r>
              <w:rPr>
                <w:sz w:val="20"/>
              </w:rPr>
              <w:t xml:space="preserve">, </w:t>
            </w:r>
            <w:hyperlink w:history="0" r:id="rId6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w:t>
              </w:r>
            </w:hyperlink>
            <w:r>
              <w:rPr>
                <w:sz w:val="20"/>
              </w:rPr>
              <w:t xml:space="preserve">, </w:t>
            </w:r>
            <w:hyperlink w:history="0" r:id="rId6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w:t>
              </w:r>
            </w:hyperlink>
            <w:r>
              <w:rPr>
                <w:sz w:val="20"/>
              </w:rPr>
              <w:t xml:space="preserve">, </w:t>
            </w:r>
            <w:hyperlink w:history="0" r:id="rId6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w:t>
              </w:r>
            </w:hyperlink>
            <w:r>
              <w:rPr>
                <w:sz w:val="20"/>
              </w:rPr>
              <w:t xml:space="preserve">, </w:t>
            </w:r>
            <w:hyperlink w:history="0" r:id="rId6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A16.30.005.001</w:t>
              </w:r>
            </w:hyperlink>
            <w:r>
              <w:rPr>
                <w:sz w:val="20"/>
              </w:rPr>
              <w:t xml:space="preserve">, </w:t>
            </w:r>
            <w:hyperlink w:history="0" r:id="rId6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A16.30.005.002</w:t>
              </w:r>
            </w:hyperlink>
            <w:r>
              <w:rPr>
                <w:sz w:val="20"/>
              </w:rPr>
              <w:t xml:space="preserve">, </w:t>
            </w:r>
            <w:hyperlink w:history="0" r:id="rId6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A16.30.024</w:t>
              </w:r>
            </w:hyperlink>
            <w:r>
              <w:rPr>
                <w:sz w:val="20"/>
              </w:rPr>
              <w:t xml:space="preserve">, </w:t>
            </w:r>
            <w:hyperlink w:history="0" r:id="rId6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A16.30.028</w:t>
              </w:r>
            </w:hyperlink>
            <w:r>
              <w:rPr>
                <w:sz w:val="20"/>
              </w:rPr>
              <w:t xml:space="preserve">, </w:t>
            </w:r>
            <w:hyperlink w:history="0" r:id="rId6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5,33</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6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A03.28.001.001</w:t>
              </w:r>
            </w:hyperlink>
            <w:r>
              <w:rPr>
                <w:sz w:val="20"/>
              </w:rPr>
              <w:t xml:space="preserve">, </w:t>
            </w:r>
            <w:hyperlink w:history="0" r:id="rId6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A03.28.001.002</w:t>
              </w:r>
            </w:hyperlink>
            <w:r>
              <w:rPr>
                <w:sz w:val="20"/>
              </w:rPr>
              <w:t xml:space="preserve">, </w:t>
            </w:r>
            <w:hyperlink w:history="0" r:id="rId6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A16.01.017</w:t>
              </w:r>
            </w:hyperlink>
            <w:r>
              <w:rPr>
                <w:sz w:val="20"/>
              </w:rPr>
              <w:t xml:space="preserve">, </w:t>
            </w:r>
            <w:hyperlink w:history="0" r:id="rId6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A16.02.013</w:t>
              </w:r>
            </w:hyperlink>
            <w:r>
              <w:rPr>
                <w:sz w:val="20"/>
              </w:rPr>
              <w:t xml:space="preserve">, </w:t>
            </w:r>
            <w:hyperlink w:history="0" r:id="rId6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A16.06.012</w:t>
              </w:r>
            </w:hyperlink>
            <w:r>
              <w:rPr>
                <w:sz w:val="20"/>
              </w:rPr>
              <w:t xml:space="preserve">, </w:t>
            </w:r>
            <w:hyperlink w:history="0" r:id="rId6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A16.08.033</w:t>
              </w:r>
            </w:hyperlink>
            <w:r>
              <w:rPr>
                <w:sz w:val="20"/>
              </w:rPr>
              <w:t xml:space="preserve">, </w:t>
            </w:r>
            <w:hyperlink w:history="0" r:id="rId6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w:t>
              </w:r>
            </w:hyperlink>
            <w:r>
              <w:rPr>
                <w:sz w:val="20"/>
              </w:rPr>
              <w:t xml:space="preserve">, </w:t>
            </w:r>
            <w:hyperlink w:history="0" r:id="rId6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w:t>
              </w:r>
            </w:hyperlink>
            <w:r>
              <w:rPr>
                <w:sz w:val="20"/>
              </w:rPr>
              <w:t xml:space="preserve">, </w:t>
            </w:r>
            <w:hyperlink w:history="0" r:id="rId6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A16.09.014</w:t>
              </w:r>
            </w:hyperlink>
            <w:r>
              <w:rPr>
                <w:sz w:val="20"/>
              </w:rPr>
              <w:t xml:space="preserve">, </w:t>
            </w:r>
            <w:hyperlink w:history="0" r:id="rId6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A16.09.026</w:t>
              </w:r>
            </w:hyperlink>
            <w:r>
              <w:rPr>
                <w:sz w:val="20"/>
              </w:rPr>
              <w:t xml:space="preserve">, </w:t>
            </w:r>
            <w:hyperlink w:history="0" r:id="rId6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A16.09.026.001</w:t>
              </w:r>
            </w:hyperlink>
            <w:r>
              <w:rPr>
                <w:sz w:val="20"/>
              </w:rPr>
              <w:t xml:space="preserve">, </w:t>
            </w:r>
            <w:hyperlink w:history="0" r:id="rId6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A16.09.032.003</w:t>
              </w:r>
            </w:hyperlink>
            <w:r>
              <w:rPr>
                <w:sz w:val="20"/>
              </w:rPr>
              <w:t xml:space="preserve">, </w:t>
            </w:r>
            <w:hyperlink w:history="0" r:id="rId6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A16.09.032.007</w:t>
              </w:r>
            </w:hyperlink>
            <w:r>
              <w:rPr>
                <w:sz w:val="20"/>
              </w:rPr>
              <w:t xml:space="preserve">, </w:t>
            </w:r>
            <w:hyperlink w:history="0" r:id="rId6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A16.16.001</w:t>
              </w:r>
            </w:hyperlink>
            <w:r>
              <w:rPr>
                <w:sz w:val="20"/>
              </w:rPr>
              <w:t xml:space="preserve">, </w:t>
            </w:r>
            <w:hyperlink w:history="0" r:id="rId6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A16.16.005</w:t>
              </w:r>
            </w:hyperlink>
            <w:r>
              <w:rPr>
                <w:sz w:val="20"/>
              </w:rPr>
              <w:t xml:space="preserve">, </w:t>
            </w:r>
            <w:hyperlink w:history="0" r:id="rId6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w:t>
              </w:r>
            </w:hyperlink>
            <w:r>
              <w:rPr>
                <w:sz w:val="20"/>
              </w:rPr>
              <w:t xml:space="preserve">, </w:t>
            </w:r>
            <w:hyperlink w:history="0" r:id="rId6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A16.16.010</w:t>
              </w:r>
            </w:hyperlink>
            <w:r>
              <w:rPr>
                <w:sz w:val="20"/>
              </w:rPr>
              <w:t xml:space="preserve">, </w:t>
            </w:r>
            <w:hyperlink w:history="0" r:id="rId6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A16.16.011</w:t>
              </w:r>
            </w:hyperlink>
            <w:r>
              <w:rPr>
                <w:sz w:val="20"/>
              </w:rPr>
              <w:t xml:space="preserve">, </w:t>
            </w:r>
            <w:hyperlink w:history="0" r:id="rId6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w:t>
              </w:r>
            </w:hyperlink>
            <w:r>
              <w:rPr>
                <w:sz w:val="20"/>
              </w:rPr>
              <w:t xml:space="preserve">, </w:t>
            </w:r>
            <w:hyperlink w:history="0" r:id="rId6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A16.16.026.002</w:t>
              </w:r>
            </w:hyperlink>
            <w:r>
              <w:rPr>
                <w:sz w:val="20"/>
              </w:rPr>
              <w:t xml:space="preserve">, </w:t>
            </w:r>
            <w:hyperlink w:history="0" r:id="rId6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A16.16.031</w:t>
              </w:r>
            </w:hyperlink>
            <w:r>
              <w:rPr>
                <w:sz w:val="20"/>
              </w:rPr>
              <w:t xml:space="preserve">, </w:t>
            </w:r>
            <w:hyperlink w:history="0" r:id="rId6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A16.16.033.001</w:t>
              </w:r>
            </w:hyperlink>
            <w:r>
              <w:rPr>
                <w:sz w:val="20"/>
              </w:rPr>
              <w:t xml:space="preserve">, </w:t>
            </w:r>
            <w:hyperlink w:history="0" r:id="rId6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A16.16.034</w:t>
              </w:r>
            </w:hyperlink>
            <w:r>
              <w:rPr>
                <w:sz w:val="20"/>
              </w:rPr>
              <w:t xml:space="preserve">, </w:t>
            </w:r>
            <w:hyperlink w:history="0" r:id="rId6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A16.16.040</w:t>
              </w:r>
            </w:hyperlink>
            <w:r>
              <w:rPr>
                <w:sz w:val="20"/>
              </w:rPr>
              <w:t xml:space="preserve">, </w:t>
            </w:r>
            <w:hyperlink w:history="0" r:id="rId6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A16.16.044</w:t>
              </w:r>
            </w:hyperlink>
            <w:r>
              <w:rPr>
                <w:sz w:val="20"/>
              </w:rPr>
              <w:t xml:space="preserve">, </w:t>
            </w:r>
            <w:hyperlink w:history="0" r:id="rId6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A16.16.046</w:t>
              </w:r>
            </w:hyperlink>
            <w:r>
              <w:rPr>
                <w:sz w:val="20"/>
              </w:rPr>
              <w:t xml:space="preserve">, </w:t>
            </w:r>
            <w:hyperlink w:history="0" r:id="rId6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A16.17.002</w:t>
              </w:r>
            </w:hyperlink>
            <w:r>
              <w:rPr>
                <w:sz w:val="20"/>
              </w:rPr>
              <w:t xml:space="preserve">, </w:t>
            </w:r>
            <w:hyperlink w:history="0" r:id="rId6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A16.17.006</w:t>
              </w:r>
            </w:hyperlink>
            <w:r>
              <w:rPr>
                <w:sz w:val="20"/>
              </w:rPr>
              <w:t xml:space="preserve">, </w:t>
            </w:r>
            <w:hyperlink w:history="0" r:id="rId6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A16.17.007</w:t>
              </w:r>
            </w:hyperlink>
            <w:r>
              <w:rPr>
                <w:sz w:val="20"/>
              </w:rPr>
              <w:t xml:space="preserve">, </w:t>
            </w:r>
            <w:hyperlink w:history="0" r:id="rId6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A16.17.008</w:t>
              </w:r>
            </w:hyperlink>
            <w:r>
              <w:rPr>
                <w:sz w:val="20"/>
              </w:rPr>
              <w:t xml:space="preserve">, </w:t>
            </w:r>
            <w:hyperlink w:history="0" r:id="rId6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A16.17.011</w:t>
              </w:r>
            </w:hyperlink>
            <w:r>
              <w:rPr>
                <w:sz w:val="20"/>
              </w:rPr>
              <w:t xml:space="preserve">, </w:t>
            </w:r>
            <w:hyperlink w:history="0" r:id="rId6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A16.17.012</w:t>
              </w:r>
            </w:hyperlink>
            <w:r>
              <w:rPr>
                <w:sz w:val="20"/>
              </w:rPr>
              <w:t xml:space="preserve">, </w:t>
            </w:r>
            <w:hyperlink w:history="0" r:id="rId6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A16.17.013</w:t>
              </w:r>
            </w:hyperlink>
            <w:r>
              <w:rPr>
                <w:sz w:val="20"/>
              </w:rPr>
              <w:t xml:space="preserve">, </w:t>
            </w:r>
            <w:hyperlink w:history="0" r:id="rId6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A16.18.002</w:t>
              </w:r>
            </w:hyperlink>
            <w:r>
              <w:rPr>
                <w:sz w:val="20"/>
              </w:rPr>
              <w:t xml:space="preserve">, </w:t>
            </w:r>
            <w:hyperlink w:history="0" r:id="rId6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A16.18.003</w:t>
              </w:r>
            </w:hyperlink>
            <w:r>
              <w:rPr>
                <w:sz w:val="20"/>
              </w:rPr>
              <w:t xml:space="preserve">, </w:t>
            </w:r>
            <w:hyperlink w:history="0" r:id="rId6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A16.18.006</w:t>
              </w:r>
            </w:hyperlink>
            <w:r>
              <w:rPr>
                <w:sz w:val="20"/>
              </w:rPr>
              <w:t xml:space="preserve">, </w:t>
            </w:r>
            <w:hyperlink w:history="0" r:id="rId7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A16.18.007</w:t>
              </w:r>
            </w:hyperlink>
            <w:r>
              <w:rPr>
                <w:sz w:val="20"/>
              </w:rPr>
              <w:t xml:space="preserve">, </w:t>
            </w:r>
            <w:hyperlink w:history="0" r:id="rId7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A16.19.005.001</w:t>
              </w:r>
            </w:hyperlink>
            <w:r>
              <w:rPr>
                <w:sz w:val="20"/>
              </w:rPr>
              <w:t xml:space="preserve">, </w:t>
            </w:r>
            <w:hyperlink w:history="0" r:id="rId7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A16.19.010</w:t>
              </w:r>
            </w:hyperlink>
            <w:r>
              <w:rPr>
                <w:sz w:val="20"/>
              </w:rPr>
              <w:t xml:space="preserve">, </w:t>
            </w:r>
            <w:hyperlink w:history="0" r:id="rId7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A16.21.015</w:t>
              </w:r>
            </w:hyperlink>
            <w:r>
              <w:rPr>
                <w:sz w:val="20"/>
              </w:rPr>
              <w:t xml:space="preserve">, </w:t>
            </w:r>
            <w:hyperlink w:history="0" r:id="rId7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A16.28.001</w:t>
              </w:r>
            </w:hyperlink>
            <w:r>
              <w:rPr>
                <w:sz w:val="20"/>
              </w:rPr>
              <w:t xml:space="preserve">, </w:t>
            </w:r>
            <w:hyperlink w:history="0" r:id="rId7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w:t>
              </w:r>
            </w:hyperlink>
            <w:r>
              <w:rPr>
                <w:sz w:val="20"/>
              </w:rPr>
              <w:t xml:space="preserve">, </w:t>
            </w:r>
            <w:hyperlink w:history="0" r:id="rId7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w:t>
              </w:r>
            </w:hyperlink>
            <w:r>
              <w:rPr>
                <w:sz w:val="20"/>
              </w:rPr>
              <w:t xml:space="preserve">, </w:t>
            </w:r>
            <w:hyperlink w:history="0" r:id="rId7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w:t>
              </w:r>
            </w:hyperlink>
            <w:r>
              <w:rPr>
                <w:sz w:val="20"/>
              </w:rPr>
              <w:t xml:space="preserve">, </w:t>
            </w:r>
            <w:hyperlink w:history="0" r:id="rId7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A16.28.007.001</w:t>
              </w:r>
            </w:hyperlink>
            <w:r>
              <w:rPr>
                <w:sz w:val="20"/>
              </w:rPr>
              <w:t xml:space="preserve">, </w:t>
            </w:r>
            <w:hyperlink w:history="0" r:id="rId7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A16.28.018.001</w:t>
              </w:r>
            </w:hyperlink>
            <w:r>
              <w:rPr>
                <w:sz w:val="20"/>
              </w:rPr>
              <w:t xml:space="preserve">, </w:t>
            </w:r>
            <w:hyperlink w:history="0" r:id="rId7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A16.28.019</w:t>
              </w:r>
            </w:hyperlink>
            <w:r>
              <w:rPr>
                <w:sz w:val="20"/>
              </w:rPr>
              <w:t xml:space="preserve">, </w:t>
            </w:r>
            <w:hyperlink w:history="0" r:id="rId7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A16.28.022</w:t>
              </w:r>
            </w:hyperlink>
            <w:r>
              <w:rPr>
                <w:sz w:val="20"/>
              </w:rPr>
              <w:t xml:space="preserve">, </w:t>
            </w:r>
            <w:hyperlink w:history="0" r:id="rId7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A16.28.024</w:t>
              </w:r>
            </w:hyperlink>
            <w:r>
              <w:rPr>
                <w:sz w:val="20"/>
              </w:rPr>
              <w:t xml:space="preserve">, </w:t>
            </w:r>
            <w:hyperlink w:history="0" r:id="rId7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w:t>
              </w:r>
            </w:hyperlink>
            <w:r>
              <w:rPr>
                <w:sz w:val="20"/>
              </w:rPr>
              <w:t xml:space="preserve">, </w:t>
            </w:r>
            <w:hyperlink w:history="0" r:id="rId7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w:t>
              </w:r>
            </w:hyperlink>
            <w:r>
              <w:rPr>
                <w:sz w:val="20"/>
              </w:rPr>
              <w:t xml:space="preserve">, </w:t>
            </w:r>
            <w:hyperlink w:history="0" r:id="rId7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w:t>
              </w:r>
            </w:hyperlink>
            <w:r>
              <w:rPr>
                <w:sz w:val="20"/>
              </w:rPr>
              <w:t xml:space="preserve">, </w:t>
            </w:r>
            <w:hyperlink w:history="0" r:id="rId7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w:t>
              </w:r>
            </w:hyperlink>
            <w:r>
              <w:rPr>
                <w:sz w:val="20"/>
              </w:rPr>
              <w:t xml:space="preserve">, </w:t>
            </w:r>
            <w:hyperlink w:history="0" r:id="rId7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w:t>
              </w:r>
            </w:hyperlink>
            <w:r>
              <w:rPr>
                <w:sz w:val="20"/>
              </w:rPr>
              <w:t xml:space="preserve">, </w:t>
            </w:r>
            <w:hyperlink w:history="0" r:id="rId7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A16.30.005.001</w:t>
              </w:r>
            </w:hyperlink>
            <w:r>
              <w:rPr>
                <w:sz w:val="20"/>
              </w:rPr>
              <w:t xml:space="preserve">, </w:t>
            </w:r>
            <w:hyperlink w:history="0" r:id="rId7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A16.30.005.002</w:t>
              </w:r>
            </w:hyperlink>
            <w:r>
              <w:rPr>
                <w:sz w:val="20"/>
              </w:rPr>
              <w:t xml:space="preserve">, </w:t>
            </w:r>
            <w:hyperlink w:history="0" r:id="rId7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A16.30.024</w:t>
              </w:r>
            </w:hyperlink>
            <w:r>
              <w:rPr>
                <w:sz w:val="20"/>
              </w:rPr>
              <w:t xml:space="preserve">, </w:t>
            </w:r>
            <w:hyperlink w:history="0" r:id="rId7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A16.30.028</w:t>
              </w:r>
            </w:hyperlink>
          </w:p>
        </w:tc>
        <w:tc>
          <w:tcPr>
            <w:tcW w:w="2608" w:type="dxa"/>
            <w:tcBorders>
              <w:top w:val="nil"/>
              <w:left w:val="nil"/>
              <w:bottom w:val="nil"/>
              <w:right w:val="nil"/>
            </w:tcBorders>
          </w:tcPr>
          <w:p>
            <w:pPr>
              <w:pStyle w:val="0"/>
              <w:jc w:val="center"/>
            </w:pPr>
            <w:r>
              <w:rPr>
                <w:sz w:val="20"/>
              </w:rPr>
              <w:t xml:space="preserve">обязательный дополнительный диагноз: P05.0, P05.1, P05.2, P05.9, P07.0, P07.1, P07.2, P07.3</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st10.003</w:t>
            </w:r>
          </w:p>
        </w:tc>
        <w:tc>
          <w:tcPr>
            <w:tcW w:w="2665" w:type="dxa"/>
            <w:tcBorders>
              <w:top w:val="nil"/>
              <w:left w:val="nil"/>
              <w:bottom w:val="nil"/>
              <w:right w:val="nil"/>
            </w:tcBorders>
          </w:tcPr>
          <w:p>
            <w:pPr>
              <w:pStyle w:val="0"/>
            </w:pPr>
            <w:r>
              <w:rPr>
                <w:sz w:val="20"/>
              </w:rPr>
              <w:t xml:space="preserve">Аппендэктомия, дети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7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A16.18.009</w:t>
              </w:r>
            </w:hyperlink>
            <w:r>
              <w:rPr>
                <w:sz w:val="20"/>
              </w:rPr>
              <w:t xml:space="preserve">, </w:t>
            </w:r>
            <w:hyperlink w:history="0" r:id="rId7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A16.18.010</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0,77</w:t>
            </w:r>
          </w:p>
        </w:tc>
      </w:tr>
      <w:tr>
        <w:tc>
          <w:tcPr>
            <w:tcW w:w="1234" w:type="dxa"/>
            <w:tcBorders>
              <w:top w:val="nil"/>
              <w:left w:val="nil"/>
              <w:bottom w:val="nil"/>
              <w:right w:val="nil"/>
            </w:tcBorders>
          </w:tcPr>
          <w:p>
            <w:pPr>
              <w:pStyle w:val="0"/>
              <w:jc w:val="center"/>
            </w:pPr>
            <w:r>
              <w:rPr>
                <w:sz w:val="20"/>
              </w:rPr>
              <w:t xml:space="preserve">st10.005</w:t>
            </w:r>
          </w:p>
        </w:tc>
        <w:tc>
          <w:tcPr>
            <w:tcW w:w="2665" w:type="dxa"/>
            <w:tcBorders>
              <w:top w:val="nil"/>
              <w:left w:val="nil"/>
              <w:bottom w:val="nil"/>
              <w:right w:val="nil"/>
            </w:tcBorders>
          </w:tcPr>
          <w:p>
            <w:pPr>
              <w:pStyle w:val="0"/>
            </w:pPr>
            <w:r>
              <w:rPr>
                <w:sz w:val="20"/>
              </w:rPr>
              <w:t xml:space="preserve">Операции по поводу грыж, дети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7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A16.30.001</w:t>
              </w:r>
            </w:hyperlink>
            <w:r>
              <w:rPr>
                <w:sz w:val="20"/>
              </w:rPr>
              <w:t xml:space="preserve">, </w:t>
            </w:r>
            <w:hyperlink w:history="0" r:id="rId7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w:t>
              </w:r>
            </w:hyperlink>
            <w:r>
              <w:rPr>
                <w:sz w:val="20"/>
              </w:rPr>
              <w:t xml:space="preserve">, </w:t>
            </w:r>
            <w:hyperlink w:history="0" r:id="rId7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A16.30.003</w:t>
              </w:r>
            </w:hyperlink>
            <w:r>
              <w:rPr>
                <w:sz w:val="20"/>
              </w:rPr>
              <w:t xml:space="preserve">, </w:t>
            </w:r>
            <w:hyperlink w:history="0" r:id="rId7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A16.30.004.001</w:t>
              </w:r>
            </w:hyperlink>
            <w:r>
              <w:rPr>
                <w:sz w:val="20"/>
              </w:rPr>
              <w:t xml:space="preserve">, </w:t>
            </w:r>
            <w:hyperlink w:history="0" r:id="rId7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A16.30.004.002</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0,88</w:t>
            </w:r>
          </w:p>
        </w:tc>
      </w:tr>
      <w:tr>
        <w:tc>
          <w:tcPr>
            <w:tcW w:w="1234" w:type="dxa"/>
            <w:tcBorders>
              <w:top w:val="nil"/>
              <w:left w:val="nil"/>
              <w:bottom w:val="nil"/>
              <w:right w:val="nil"/>
            </w:tcBorders>
          </w:tcPr>
          <w:p>
            <w:pPr>
              <w:pStyle w:val="0"/>
              <w:jc w:val="center"/>
            </w:pPr>
            <w:r>
              <w:rPr>
                <w:sz w:val="20"/>
              </w:rPr>
              <w:t xml:space="preserve">st10.006</w:t>
            </w:r>
          </w:p>
        </w:tc>
        <w:tc>
          <w:tcPr>
            <w:tcW w:w="2665" w:type="dxa"/>
            <w:tcBorders>
              <w:top w:val="nil"/>
              <w:left w:val="nil"/>
              <w:bottom w:val="nil"/>
              <w:right w:val="nil"/>
            </w:tcBorders>
          </w:tcPr>
          <w:p>
            <w:pPr>
              <w:pStyle w:val="0"/>
            </w:pPr>
            <w:r>
              <w:rPr>
                <w:sz w:val="20"/>
              </w:rPr>
              <w:t xml:space="preserve">Операции по поводу грыж, дети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7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A16.30.004.003</w:t>
              </w:r>
            </w:hyperlink>
            <w:r>
              <w:rPr>
                <w:sz w:val="20"/>
              </w:rPr>
              <w:t xml:space="preserve">, </w:t>
            </w:r>
            <w:hyperlink w:history="0" r:id="rId7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A16.30.004.004</w:t>
              </w:r>
            </w:hyperlink>
            <w:r>
              <w:rPr>
                <w:sz w:val="20"/>
              </w:rPr>
              <w:t xml:space="preserve">, </w:t>
            </w:r>
            <w:hyperlink w:history="0" r:id="rId7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A16.30.004.005</w:t>
              </w:r>
            </w:hyperlink>
            <w:r>
              <w:rPr>
                <w:sz w:val="20"/>
              </w:rPr>
              <w:t xml:space="preserve">, </w:t>
            </w:r>
            <w:hyperlink w:history="0" r:id="rId7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A16.30.004.006</w:t>
              </w:r>
            </w:hyperlink>
            <w:r>
              <w:rPr>
                <w:sz w:val="20"/>
              </w:rPr>
              <w:t xml:space="preserve">, </w:t>
            </w:r>
            <w:hyperlink w:history="0" r:id="rId7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A16.30.004.007</w:t>
              </w:r>
            </w:hyperlink>
            <w:r>
              <w:rPr>
                <w:sz w:val="20"/>
              </w:rPr>
              <w:t xml:space="preserve">, </w:t>
            </w:r>
            <w:hyperlink w:history="0" r:id="rId7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A16.30.004.008</w:t>
              </w:r>
            </w:hyperlink>
            <w:r>
              <w:rPr>
                <w:sz w:val="20"/>
              </w:rPr>
              <w:t xml:space="preserve">, </w:t>
            </w:r>
            <w:hyperlink w:history="0" r:id="rId7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A16.30.004.009</w:t>
              </w:r>
            </w:hyperlink>
            <w:r>
              <w:rPr>
                <w:sz w:val="20"/>
              </w:rPr>
              <w:t xml:space="preserve">, </w:t>
            </w:r>
            <w:hyperlink w:history="0" r:id="rId7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w:t>
              </w:r>
            </w:hyperlink>
            <w:r>
              <w:rPr>
                <w:sz w:val="20"/>
              </w:rPr>
              <w:t xml:space="preserve">, </w:t>
            </w:r>
            <w:hyperlink w:history="0" r:id="rId7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A16.30.005.002</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1,05</w:t>
            </w:r>
          </w:p>
        </w:tc>
      </w:tr>
      <w:tr>
        <w:tc>
          <w:tcPr>
            <w:tcW w:w="1234" w:type="dxa"/>
            <w:tcBorders>
              <w:top w:val="nil"/>
              <w:left w:val="nil"/>
              <w:bottom w:val="nil"/>
              <w:right w:val="nil"/>
            </w:tcBorders>
          </w:tcPr>
          <w:p>
            <w:pPr>
              <w:pStyle w:val="0"/>
              <w:jc w:val="center"/>
            </w:pPr>
            <w:r>
              <w:rPr>
                <w:sz w:val="20"/>
              </w:rPr>
              <w:t xml:space="preserve">st10.007</w:t>
            </w:r>
          </w:p>
        </w:tc>
        <w:tc>
          <w:tcPr>
            <w:tcW w:w="2665" w:type="dxa"/>
            <w:tcBorders>
              <w:top w:val="nil"/>
              <w:left w:val="nil"/>
              <w:bottom w:val="nil"/>
              <w:right w:val="nil"/>
            </w:tcBorders>
          </w:tcPr>
          <w:p>
            <w:pPr>
              <w:pStyle w:val="0"/>
            </w:pPr>
            <w:r>
              <w:rPr>
                <w:sz w:val="20"/>
              </w:rPr>
              <w:t xml:space="preserve">Операции по поводу грыж, дети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7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A16.30.001.002</w:t>
              </w:r>
            </w:hyperlink>
            <w:r>
              <w:rPr>
                <w:sz w:val="20"/>
              </w:rPr>
              <w:t xml:space="preserve">, </w:t>
            </w:r>
            <w:hyperlink w:history="0" r:id="rId7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A16.30.002.001</w:t>
              </w:r>
            </w:hyperlink>
            <w:r>
              <w:rPr>
                <w:sz w:val="20"/>
              </w:rPr>
              <w:t xml:space="preserve">, </w:t>
            </w:r>
            <w:hyperlink w:history="0" r:id="rId7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A16.30.002.002</w:t>
              </w:r>
            </w:hyperlink>
            <w:r>
              <w:rPr>
                <w:sz w:val="20"/>
              </w:rPr>
              <w:t xml:space="preserve">, </w:t>
            </w:r>
            <w:hyperlink w:history="0" r:id="rId7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A16.30.004.011</w:t>
              </w:r>
            </w:hyperlink>
            <w:r>
              <w:rPr>
                <w:sz w:val="20"/>
              </w:rPr>
              <w:t xml:space="preserve">, </w:t>
            </w:r>
            <w:hyperlink w:history="0" r:id="rId7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A16.30.004.012</w:t>
              </w:r>
            </w:hyperlink>
            <w:r>
              <w:rPr>
                <w:sz w:val="20"/>
              </w:rPr>
              <w:t xml:space="preserve">, </w:t>
            </w:r>
            <w:hyperlink w:history="0" r:id="rId7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A16.30.004.013</w:t>
              </w:r>
            </w:hyperlink>
            <w:r>
              <w:rPr>
                <w:sz w:val="20"/>
              </w:rPr>
              <w:t xml:space="preserve">, </w:t>
            </w:r>
            <w:hyperlink w:history="0" r:id="rId7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A16.30.004.014</w:t>
              </w:r>
            </w:hyperlink>
            <w:r>
              <w:rPr>
                <w:sz w:val="20"/>
              </w:rPr>
              <w:t xml:space="preserve">, </w:t>
            </w:r>
            <w:hyperlink w:history="0" r:id="rId7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A16.30.004.015</w:t>
              </w:r>
            </w:hyperlink>
            <w:r>
              <w:rPr>
                <w:sz w:val="20"/>
              </w:rPr>
              <w:t xml:space="preserve">, </w:t>
            </w:r>
            <w:hyperlink w:history="0" r:id="rId7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A16.30.004.016</w:t>
              </w:r>
            </w:hyperlink>
            <w:r>
              <w:rPr>
                <w:sz w:val="20"/>
              </w:rPr>
              <w:t xml:space="preserve">, </w:t>
            </w:r>
            <w:hyperlink w:history="0" r:id="rId7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A16.30.005.001</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1,25</w:t>
            </w:r>
          </w:p>
        </w:tc>
      </w:tr>
      <w:tr>
        <w:tc>
          <w:tcPr>
            <w:tcW w:w="1234" w:type="dxa"/>
            <w:tcBorders>
              <w:top w:val="nil"/>
              <w:left w:val="nil"/>
              <w:bottom w:val="nil"/>
              <w:right w:val="nil"/>
            </w:tcBorders>
          </w:tcPr>
          <w:p>
            <w:pPr>
              <w:pStyle w:val="0"/>
              <w:jc w:val="center"/>
            </w:pPr>
            <w:r>
              <w:rPr>
                <w:sz w:val="20"/>
              </w:rPr>
              <w:t xml:space="preserve">st10.008</w:t>
            </w:r>
          </w:p>
        </w:tc>
        <w:tc>
          <w:tcPr>
            <w:tcW w:w="2665" w:type="dxa"/>
            <w:tcBorders>
              <w:top w:val="nil"/>
              <w:left w:val="nil"/>
              <w:bottom w:val="nil"/>
              <w:right w:val="nil"/>
            </w:tcBorders>
          </w:tcPr>
          <w:p>
            <w:pPr>
              <w:pStyle w:val="0"/>
            </w:pPr>
            <w:r>
              <w:rPr>
                <w:sz w:val="20"/>
              </w:rPr>
              <w:t xml:space="preserve">Другие операции на органах брюшной полости, дети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7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A16.18.009.001</w:t>
              </w:r>
            </w:hyperlink>
            <w:r>
              <w:rPr>
                <w:sz w:val="20"/>
              </w:rPr>
              <w:t xml:space="preserve">, </w:t>
            </w:r>
            <w:hyperlink w:history="0" r:id="rId7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A16.30.001.001</w:t>
              </w:r>
            </w:hyperlink>
            <w:r>
              <w:rPr>
                <w:sz w:val="20"/>
              </w:rPr>
              <w:t xml:space="preserve">, </w:t>
            </w:r>
            <w:hyperlink w:history="0" r:id="rId7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A16.30.004.010</w:t>
              </w:r>
            </w:hyperlink>
            <w:r>
              <w:rPr>
                <w:sz w:val="20"/>
              </w:rPr>
              <w:t xml:space="preserve">, </w:t>
            </w:r>
            <w:hyperlink w:history="0" r:id="rId7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A16.30.005.003</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2,29</w:t>
            </w:r>
          </w:p>
        </w:tc>
      </w:tr>
      <w:tr>
        <w:tc>
          <w:tcPr>
            <w:tcW w:w="1234" w:type="dxa"/>
            <w:tcBorders>
              <w:top w:val="nil"/>
              <w:left w:val="nil"/>
              <w:bottom w:val="nil"/>
              <w:right w:val="nil"/>
            </w:tcBorders>
          </w:tcPr>
          <w:p>
            <w:pPr>
              <w:pStyle w:val="0"/>
              <w:jc w:val="center"/>
            </w:pPr>
            <w:r>
              <w:rPr>
                <w:sz w:val="20"/>
              </w:rPr>
              <w:t xml:space="preserve">st11</w:t>
            </w:r>
          </w:p>
        </w:tc>
        <w:tc>
          <w:tcPr>
            <w:tcW w:w="2665" w:type="dxa"/>
            <w:tcBorders>
              <w:top w:val="nil"/>
              <w:left w:val="nil"/>
              <w:bottom w:val="nil"/>
              <w:right w:val="nil"/>
            </w:tcBorders>
          </w:tcPr>
          <w:p>
            <w:pPr>
              <w:pStyle w:val="0"/>
            </w:pPr>
            <w:r>
              <w:rPr>
                <w:sz w:val="20"/>
              </w:rPr>
              <w:t xml:space="preserve">Детская эндокринология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1,48</w:t>
            </w:r>
          </w:p>
        </w:tc>
      </w:tr>
      <w:tr>
        <w:tc>
          <w:tcPr>
            <w:tcW w:w="1234" w:type="dxa"/>
            <w:tcBorders>
              <w:top w:val="nil"/>
              <w:left w:val="nil"/>
              <w:bottom w:val="nil"/>
              <w:right w:val="nil"/>
            </w:tcBorders>
          </w:tcPr>
          <w:p>
            <w:pPr>
              <w:pStyle w:val="0"/>
              <w:jc w:val="center"/>
            </w:pPr>
            <w:r>
              <w:rPr>
                <w:sz w:val="20"/>
              </w:rPr>
              <w:t xml:space="preserve">st11.001</w:t>
            </w:r>
          </w:p>
        </w:tc>
        <w:tc>
          <w:tcPr>
            <w:tcW w:w="2665" w:type="dxa"/>
            <w:tcBorders>
              <w:top w:val="nil"/>
              <w:left w:val="nil"/>
              <w:bottom w:val="nil"/>
              <w:right w:val="nil"/>
            </w:tcBorders>
          </w:tcPr>
          <w:p>
            <w:pPr>
              <w:pStyle w:val="0"/>
            </w:pPr>
            <w:r>
              <w:rPr>
                <w:sz w:val="20"/>
              </w:rPr>
              <w:t xml:space="preserve">Сахарный диабет, дети</w:t>
            </w:r>
          </w:p>
        </w:tc>
        <w:tc>
          <w:tcPr>
            <w:tcW w:w="4025" w:type="dxa"/>
            <w:tcBorders>
              <w:top w:val="nil"/>
              <w:left w:val="nil"/>
              <w:bottom w:val="nil"/>
              <w:right w:val="nil"/>
            </w:tcBorders>
          </w:tcPr>
          <w:p>
            <w:pPr>
              <w:pStyle w:val="0"/>
            </w:pPr>
            <w:r>
              <w:rPr>
                <w:sz w:val="20"/>
              </w:rPr>
              <w:t xml:space="preserve">E10.0, E10.1, E10.2, E10.3, E10.4, E10.5, E10.6, E10.7, E10.8, E10.9, E11.0, E11.1, E11.2, E11.3, E11.4, E11.5, E11.6, E11.7, E11.8, E11.9, E12.0, E12.1, E12.2, E12.3, E12.4, E12.5, E12.6, E12.7, E12.8, E12.9, E13.0, E13.1, E13.2, E13.3, E13.4, E13.5, E13.6, E13.7, E13.8, E13.9, E14.0, E14.1, E14.2, E14.3, E14.4, E14.5, E14.6, E14.7, E14.8, E14.9, R73, R73.0, R73.9, R81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1,51</w:t>
            </w:r>
          </w:p>
        </w:tc>
      </w:tr>
      <w:tr>
        <w:tc>
          <w:tcPr>
            <w:tcW w:w="1234" w:type="dxa"/>
            <w:tcBorders>
              <w:top w:val="nil"/>
              <w:left w:val="nil"/>
              <w:bottom w:val="nil"/>
              <w:right w:val="nil"/>
            </w:tcBorders>
          </w:tcPr>
          <w:p>
            <w:pPr>
              <w:pStyle w:val="0"/>
              <w:jc w:val="center"/>
            </w:pPr>
            <w:r>
              <w:rPr>
                <w:sz w:val="20"/>
              </w:rPr>
              <w:t xml:space="preserve">st11.002</w:t>
            </w:r>
          </w:p>
        </w:tc>
        <w:tc>
          <w:tcPr>
            <w:tcW w:w="2665" w:type="dxa"/>
            <w:tcBorders>
              <w:top w:val="nil"/>
              <w:left w:val="nil"/>
              <w:bottom w:val="nil"/>
              <w:right w:val="nil"/>
            </w:tcBorders>
          </w:tcPr>
          <w:p>
            <w:pPr>
              <w:pStyle w:val="0"/>
            </w:pPr>
            <w:r>
              <w:rPr>
                <w:sz w:val="20"/>
              </w:rPr>
              <w:t xml:space="preserve">Заболевания гипофиза, дети</w:t>
            </w:r>
          </w:p>
        </w:tc>
        <w:tc>
          <w:tcPr>
            <w:tcW w:w="4025" w:type="dxa"/>
            <w:tcBorders>
              <w:top w:val="nil"/>
              <w:left w:val="nil"/>
              <w:bottom w:val="nil"/>
              <w:right w:val="nil"/>
            </w:tcBorders>
          </w:tcPr>
          <w:p>
            <w:pPr>
              <w:pStyle w:val="0"/>
            </w:pPr>
            <w:r>
              <w:rPr>
                <w:sz w:val="20"/>
              </w:rPr>
              <w:t xml:space="preserve">D35.2, E22, E22.0, E22.1, E22.2, E22.8, E22.9, E23, E23.0, E23.1, E23.2, E23.3, E23.6, E23.7, E24.0, E24.1, E24.2, E24.4, E24.8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2,26</w:t>
            </w:r>
          </w:p>
        </w:tc>
      </w:tr>
      <w:tr>
        <w:tc>
          <w:tcPr>
            <w:tcW w:w="1234" w:type="dxa"/>
            <w:tcBorders>
              <w:top w:val="nil"/>
              <w:left w:val="nil"/>
              <w:bottom w:val="nil"/>
              <w:right w:val="nil"/>
            </w:tcBorders>
          </w:tcPr>
          <w:p>
            <w:pPr>
              <w:pStyle w:val="0"/>
              <w:jc w:val="center"/>
            </w:pPr>
            <w:r>
              <w:rPr>
                <w:sz w:val="20"/>
              </w:rPr>
              <w:t xml:space="preserve">st11.003</w:t>
            </w:r>
          </w:p>
        </w:tc>
        <w:tc>
          <w:tcPr>
            <w:tcW w:w="2665" w:type="dxa"/>
            <w:tcBorders>
              <w:top w:val="nil"/>
              <w:left w:val="nil"/>
              <w:bottom w:val="nil"/>
              <w:right w:val="nil"/>
            </w:tcBorders>
          </w:tcPr>
          <w:p>
            <w:pPr>
              <w:pStyle w:val="0"/>
            </w:pPr>
            <w:r>
              <w:rPr>
                <w:sz w:val="20"/>
              </w:rPr>
              <w:t xml:space="preserve">Другие болезни эндокринной системы, дети (уровень 1)</w:t>
            </w:r>
          </w:p>
        </w:tc>
        <w:tc>
          <w:tcPr>
            <w:tcW w:w="4025" w:type="dxa"/>
            <w:tcBorders>
              <w:top w:val="nil"/>
              <w:left w:val="nil"/>
              <w:bottom w:val="nil"/>
              <w:right w:val="nil"/>
            </w:tcBorders>
          </w:tcPr>
          <w:p>
            <w:pPr>
              <w:pStyle w:val="0"/>
            </w:pPr>
            <w:r>
              <w:rPr>
                <w:sz w:val="20"/>
              </w:rPr>
              <w:t xml:space="preserve">E00, E00.0, E00.1, E00.2, E00.9, E01, E01.0, E01.1, E01.2, E01.8, E02, E03, E03.0, E03.1, E03.2, E03.3, E03.4, E03.5, E03.8, E03.9, E04, E04.0, E04.1, E04.2, E04.8, E04.9, E05, E05.0, E05.1, E05.2, E05.3, E05.4, E05.5, E05.8, E05.9, E06, E06.0, E06.1, E06.2, E06.3, E06.4, E06.5, E06.9, E07, E07.0, E07.1, E07.8, E07.9, E15, E16, E16.0, E16.3, E16.4, E20.0, E20.1, E20.8, E20.9, E21, E21.0, E21.1, E21.2, E21.3, E21.4, E21.5, E24, E24.9, E25, E25.0, E25.8, E25.9, E26, E26.0, E26.9, E27, E27.0, E27.1, E27.2, E27.3, E27.4, E27.5, E27.8, E27.9, E29, E29.0, E29.1, E29.8, E29.9, E30, E30.0, E30.1, E30.8, E30.9, E34, E34.3, E34.4, E34.5, E34.9, E35, E35.0, E35.1, E35.8, E89.0, E89.1, E89.2, E89.3, E89.5, E89.6, E89.8, E89.9, M82.1, Q89.1, Q89.2, R94.6, R94.7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1,38</w:t>
            </w:r>
          </w:p>
        </w:tc>
      </w:tr>
      <w:tr>
        <w:tc>
          <w:tcPr>
            <w:tcW w:w="1234" w:type="dxa"/>
            <w:tcBorders>
              <w:top w:val="nil"/>
              <w:left w:val="nil"/>
              <w:bottom w:val="nil"/>
              <w:right w:val="nil"/>
            </w:tcBorders>
          </w:tcPr>
          <w:p>
            <w:pPr>
              <w:pStyle w:val="0"/>
              <w:jc w:val="center"/>
            </w:pPr>
            <w:r>
              <w:rPr>
                <w:sz w:val="20"/>
              </w:rPr>
              <w:t xml:space="preserve">st11.004</w:t>
            </w:r>
          </w:p>
        </w:tc>
        <w:tc>
          <w:tcPr>
            <w:tcW w:w="2665" w:type="dxa"/>
            <w:tcBorders>
              <w:top w:val="nil"/>
              <w:left w:val="nil"/>
              <w:bottom w:val="nil"/>
              <w:right w:val="nil"/>
            </w:tcBorders>
          </w:tcPr>
          <w:p>
            <w:pPr>
              <w:pStyle w:val="0"/>
            </w:pPr>
            <w:r>
              <w:rPr>
                <w:sz w:val="20"/>
              </w:rPr>
              <w:t xml:space="preserve">Другие болезни эндокринной системы, дети (уровень 2)</w:t>
            </w:r>
          </w:p>
        </w:tc>
        <w:tc>
          <w:tcPr>
            <w:tcW w:w="4025" w:type="dxa"/>
            <w:tcBorders>
              <w:top w:val="nil"/>
              <w:left w:val="nil"/>
              <w:bottom w:val="nil"/>
              <w:right w:val="nil"/>
            </w:tcBorders>
          </w:tcPr>
          <w:p>
            <w:pPr>
              <w:pStyle w:val="0"/>
            </w:pPr>
            <w:r>
              <w:rPr>
                <w:sz w:val="20"/>
              </w:rPr>
              <w:t xml:space="preserve">D13.6, D13.7, D44.8, E16.1, E16.2, E16.8, E16.9, E24.3, E31, E31.0, E31.1, E31.8, E31.9, E34.0, E34.1, E34.2, E34.8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2,82</w:t>
            </w:r>
          </w:p>
        </w:tc>
      </w:tr>
      <w:tr>
        <w:tc>
          <w:tcPr>
            <w:tcW w:w="1234" w:type="dxa"/>
            <w:tcBorders>
              <w:top w:val="nil"/>
              <w:left w:val="nil"/>
              <w:bottom w:val="nil"/>
              <w:right w:val="nil"/>
            </w:tcBorders>
          </w:tcPr>
          <w:p>
            <w:pPr>
              <w:pStyle w:val="0"/>
              <w:jc w:val="center"/>
            </w:pPr>
            <w:r>
              <w:rPr>
                <w:sz w:val="20"/>
              </w:rPr>
              <w:t xml:space="preserve">st12</w:t>
            </w:r>
          </w:p>
        </w:tc>
        <w:tc>
          <w:tcPr>
            <w:tcW w:w="2665" w:type="dxa"/>
            <w:tcBorders>
              <w:top w:val="nil"/>
              <w:left w:val="nil"/>
              <w:bottom w:val="nil"/>
              <w:right w:val="nil"/>
            </w:tcBorders>
          </w:tcPr>
          <w:p>
            <w:pPr>
              <w:pStyle w:val="0"/>
            </w:pPr>
            <w:r>
              <w:rPr>
                <w:sz w:val="20"/>
              </w:rPr>
              <w:t xml:space="preserve">Инфекционные болезни</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0,65</w:t>
            </w:r>
          </w:p>
        </w:tc>
      </w:tr>
      <w:tr>
        <w:tc>
          <w:tcPr>
            <w:tcW w:w="1234" w:type="dxa"/>
            <w:tcBorders>
              <w:top w:val="nil"/>
              <w:left w:val="nil"/>
              <w:bottom w:val="nil"/>
              <w:right w:val="nil"/>
            </w:tcBorders>
          </w:tcPr>
          <w:p>
            <w:pPr>
              <w:pStyle w:val="0"/>
              <w:jc w:val="center"/>
            </w:pPr>
            <w:r>
              <w:rPr>
                <w:sz w:val="20"/>
              </w:rPr>
              <w:t xml:space="preserve">st12.001</w:t>
            </w:r>
          </w:p>
        </w:tc>
        <w:tc>
          <w:tcPr>
            <w:tcW w:w="2665" w:type="dxa"/>
            <w:tcBorders>
              <w:top w:val="nil"/>
              <w:left w:val="nil"/>
              <w:bottom w:val="nil"/>
              <w:right w:val="nil"/>
            </w:tcBorders>
          </w:tcPr>
          <w:p>
            <w:pPr>
              <w:pStyle w:val="0"/>
            </w:pPr>
            <w:r>
              <w:rPr>
                <w:sz w:val="20"/>
              </w:rPr>
              <w:t xml:space="preserve">Кишечные инфекции, взрослые</w:t>
            </w:r>
          </w:p>
        </w:tc>
        <w:tc>
          <w:tcPr>
            <w:tcW w:w="4025" w:type="dxa"/>
            <w:tcBorders>
              <w:top w:val="nil"/>
              <w:left w:val="nil"/>
              <w:bottom w:val="nil"/>
              <w:right w:val="nil"/>
            </w:tcBorders>
          </w:tcPr>
          <w:p>
            <w:pPr>
              <w:pStyle w:val="0"/>
            </w:pPr>
            <w:r>
              <w:rPr>
                <w:sz w:val="20"/>
              </w:rPr>
              <w:t xml:space="preserve">A00.0, A00.1, A00.9, A01.0, A01.1, A01.2, A01.3, A01.4, A02.0, A02.2, A02.8, A02.9, A03.0, A03.1, A03.2, A03.3, A03.8, A03.9, A04.0, A04.1, A04.2, A04.3, A04.4, A04.5, A04.6, A04.7, A04.8, A04.9, A05.0, A05.2, A05.3, A05.4, A05.8, A05.9, A06.0, A06.1, A06.2, A06.3, A06.4, A06.5, A06.6, A06.7, A06.8, A06.9, A07.0, A07.1, A07.2, A07.3, A07.8, A07.9, A08.0, A08.1, A08.2, A08.3, A08.4, A08.5, A09, A09.0, A09.9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1,45</w:t>
            </w:r>
          </w:p>
        </w:tc>
      </w:tr>
      <w:tr>
        <w:tc>
          <w:tcPr>
            <w:tcW w:w="1234" w:type="dxa"/>
            <w:tcBorders>
              <w:top w:val="nil"/>
              <w:left w:val="nil"/>
              <w:bottom w:val="nil"/>
              <w:right w:val="nil"/>
            </w:tcBorders>
          </w:tcPr>
          <w:p>
            <w:pPr>
              <w:pStyle w:val="0"/>
              <w:jc w:val="center"/>
            </w:pPr>
            <w:r>
              <w:rPr>
                <w:sz w:val="20"/>
              </w:rPr>
              <w:t xml:space="preserve">st12.002</w:t>
            </w:r>
          </w:p>
        </w:tc>
        <w:tc>
          <w:tcPr>
            <w:tcW w:w="2665" w:type="dxa"/>
            <w:tcBorders>
              <w:top w:val="nil"/>
              <w:left w:val="nil"/>
              <w:bottom w:val="nil"/>
              <w:right w:val="nil"/>
            </w:tcBorders>
          </w:tcPr>
          <w:p>
            <w:pPr>
              <w:pStyle w:val="0"/>
            </w:pPr>
            <w:r>
              <w:rPr>
                <w:sz w:val="20"/>
              </w:rPr>
              <w:t xml:space="preserve">Кишечные инфекции, дети</w:t>
            </w:r>
          </w:p>
        </w:tc>
        <w:tc>
          <w:tcPr>
            <w:tcW w:w="4025" w:type="dxa"/>
            <w:tcBorders>
              <w:top w:val="nil"/>
              <w:left w:val="nil"/>
              <w:bottom w:val="nil"/>
              <w:right w:val="nil"/>
            </w:tcBorders>
          </w:tcPr>
          <w:p>
            <w:pPr>
              <w:pStyle w:val="0"/>
            </w:pPr>
            <w:r>
              <w:rPr>
                <w:sz w:val="20"/>
              </w:rPr>
              <w:t xml:space="preserve">A00.0, A00.1, A00.9, A01.0, A01.1, A01.2, A01.3, A01.4, A02.0, A02.2, A02.8, A02.9, A03.0, A03.1, A03.2, A03.3, A03.8, A03.9, A04.0, A04.1, A04.2, A04.3, A04.4, A04.5, A04.6, A04.7, A04.8, A04.9, A05.0, A05.2, A05.3, A05.4, A05.8, A05.9, A06.0, A06.1, A06.2, A06.3, A06.4, A06.5, A06.6, A06.7, A06.8, A06.9, A07.0, A07.1, A07.2, A07.3, A07.8, A07.9, A08.0, A08.1, A08.2, A08.3, A08.4, A08.5, A09, A09.0, A09.9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1,39</w:t>
            </w:r>
          </w:p>
        </w:tc>
      </w:tr>
      <w:tr>
        <w:tc>
          <w:tcPr>
            <w:tcW w:w="1234" w:type="dxa"/>
            <w:tcBorders>
              <w:top w:val="nil"/>
              <w:left w:val="nil"/>
              <w:bottom w:val="nil"/>
              <w:right w:val="nil"/>
            </w:tcBorders>
          </w:tcPr>
          <w:p>
            <w:pPr>
              <w:pStyle w:val="0"/>
              <w:jc w:val="center"/>
            </w:pPr>
            <w:r>
              <w:rPr>
                <w:sz w:val="20"/>
              </w:rPr>
              <w:t xml:space="preserve">st12.003</w:t>
            </w:r>
          </w:p>
        </w:tc>
        <w:tc>
          <w:tcPr>
            <w:tcW w:w="2665" w:type="dxa"/>
            <w:tcBorders>
              <w:top w:val="nil"/>
              <w:left w:val="nil"/>
              <w:bottom w:val="nil"/>
              <w:right w:val="nil"/>
            </w:tcBorders>
          </w:tcPr>
          <w:p>
            <w:pPr>
              <w:pStyle w:val="0"/>
            </w:pPr>
            <w:r>
              <w:rPr>
                <w:sz w:val="20"/>
              </w:rPr>
              <w:t xml:space="preserve">Вирусный гепатит острый</w:t>
            </w:r>
          </w:p>
        </w:tc>
        <w:tc>
          <w:tcPr>
            <w:tcW w:w="4025" w:type="dxa"/>
            <w:tcBorders>
              <w:top w:val="nil"/>
              <w:left w:val="nil"/>
              <w:bottom w:val="nil"/>
              <w:right w:val="nil"/>
            </w:tcBorders>
          </w:tcPr>
          <w:p>
            <w:pPr>
              <w:pStyle w:val="0"/>
            </w:pPr>
            <w:r>
              <w:rPr>
                <w:sz w:val="20"/>
              </w:rPr>
              <w:t xml:space="preserve">B15.0, B15.9, B16.0, B16.1, B16.2, B16.9, B17.0, B17.1, B17.2, B17.8, B17.9, B19.9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1,4</w:t>
            </w:r>
          </w:p>
        </w:tc>
      </w:tr>
      <w:tr>
        <w:tc>
          <w:tcPr>
            <w:tcW w:w="1234" w:type="dxa"/>
            <w:tcBorders>
              <w:top w:val="nil"/>
              <w:left w:val="nil"/>
              <w:bottom w:val="nil"/>
              <w:right w:val="nil"/>
            </w:tcBorders>
          </w:tcPr>
          <w:p>
            <w:pPr>
              <w:pStyle w:val="0"/>
              <w:jc w:val="center"/>
            </w:pPr>
            <w:r>
              <w:rPr>
                <w:sz w:val="20"/>
              </w:rPr>
              <w:t xml:space="preserve">st12.004</w:t>
            </w:r>
          </w:p>
        </w:tc>
        <w:tc>
          <w:tcPr>
            <w:tcW w:w="2665" w:type="dxa"/>
            <w:tcBorders>
              <w:top w:val="nil"/>
              <w:left w:val="nil"/>
              <w:bottom w:val="nil"/>
              <w:right w:val="nil"/>
            </w:tcBorders>
          </w:tcPr>
          <w:p>
            <w:pPr>
              <w:pStyle w:val="0"/>
            </w:pPr>
            <w:r>
              <w:rPr>
                <w:sz w:val="20"/>
              </w:rPr>
              <w:t xml:space="preserve">Вирусный гепатит хронический</w:t>
            </w:r>
          </w:p>
        </w:tc>
        <w:tc>
          <w:tcPr>
            <w:tcW w:w="4025" w:type="dxa"/>
            <w:tcBorders>
              <w:top w:val="nil"/>
              <w:left w:val="nil"/>
              <w:bottom w:val="nil"/>
              <w:right w:val="nil"/>
            </w:tcBorders>
          </w:tcPr>
          <w:p>
            <w:pPr>
              <w:pStyle w:val="0"/>
            </w:pPr>
            <w:r>
              <w:rPr>
                <w:sz w:val="20"/>
              </w:rPr>
              <w:t xml:space="preserve">B18.0, B18.1, B18.2, B18.8, B18.9, B19.0, B94.2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1,27</w:t>
            </w:r>
          </w:p>
        </w:tc>
      </w:tr>
      <w:tr>
        <w:tc>
          <w:tcPr>
            <w:tcW w:w="1234" w:type="dxa"/>
            <w:tcBorders>
              <w:top w:val="nil"/>
              <w:left w:val="nil"/>
              <w:bottom w:val="nil"/>
              <w:right w:val="nil"/>
            </w:tcBorders>
            <w:vMerge w:val="restart"/>
          </w:tcPr>
          <w:p>
            <w:pPr>
              <w:pStyle w:val="0"/>
              <w:jc w:val="center"/>
            </w:pPr>
            <w:r>
              <w:rPr>
                <w:sz w:val="20"/>
              </w:rPr>
              <w:t xml:space="preserve">st12.005</w:t>
            </w:r>
          </w:p>
        </w:tc>
        <w:tc>
          <w:tcPr>
            <w:tcW w:w="2665" w:type="dxa"/>
            <w:tcBorders>
              <w:top w:val="nil"/>
              <w:left w:val="nil"/>
              <w:bottom w:val="nil"/>
              <w:right w:val="nil"/>
            </w:tcBorders>
            <w:vMerge w:val="restart"/>
          </w:tcPr>
          <w:p>
            <w:pPr>
              <w:pStyle w:val="0"/>
            </w:pPr>
            <w:r>
              <w:rPr>
                <w:sz w:val="20"/>
              </w:rPr>
              <w:t xml:space="preserve">Сепсис, взрослые</w:t>
            </w:r>
          </w:p>
        </w:tc>
        <w:tc>
          <w:tcPr>
            <w:tcW w:w="4025" w:type="dxa"/>
            <w:tcBorders>
              <w:top w:val="nil"/>
              <w:left w:val="nil"/>
              <w:bottom w:val="nil"/>
              <w:right w:val="nil"/>
            </w:tcBorders>
          </w:tcPr>
          <w:p>
            <w:pPr>
              <w:pStyle w:val="0"/>
            </w:pPr>
            <w:r>
              <w:rPr>
                <w:sz w:val="20"/>
              </w:rPr>
              <w:t xml:space="preserve">A02.1, A32.7, A39.1, A39.2, A39.4, A40.0, A40.1, A40.2, A40.3, A40.8, A40.9, A41.0, A41.1, A41.2, A41.3, A41.4, A41.5, A41.8, A41.9, A48.3, B00.7, B37.7, B44.0, B44.7, B45.0, B45.1, B45.7, B48.5, R57.2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vMerge w:val="restart"/>
          </w:tcPr>
          <w:p>
            <w:pPr>
              <w:pStyle w:val="0"/>
              <w:jc w:val="center"/>
            </w:pPr>
            <w:r>
              <w:rPr>
                <w:sz w:val="20"/>
              </w:rPr>
              <w:t xml:space="preserve">3,12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диагноз осложнения заболевания:</w:t>
            </w:r>
          </w:p>
          <w:p>
            <w:pPr>
              <w:pStyle w:val="0"/>
              <w:jc w:val="center"/>
            </w:pPr>
            <w:r>
              <w:rPr>
                <w:sz w:val="20"/>
              </w:rPr>
              <w:t xml:space="preserve">A02.1, A32.7, A39.1, A39.2, A39.4, A40.0, A40.1, A40.2, A40.3, A40.8, A40.9, A41.0, A41.1, A41.2, A41.3, A41.4, A41.5, A41.8, A41.9, A48.3, B00.7, B37.7, B44.0, B44.7, B45.0, B45.1, B45.7, B48.5, R57.2</w:t>
            </w:r>
          </w:p>
          <w:p>
            <w:pPr>
              <w:pStyle w:val="0"/>
              <w:jc w:val="center"/>
            </w:pPr>
            <w:r>
              <w:rPr>
                <w:sz w:val="20"/>
              </w:rPr>
              <w:t xml:space="preserve">возрастная группа:</w:t>
            </w:r>
          </w:p>
          <w:p>
            <w:pPr>
              <w:pStyle w:val="0"/>
              <w:jc w:val="center"/>
            </w:pPr>
            <w:r>
              <w:rPr>
                <w:sz w:val="20"/>
              </w:rPr>
              <w:t xml:space="preserve">старше 18 лет</w:t>
            </w:r>
          </w:p>
        </w:tc>
        <w:tc>
          <w:tcPr>
            <w:tcBorders>
              <w:top w:val="nil"/>
              <w:left w:val="nil"/>
              <w:bottom w:val="nil"/>
              <w:right w:val="nil"/>
            </w:tcBorders>
            <w:vMerge w:val="continue"/>
          </w:tcPr>
          <w:p/>
        </w:tc>
      </w:tr>
      <w:tr>
        <w:tc>
          <w:tcPr>
            <w:tcW w:w="1234" w:type="dxa"/>
            <w:tcBorders>
              <w:top w:val="nil"/>
              <w:left w:val="nil"/>
              <w:bottom w:val="nil"/>
              <w:right w:val="nil"/>
            </w:tcBorders>
          </w:tcPr>
          <w:p>
            <w:pPr>
              <w:pStyle w:val="0"/>
              <w:jc w:val="center"/>
            </w:pPr>
            <w:r>
              <w:rPr>
                <w:sz w:val="20"/>
              </w:rPr>
              <w:t xml:space="preserve">st12.006</w:t>
            </w:r>
          </w:p>
        </w:tc>
        <w:tc>
          <w:tcPr>
            <w:tcW w:w="2665" w:type="dxa"/>
            <w:tcBorders>
              <w:top w:val="nil"/>
              <w:left w:val="nil"/>
              <w:bottom w:val="nil"/>
              <w:right w:val="nil"/>
            </w:tcBorders>
          </w:tcPr>
          <w:p>
            <w:pPr>
              <w:pStyle w:val="0"/>
            </w:pPr>
            <w:r>
              <w:rPr>
                <w:sz w:val="20"/>
              </w:rPr>
              <w:t xml:space="preserve">Сепсис, дети</w:t>
            </w:r>
          </w:p>
        </w:tc>
        <w:tc>
          <w:tcPr>
            <w:tcW w:w="4025" w:type="dxa"/>
            <w:tcBorders>
              <w:top w:val="nil"/>
              <w:left w:val="nil"/>
              <w:bottom w:val="nil"/>
              <w:right w:val="nil"/>
            </w:tcBorders>
          </w:tcPr>
          <w:p>
            <w:pPr>
              <w:pStyle w:val="0"/>
            </w:pPr>
            <w:r>
              <w:rPr>
                <w:sz w:val="20"/>
              </w:rPr>
              <w:t xml:space="preserve">A02.1, A32.7, A39.1, A39.2, A39.4, A40.0, A40.1, A40.2, A40.3, A40.8, A40.9, A41.0, A41.1, A41.2, A41.3, A41.4, A41.5, A41.8, A41.9, A48.3, B00.7, B37.7, B44.0, B44.7, B45.0, B45.1, B45.7, B48.5, P36.0, P36.1, P36.2, P36.3, P36.4, P36.5, P36.8, P36.9, R57.2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4,51</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диагноз осложнения заболевания:</w:t>
            </w:r>
          </w:p>
          <w:p>
            <w:pPr>
              <w:pStyle w:val="0"/>
              <w:jc w:val="center"/>
            </w:pPr>
            <w:r>
              <w:rPr>
                <w:sz w:val="20"/>
              </w:rPr>
              <w:t xml:space="preserve">A02.1, A32.7, A39.1, A39.2, A39.4, A40.0, A40.1, A40.2, A40.3, A40.8, A40.9, A41.0, A41.1, A41.2, A41.3, A41.4, A41.5, A41.8, A41.9, A48.3, B00.7, B37.7, B44.0, B44.7, B45.0, B45.1, B45.7, B48.5, P36.0, P36.1, P36.2, P36.3, P36.4, P36.5, P36.8, P36.9, R57.2</w:t>
            </w:r>
          </w:p>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vMerge w:val="restart"/>
          </w:tcPr>
          <w:p>
            <w:pPr>
              <w:pStyle w:val="0"/>
              <w:jc w:val="center"/>
            </w:pPr>
            <w:r>
              <w:rPr>
                <w:sz w:val="20"/>
              </w:rPr>
              <w:t xml:space="preserve">st12.007</w:t>
            </w:r>
          </w:p>
        </w:tc>
        <w:tc>
          <w:tcPr>
            <w:tcW w:w="2665" w:type="dxa"/>
            <w:tcBorders>
              <w:top w:val="nil"/>
              <w:left w:val="nil"/>
              <w:bottom w:val="nil"/>
              <w:right w:val="nil"/>
            </w:tcBorders>
            <w:vMerge w:val="restart"/>
          </w:tcPr>
          <w:p>
            <w:pPr>
              <w:pStyle w:val="0"/>
            </w:pPr>
            <w:r>
              <w:rPr>
                <w:sz w:val="20"/>
              </w:rPr>
              <w:t xml:space="preserve">Сепсис с синдромом органной дисфункции</w:t>
            </w:r>
          </w:p>
        </w:tc>
        <w:tc>
          <w:tcPr>
            <w:tcW w:w="4025" w:type="dxa"/>
            <w:tcBorders>
              <w:top w:val="nil"/>
              <w:left w:val="nil"/>
              <w:bottom w:val="nil"/>
              <w:right w:val="nil"/>
            </w:tcBorders>
          </w:tcPr>
          <w:p>
            <w:pPr>
              <w:pStyle w:val="0"/>
            </w:pPr>
            <w:r>
              <w:rPr>
                <w:sz w:val="20"/>
              </w:rPr>
              <w:t xml:space="preserve">A02.1, A32.7, A39.1, A39.2, A39.4, A40.0, A40.1, A40.2, A40.3, A40.8, A40.9, A41.0, A41.1, A41.2, A41.3, A41.4, A41.5, A41.8, A41.9, A48.3, B00.7, B37.7, B44.0, B44.7, B45.0, B45.1, B45.7, B48.5, O85, R57.2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it1</w:t>
            </w:r>
          </w:p>
        </w:tc>
        <w:tc>
          <w:tcPr>
            <w:tcW w:w="1587" w:type="dxa"/>
            <w:tcBorders>
              <w:top w:val="nil"/>
              <w:left w:val="nil"/>
              <w:bottom w:val="nil"/>
              <w:right w:val="nil"/>
            </w:tcBorders>
          </w:tcPr>
          <w:p>
            <w:pPr>
              <w:pStyle w:val="0"/>
              <w:jc w:val="center"/>
            </w:pPr>
            <w:r>
              <w:rPr>
                <w:sz w:val="20"/>
              </w:rPr>
              <w:t xml:space="preserve">7,2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pPr>
            <w:r>
              <w:rPr>
                <w:sz w:val="20"/>
              </w:rPr>
              <w:t xml:space="preserve">P36.0, P36.1, P36.2, P36.3, P36.4, P36.5, P36.8, P36.9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it1</w:t>
            </w:r>
          </w:p>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it1</w:t>
            </w:r>
          </w:p>
          <w:p>
            <w:pPr>
              <w:pStyle w:val="0"/>
              <w:jc w:val="center"/>
            </w:pPr>
            <w:r>
              <w:rPr>
                <w:sz w:val="20"/>
              </w:rPr>
              <w:t xml:space="preserve">диагноз осложнения заболевания:</w:t>
            </w:r>
          </w:p>
          <w:p>
            <w:pPr>
              <w:pStyle w:val="0"/>
              <w:jc w:val="center"/>
            </w:pPr>
            <w:r>
              <w:rPr>
                <w:sz w:val="20"/>
              </w:rPr>
              <w:t xml:space="preserve">A02.1, A32.7, A39.1, A39.2, A39.4, A40.0, A40.1, A40.2, A40.3, A40.8, A40.9, A41.0, A41.1, A41.2, A41.3, A41.4, A41.5, A41.8, A41.9, A48.3, B00.7, B37.7, B44.0, B44.7, B45.0, B45.1, B45.7, B48.5, O85, R57.2</w:t>
            </w:r>
          </w:p>
        </w:tc>
        <w:tc>
          <w:tcPr>
            <w:tcW w:w="1587" w:type="dxa"/>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it1</w:t>
            </w:r>
          </w:p>
          <w:p>
            <w:pPr>
              <w:pStyle w:val="0"/>
              <w:jc w:val="center"/>
            </w:pPr>
            <w:r>
              <w:rPr>
                <w:sz w:val="20"/>
              </w:rPr>
              <w:t xml:space="preserve">диагнозы осложнения заболевания:</w:t>
            </w:r>
          </w:p>
          <w:p>
            <w:pPr>
              <w:pStyle w:val="0"/>
              <w:jc w:val="center"/>
            </w:pPr>
            <w:r>
              <w:rPr>
                <w:sz w:val="20"/>
              </w:rPr>
              <w:t xml:space="preserve">P36.0, P36.1, P36.2, P36.3, P36.4, P36.5, P36.8, P36.9 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st12.008</w:t>
            </w:r>
          </w:p>
        </w:tc>
        <w:tc>
          <w:tcPr>
            <w:tcW w:w="2665" w:type="dxa"/>
            <w:tcBorders>
              <w:top w:val="nil"/>
              <w:left w:val="nil"/>
              <w:bottom w:val="nil"/>
              <w:right w:val="nil"/>
            </w:tcBorders>
          </w:tcPr>
          <w:p>
            <w:pPr>
              <w:pStyle w:val="0"/>
            </w:pPr>
            <w:r>
              <w:rPr>
                <w:sz w:val="20"/>
              </w:rPr>
              <w:t xml:space="preserve">Другие инфекционные и паразитарные болезни, взрослые</w:t>
            </w:r>
          </w:p>
        </w:tc>
        <w:tc>
          <w:tcPr>
            <w:tcW w:w="4025" w:type="dxa"/>
            <w:tcBorders>
              <w:top w:val="nil"/>
              <w:left w:val="nil"/>
              <w:bottom w:val="nil"/>
              <w:right w:val="nil"/>
            </w:tcBorders>
          </w:tcPr>
          <w:p>
            <w:pPr>
              <w:pStyle w:val="0"/>
            </w:pPr>
            <w:r>
              <w:rPr>
                <w:sz w:val="20"/>
              </w:rPr>
              <w:t xml:space="preserve">A05.1,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A32.8, A32.9, A35, A36.0, A36.1, A36.2, A36.3, A36.8, A36.9, A37.0, A37.1, A37.8, A37.9, A38, A39.0, A39.3, A39.5, A39.8, A39.9, A42.0, A42.1, A42.2, A42.7, A42.8, A42.9, A43.0, A43.1, A43.8, A43.9, A44.0, A44.1, A44.8, A44.9, A46, A48.1, A48.2,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1,18</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B00.3, B00.4, B00.5,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B37.8, B37.9, B38, B38.0, B38.1, B38.2, B38.3, B38.4, B38.7, B38.8, B38.9, B39, B39.0, B39.1, B39.2, B39.3, B39.4, B39.5, B39.9, B40, B40.0, B40.1, B40.2, B40.3, B40.7, B40.8, B40.9, B41, B41.0, B41.7, B41.8, B41.9, B42, B42.0, B42.1, B42.7, B42.8, B42.9, B43, B43.0, B43.1, B43.2, B43.8, B43.9, B44, B44.1, B44.2, B44.8, B44.9, B45, B45.2, B45.3, B45.8, B45.9, B46, B46.0, B46.1, B46.2, B46.3, B46.4, B46.5, B46.8, B46.9, B47, B47.0, B47.1, B47.9, B48, B48.0, B48.1, B48.2, B48.3, B48.4, B48.7, B48.8, B49, B50, B50.0, B50.8, B50.9, B51, B51.0, B51.8, B51.9, B52, B52.0, B52.8, B52.9, B53, B53.0, B53.1, B53.8, B54, B55, B55.0, B55.1, B55.2, B55.9, B56, B56.0, B56.1, B56.9, B57,</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R75</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st12.009</w:t>
            </w:r>
          </w:p>
        </w:tc>
        <w:tc>
          <w:tcPr>
            <w:tcW w:w="2665" w:type="dxa"/>
            <w:tcBorders>
              <w:top w:val="nil"/>
              <w:left w:val="nil"/>
              <w:bottom w:val="nil"/>
              <w:right w:val="nil"/>
            </w:tcBorders>
          </w:tcPr>
          <w:p>
            <w:pPr>
              <w:pStyle w:val="0"/>
            </w:pPr>
            <w:r>
              <w:rPr>
                <w:sz w:val="20"/>
              </w:rPr>
              <w:t xml:space="preserve">Другие инфекционные и паразитарные болезни, дети</w:t>
            </w:r>
          </w:p>
        </w:tc>
        <w:tc>
          <w:tcPr>
            <w:tcW w:w="4025" w:type="dxa"/>
            <w:tcBorders>
              <w:top w:val="nil"/>
              <w:left w:val="nil"/>
              <w:bottom w:val="nil"/>
              <w:right w:val="nil"/>
            </w:tcBorders>
          </w:tcPr>
          <w:p>
            <w:pPr>
              <w:pStyle w:val="0"/>
            </w:pPr>
            <w:r>
              <w:rPr>
                <w:sz w:val="20"/>
              </w:rPr>
              <w:t xml:space="preserve">A05.1,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A32.8, A32.9, A35, A36.0, A36.1, A36.2, A36.3, A36.8, A36.9, A37.0, A37.1, A37.8, A37.9, A38, A39.0, A39.3, A39.5, A39.8, A39.9, A42.0, A42.1, A42.2, A42.7, A42.8, A42.9, A43.0, A43.1, A43.8, A43.9, A44.0, A44.1, A44.8, A44.9, A46, A48.1, A48.2,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B00.8, B00.9, B01, B01.0, B01.1, B01.2, B01.8, B01.9, B02, B02.0, B02.1, B02.2, B02.3, B02.7, B02.8, B02.9, B03, B04, B05, B05.0, B05.1, B05.2, B05.3, B05.4, B05.8, B05.9, B06, B06.0, B06.8, B06.9, B08, B08.0, B08.2, B08.3, B08.4, B08.5, B08.8, B09, B25, B25.0, B25.1, B25.2, B25.8, B25.9, B26, B26.0, B26.1, B26.2, B26.3, B26.8, B26.9, B27,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0,98</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B27.0, B27.1, B27.8, B27.9, B33, B33.0, B33.1, B33.2, B33.3, B33.4, B33.8, B34, B34.0, B34.1, B34.2, B34.3, B34.4, B34.8, B34.9, B37, B37.0, B37.1, B37.2, B37.3, B37.4, B37.5, B37.6, B37.8, B37.9, B38, B38.0, B38.1, B38.2, B38.3, B38.4, B38.7, B38.8, B38.9, B39, B39.0, B39.1, B39.2, B39.3, B39.4, B39.5, B39.9, B40, B40.0, B40.1, B40.2, B40.3, B40.7, B40.8, B40.9, B41, B41.0, B41.7, B41.8, B41.9, B42, B42.0, B42.1, B42.7, B42.8, B42.9, B43, B43.0, B43.1, B43.2, B43.8, B43.9, B44, B44.1, B44.2, B44.8, B44.9, B45, B45.2, B45.3, B45.8, B45.9, B46, B46.0, B46.1, B46.2, B46.3, B46.4, B46.5, B46.8, B46.9, B47, B47.0, B47.1, B47.9, B48, B48.0, B48.1, B48.2, B48.3, B48.4,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R75</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st12.010</w:t>
            </w:r>
          </w:p>
        </w:tc>
        <w:tc>
          <w:tcPr>
            <w:tcW w:w="2665" w:type="dxa"/>
            <w:tcBorders>
              <w:top w:val="nil"/>
              <w:left w:val="nil"/>
              <w:bottom w:val="nil"/>
              <w:right w:val="nil"/>
            </w:tcBorders>
          </w:tcPr>
          <w:p>
            <w:pPr>
              <w:pStyle w:val="0"/>
            </w:pPr>
            <w:r>
              <w:rPr>
                <w:sz w:val="20"/>
              </w:rPr>
              <w:t xml:space="preserve">Респираторные инфекции верхних дыхательных путей с осложнениями, взрослые</w:t>
            </w:r>
          </w:p>
        </w:tc>
        <w:tc>
          <w:tcPr>
            <w:tcW w:w="4025" w:type="dxa"/>
            <w:tcBorders>
              <w:top w:val="nil"/>
              <w:left w:val="nil"/>
              <w:bottom w:val="nil"/>
              <w:right w:val="nil"/>
            </w:tcBorders>
          </w:tcPr>
          <w:p>
            <w:pPr>
              <w:pStyle w:val="0"/>
            </w:pPr>
            <w:r>
              <w:rPr>
                <w:sz w:val="20"/>
              </w:rPr>
              <w:t xml:space="preserve">J00, J01, J01.0, J01.1, J01.2, J01.3, J01.4, J01.8, J01.9, J02, J02.0, J02.8, J02.9, J03, J03.0, J03.8, J03.9, J04, J04.0, J04.1, J04.2, J05, J05.0, J05.1, J06, J06.0, J06.8, J06.9, J09, J10, J10.1, J10.8, J11, J11.1, J11.8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0,35</w:t>
            </w:r>
          </w:p>
        </w:tc>
      </w:tr>
      <w:tr>
        <w:tc>
          <w:tcPr>
            <w:tcW w:w="1234" w:type="dxa"/>
            <w:tcBorders>
              <w:top w:val="nil"/>
              <w:left w:val="nil"/>
              <w:bottom w:val="nil"/>
              <w:right w:val="nil"/>
            </w:tcBorders>
          </w:tcPr>
          <w:p>
            <w:pPr>
              <w:pStyle w:val="0"/>
              <w:jc w:val="center"/>
            </w:pPr>
            <w:r>
              <w:rPr>
                <w:sz w:val="20"/>
              </w:rPr>
              <w:t xml:space="preserve">st12.011</w:t>
            </w:r>
          </w:p>
        </w:tc>
        <w:tc>
          <w:tcPr>
            <w:tcW w:w="2665" w:type="dxa"/>
            <w:tcBorders>
              <w:top w:val="nil"/>
              <w:left w:val="nil"/>
              <w:bottom w:val="nil"/>
              <w:right w:val="nil"/>
            </w:tcBorders>
          </w:tcPr>
          <w:p>
            <w:pPr>
              <w:pStyle w:val="0"/>
            </w:pPr>
            <w:r>
              <w:rPr>
                <w:sz w:val="20"/>
              </w:rPr>
              <w:t xml:space="preserve">Респираторные инфекции верхних дыхательных путей, дети</w:t>
            </w:r>
          </w:p>
        </w:tc>
        <w:tc>
          <w:tcPr>
            <w:tcW w:w="4025" w:type="dxa"/>
            <w:tcBorders>
              <w:top w:val="nil"/>
              <w:left w:val="nil"/>
              <w:bottom w:val="nil"/>
              <w:right w:val="nil"/>
            </w:tcBorders>
          </w:tcPr>
          <w:p>
            <w:pPr>
              <w:pStyle w:val="0"/>
            </w:pPr>
            <w:r>
              <w:rPr>
                <w:sz w:val="20"/>
              </w:rPr>
              <w:t xml:space="preserve">J00, J01, J01.0, J01.1, J01.2, J01.3, J01.4, J01.8, J01.9, J02, J02.0, J02.8, J02.9, J03, J03.0, J03.8, J03.9, J04, J04.0, J04.1, J04.2, J05, J05.0, J05.1, J06, J06.0, J06.8, J06.9, J09, J10, J10.1, J10.8, J11, J11.1, J11.8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0,5</w:t>
            </w:r>
          </w:p>
        </w:tc>
      </w:tr>
      <w:tr>
        <w:tc>
          <w:tcPr>
            <w:tcW w:w="1234" w:type="dxa"/>
            <w:tcBorders>
              <w:top w:val="nil"/>
              <w:left w:val="nil"/>
              <w:bottom w:val="nil"/>
              <w:right w:val="nil"/>
            </w:tcBorders>
          </w:tcPr>
          <w:p>
            <w:pPr>
              <w:pStyle w:val="0"/>
              <w:jc w:val="center"/>
            </w:pPr>
            <w:r>
              <w:rPr>
                <w:sz w:val="20"/>
              </w:rPr>
              <w:t xml:space="preserve">st12.012</w:t>
            </w:r>
          </w:p>
        </w:tc>
        <w:tc>
          <w:tcPr>
            <w:tcW w:w="2665" w:type="dxa"/>
            <w:tcBorders>
              <w:top w:val="nil"/>
              <w:left w:val="nil"/>
              <w:bottom w:val="nil"/>
              <w:right w:val="nil"/>
            </w:tcBorders>
          </w:tcPr>
          <w:p>
            <w:pPr>
              <w:pStyle w:val="0"/>
            </w:pPr>
            <w:r>
              <w:rPr>
                <w:sz w:val="20"/>
              </w:rPr>
              <w:t xml:space="preserve">Грипп, вирус гриппа идентифицирован</w:t>
            </w:r>
          </w:p>
        </w:tc>
        <w:tc>
          <w:tcPr>
            <w:tcW w:w="4025" w:type="dxa"/>
            <w:tcBorders>
              <w:top w:val="nil"/>
              <w:left w:val="nil"/>
              <w:bottom w:val="nil"/>
              <w:right w:val="nil"/>
            </w:tcBorders>
          </w:tcPr>
          <w:p>
            <w:pPr>
              <w:pStyle w:val="0"/>
            </w:pPr>
            <w:r>
              <w:rPr>
                <w:sz w:val="20"/>
              </w:rPr>
              <w:t xml:space="preserve">J09, J10, J10.1, J10.8</w:t>
            </w:r>
          </w:p>
        </w:tc>
        <w:tc>
          <w:tcPr>
            <w:tcW w:w="3742" w:type="dxa"/>
            <w:tcBorders>
              <w:top w:val="nil"/>
              <w:left w:val="nil"/>
              <w:bottom w:val="nil"/>
              <w:right w:val="nil"/>
            </w:tcBorders>
          </w:tcPr>
          <w:p>
            <w:pPr>
              <w:pStyle w:val="0"/>
              <w:jc w:val="center"/>
            </w:pPr>
            <w:hyperlink w:history="0" r:id="rId7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A26.08.019.001</w:t>
              </w:r>
            </w:hyperlink>
            <w:r>
              <w:rPr>
                <w:sz w:val="20"/>
              </w:rPr>
              <w:t xml:space="preserve">, </w:t>
            </w:r>
            <w:hyperlink w:history="0" r:id="rId7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A26.08.019.002</w:t>
              </w:r>
            </w:hyperlink>
            <w:r>
              <w:rPr>
                <w:sz w:val="20"/>
              </w:rPr>
              <w:t xml:space="preserve">, </w:t>
            </w:r>
            <w:hyperlink w:history="0" r:id="rId7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A26.08.019.003</w:t>
              </w:r>
            </w:hyperlink>
            <w:r>
              <w:rPr>
                <w:sz w:val="20"/>
              </w:rPr>
              <w:t xml:space="preserve">, </w:t>
            </w:r>
            <w:hyperlink w:history="0" r:id="rId7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A26.08.038.001</w:t>
              </w:r>
            </w:hyperlink>
            <w:r>
              <w:rPr>
                <w:sz w:val="20"/>
              </w:rPr>
              <w:t xml:space="preserve">, </w:t>
            </w:r>
            <w:hyperlink w:history="0" r:id="rId7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A26.08.038.002</w:t>
              </w:r>
            </w:hyperlink>
            <w:r>
              <w:rPr>
                <w:sz w:val="20"/>
              </w:rPr>
              <w:t xml:space="preserve">, </w:t>
            </w:r>
            <w:hyperlink w:history="0" r:id="rId7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A26.08.038.003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w:t>
            </w:r>
          </w:p>
        </w:tc>
      </w:tr>
      <w:tr>
        <w:tc>
          <w:tcPr>
            <w:tcW w:w="1234" w:type="dxa"/>
            <w:tcBorders>
              <w:top w:val="nil"/>
              <w:left w:val="nil"/>
              <w:bottom w:val="nil"/>
              <w:right w:val="nil"/>
            </w:tcBorders>
          </w:tcPr>
          <w:p>
            <w:pPr>
              <w:pStyle w:val="0"/>
              <w:jc w:val="center"/>
            </w:pPr>
            <w:r>
              <w:rPr>
                <w:sz w:val="20"/>
              </w:rPr>
              <w:t xml:space="preserve">st12.013</w:t>
            </w:r>
          </w:p>
        </w:tc>
        <w:tc>
          <w:tcPr>
            <w:tcW w:w="2665" w:type="dxa"/>
            <w:tcBorders>
              <w:top w:val="nil"/>
              <w:left w:val="nil"/>
              <w:bottom w:val="nil"/>
              <w:right w:val="nil"/>
            </w:tcBorders>
          </w:tcPr>
          <w:p>
            <w:pPr>
              <w:pStyle w:val="0"/>
            </w:pPr>
            <w:r>
              <w:rPr>
                <w:sz w:val="20"/>
              </w:rPr>
              <w:t xml:space="preserve">Грипп и пневмония с синдромом органной дисфункции</w:t>
            </w:r>
          </w:p>
        </w:tc>
        <w:tc>
          <w:tcPr>
            <w:tcW w:w="4025" w:type="dxa"/>
            <w:tcBorders>
              <w:top w:val="nil"/>
              <w:left w:val="nil"/>
              <w:bottom w:val="nil"/>
              <w:right w:val="nil"/>
            </w:tcBorders>
          </w:tcPr>
          <w:p>
            <w:pPr>
              <w:pStyle w:val="0"/>
            </w:pPr>
            <w:r>
              <w:rPr>
                <w:sz w:val="20"/>
              </w:rPr>
              <w:t xml:space="preserve">J09, J10, J10.0, J10.1, J10.8, J11, J11.0, J11.1, J11.8, J12, J12.0, J12.1, J12.2, J12.3, J12.8, J12.9, J13, J14, J15, J15.0, J15.1, J15.2, J15.3, J15.4, J15.5, J15.6, J15.7, J15.8, J15.9, J16, J16.0, J16.8, J17, J17.0, J17.1, J17.2, J17.3, J17.8, J18, J18.0, J18.1, J18.2, J18.8, J18.9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it1</w:t>
            </w:r>
          </w:p>
        </w:tc>
        <w:tc>
          <w:tcPr>
            <w:tcW w:w="1587" w:type="dxa"/>
            <w:tcBorders>
              <w:top w:val="nil"/>
              <w:left w:val="nil"/>
              <w:bottom w:val="nil"/>
              <w:right w:val="nil"/>
            </w:tcBorders>
          </w:tcPr>
          <w:p>
            <w:pPr>
              <w:pStyle w:val="0"/>
              <w:jc w:val="center"/>
            </w:pPr>
            <w:r>
              <w:rPr>
                <w:sz w:val="20"/>
              </w:rPr>
              <w:t xml:space="preserve">4,4</w:t>
            </w:r>
          </w:p>
        </w:tc>
      </w:tr>
      <w:tr>
        <w:tc>
          <w:tcPr>
            <w:tcW w:w="1234" w:type="dxa"/>
            <w:tcBorders>
              <w:top w:val="nil"/>
              <w:left w:val="nil"/>
              <w:bottom w:val="nil"/>
              <w:right w:val="nil"/>
            </w:tcBorders>
          </w:tcPr>
          <w:p>
            <w:pPr>
              <w:pStyle w:val="0"/>
              <w:jc w:val="center"/>
            </w:pPr>
            <w:r>
              <w:rPr>
                <w:sz w:val="20"/>
              </w:rPr>
              <w:t xml:space="preserve">st12.014</w:t>
            </w:r>
          </w:p>
        </w:tc>
        <w:tc>
          <w:tcPr>
            <w:tcW w:w="2665" w:type="dxa"/>
            <w:tcBorders>
              <w:top w:val="nil"/>
              <w:left w:val="nil"/>
              <w:bottom w:val="nil"/>
              <w:right w:val="nil"/>
            </w:tcBorders>
          </w:tcPr>
          <w:p>
            <w:pPr>
              <w:pStyle w:val="0"/>
            </w:pPr>
            <w:r>
              <w:rPr>
                <w:sz w:val="20"/>
              </w:rPr>
              <w:t xml:space="preserve">Клещевой энцефалит</w:t>
            </w:r>
          </w:p>
        </w:tc>
        <w:tc>
          <w:tcPr>
            <w:tcW w:w="4025" w:type="dxa"/>
            <w:tcBorders>
              <w:top w:val="nil"/>
              <w:left w:val="nil"/>
              <w:bottom w:val="nil"/>
              <w:right w:val="nil"/>
            </w:tcBorders>
          </w:tcPr>
          <w:p>
            <w:pPr>
              <w:pStyle w:val="0"/>
            </w:pPr>
            <w:r>
              <w:rPr>
                <w:sz w:val="20"/>
              </w:rPr>
              <w:t xml:space="preserve">A84, A84.0, A84.1, A84.8, A84.9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2,3</w:t>
            </w:r>
          </w:p>
        </w:tc>
      </w:tr>
      <w:tr>
        <w:tc>
          <w:tcPr>
            <w:tcW w:w="1234" w:type="dxa"/>
            <w:tcBorders>
              <w:top w:val="nil"/>
              <w:left w:val="nil"/>
              <w:bottom w:val="nil"/>
              <w:right w:val="nil"/>
            </w:tcBorders>
          </w:tcPr>
          <w:p>
            <w:pPr>
              <w:pStyle w:val="0"/>
              <w:jc w:val="center"/>
            </w:pPr>
            <w:r>
              <w:rPr>
                <w:sz w:val="20"/>
              </w:rPr>
              <w:t xml:space="preserve">st12.015</w:t>
            </w:r>
          </w:p>
        </w:tc>
        <w:tc>
          <w:tcPr>
            <w:tcW w:w="2665" w:type="dxa"/>
            <w:tcBorders>
              <w:top w:val="nil"/>
              <w:left w:val="nil"/>
              <w:bottom w:val="nil"/>
              <w:right w:val="nil"/>
            </w:tcBorders>
          </w:tcPr>
          <w:p>
            <w:pPr>
              <w:pStyle w:val="0"/>
            </w:pPr>
            <w:r>
              <w:rPr>
                <w:sz w:val="20"/>
              </w:rPr>
              <w:t xml:space="preserve">Коронавирусная инфекция COVID-19 (уровень 1)</w:t>
            </w:r>
          </w:p>
        </w:tc>
        <w:tc>
          <w:tcPr>
            <w:tcW w:w="4025" w:type="dxa"/>
            <w:tcBorders>
              <w:top w:val="nil"/>
              <w:left w:val="nil"/>
              <w:bottom w:val="nil"/>
              <w:right w:val="nil"/>
            </w:tcBorders>
          </w:tcPr>
          <w:p>
            <w:pPr>
              <w:pStyle w:val="0"/>
            </w:pPr>
            <w:r>
              <w:rPr>
                <w:sz w:val="20"/>
              </w:rPr>
              <w:t xml:space="preserve">U07.1, U07.2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stt1</w:t>
            </w:r>
          </w:p>
        </w:tc>
        <w:tc>
          <w:tcPr>
            <w:tcW w:w="1587" w:type="dxa"/>
            <w:tcBorders>
              <w:top w:val="nil"/>
              <w:left w:val="nil"/>
              <w:bottom w:val="nil"/>
              <w:right w:val="nil"/>
            </w:tcBorders>
          </w:tcPr>
          <w:p>
            <w:pPr>
              <w:pStyle w:val="0"/>
              <w:jc w:val="center"/>
            </w:pPr>
            <w:r>
              <w:rPr>
                <w:sz w:val="20"/>
              </w:rPr>
              <w:t xml:space="preserve">1,89</w:t>
            </w:r>
          </w:p>
        </w:tc>
      </w:tr>
      <w:tr>
        <w:tc>
          <w:tcPr>
            <w:tcW w:w="1234" w:type="dxa"/>
            <w:tcBorders>
              <w:top w:val="nil"/>
              <w:left w:val="nil"/>
              <w:bottom w:val="nil"/>
              <w:right w:val="nil"/>
            </w:tcBorders>
          </w:tcPr>
          <w:p>
            <w:pPr>
              <w:pStyle w:val="0"/>
              <w:jc w:val="center"/>
            </w:pPr>
            <w:r>
              <w:rPr>
                <w:sz w:val="20"/>
              </w:rPr>
              <w:t xml:space="preserve">st12.016</w:t>
            </w:r>
          </w:p>
        </w:tc>
        <w:tc>
          <w:tcPr>
            <w:tcW w:w="2665" w:type="dxa"/>
            <w:tcBorders>
              <w:top w:val="nil"/>
              <w:left w:val="nil"/>
              <w:bottom w:val="nil"/>
              <w:right w:val="nil"/>
            </w:tcBorders>
          </w:tcPr>
          <w:p>
            <w:pPr>
              <w:pStyle w:val="0"/>
            </w:pPr>
            <w:r>
              <w:rPr>
                <w:sz w:val="20"/>
              </w:rPr>
              <w:t xml:space="preserve">Коронавирусная инфекция COVID-19 (уровень 2)</w:t>
            </w:r>
          </w:p>
        </w:tc>
        <w:tc>
          <w:tcPr>
            <w:tcW w:w="4025" w:type="dxa"/>
            <w:tcBorders>
              <w:top w:val="nil"/>
              <w:left w:val="nil"/>
              <w:bottom w:val="nil"/>
              <w:right w:val="nil"/>
            </w:tcBorders>
          </w:tcPr>
          <w:p>
            <w:pPr>
              <w:pStyle w:val="0"/>
            </w:pPr>
            <w:r>
              <w:rPr>
                <w:sz w:val="20"/>
              </w:rPr>
              <w:t xml:space="preserve">U07.1, U07.2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stt2</w:t>
            </w:r>
          </w:p>
        </w:tc>
        <w:tc>
          <w:tcPr>
            <w:tcW w:w="1587" w:type="dxa"/>
            <w:tcBorders>
              <w:top w:val="nil"/>
              <w:left w:val="nil"/>
              <w:bottom w:val="nil"/>
              <w:right w:val="nil"/>
            </w:tcBorders>
          </w:tcPr>
          <w:p>
            <w:pPr>
              <w:pStyle w:val="0"/>
              <w:jc w:val="center"/>
            </w:pPr>
            <w:r>
              <w:rPr>
                <w:sz w:val="20"/>
              </w:rPr>
              <w:t xml:space="preserve">4,08</w:t>
            </w:r>
          </w:p>
        </w:tc>
      </w:tr>
      <w:tr>
        <w:tc>
          <w:tcPr>
            <w:tcW w:w="1234" w:type="dxa"/>
            <w:tcBorders>
              <w:top w:val="nil"/>
              <w:left w:val="nil"/>
              <w:bottom w:val="nil"/>
              <w:right w:val="nil"/>
            </w:tcBorders>
          </w:tcPr>
          <w:p>
            <w:pPr>
              <w:pStyle w:val="0"/>
              <w:jc w:val="center"/>
            </w:pPr>
            <w:r>
              <w:rPr>
                <w:sz w:val="20"/>
              </w:rPr>
              <w:t xml:space="preserve">st12.017</w:t>
            </w:r>
          </w:p>
        </w:tc>
        <w:tc>
          <w:tcPr>
            <w:tcW w:w="2665" w:type="dxa"/>
            <w:tcBorders>
              <w:top w:val="nil"/>
              <w:left w:val="nil"/>
              <w:bottom w:val="nil"/>
              <w:right w:val="nil"/>
            </w:tcBorders>
          </w:tcPr>
          <w:p>
            <w:pPr>
              <w:pStyle w:val="0"/>
            </w:pPr>
            <w:r>
              <w:rPr>
                <w:sz w:val="20"/>
              </w:rPr>
              <w:t xml:space="preserve">Коронавирусная инфекция COVID-19 (уровень 3)</w:t>
            </w:r>
          </w:p>
        </w:tc>
        <w:tc>
          <w:tcPr>
            <w:tcW w:w="4025" w:type="dxa"/>
            <w:tcBorders>
              <w:top w:val="nil"/>
              <w:left w:val="nil"/>
              <w:bottom w:val="nil"/>
              <w:right w:val="nil"/>
            </w:tcBorders>
          </w:tcPr>
          <w:p>
            <w:pPr>
              <w:pStyle w:val="0"/>
            </w:pPr>
            <w:r>
              <w:rPr>
                <w:sz w:val="20"/>
              </w:rPr>
              <w:t xml:space="preserve">U07.1, U07.2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stt3</w:t>
            </w:r>
          </w:p>
        </w:tc>
        <w:tc>
          <w:tcPr>
            <w:tcW w:w="1587" w:type="dxa"/>
            <w:tcBorders>
              <w:top w:val="nil"/>
              <w:left w:val="nil"/>
              <w:bottom w:val="nil"/>
              <w:right w:val="nil"/>
            </w:tcBorders>
          </w:tcPr>
          <w:p>
            <w:pPr>
              <w:pStyle w:val="0"/>
              <w:jc w:val="center"/>
            </w:pPr>
            <w:r>
              <w:rPr>
                <w:sz w:val="20"/>
              </w:rPr>
              <w:t xml:space="preserve">6,17</w:t>
            </w:r>
          </w:p>
        </w:tc>
      </w:tr>
      <w:tr>
        <w:tc>
          <w:tcPr>
            <w:tcW w:w="1234" w:type="dxa"/>
            <w:tcBorders>
              <w:top w:val="nil"/>
              <w:left w:val="nil"/>
              <w:bottom w:val="nil"/>
              <w:right w:val="nil"/>
            </w:tcBorders>
          </w:tcPr>
          <w:p>
            <w:pPr>
              <w:pStyle w:val="0"/>
              <w:jc w:val="center"/>
            </w:pPr>
            <w:r>
              <w:rPr>
                <w:sz w:val="20"/>
              </w:rPr>
              <w:t xml:space="preserve">st12.018</w:t>
            </w:r>
          </w:p>
        </w:tc>
        <w:tc>
          <w:tcPr>
            <w:tcW w:w="2665" w:type="dxa"/>
            <w:tcBorders>
              <w:top w:val="nil"/>
              <w:left w:val="nil"/>
              <w:bottom w:val="nil"/>
              <w:right w:val="nil"/>
            </w:tcBorders>
          </w:tcPr>
          <w:p>
            <w:pPr>
              <w:pStyle w:val="0"/>
            </w:pPr>
            <w:r>
              <w:rPr>
                <w:sz w:val="20"/>
              </w:rPr>
              <w:t xml:space="preserve">Коронавирусная инфекция COVID-19 (уровень 4)</w:t>
            </w:r>
          </w:p>
        </w:tc>
        <w:tc>
          <w:tcPr>
            <w:tcW w:w="4025" w:type="dxa"/>
            <w:tcBorders>
              <w:top w:val="nil"/>
              <w:left w:val="nil"/>
              <w:bottom w:val="nil"/>
              <w:right w:val="nil"/>
            </w:tcBorders>
          </w:tcPr>
          <w:p>
            <w:pPr>
              <w:pStyle w:val="0"/>
            </w:pPr>
            <w:r>
              <w:rPr>
                <w:sz w:val="20"/>
              </w:rPr>
              <w:t xml:space="preserve">U07.1, U07.2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stt4</w:t>
            </w:r>
          </w:p>
        </w:tc>
        <w:tc>
          <w:tcPr>
            <w:tcW w:w="1587" w:type="dxa"/>
            <w:tcBorders>
              <w:top w:val="nil"/>
              <w:left w:val="nil"/>
              <w:bottom w:val="nil"/>
              <w:right w:val="nil"/>
            </w:tcBorders>
          </w:tcPr>
          <w:p>
            <w:pPr>
              <w:pStyle w:val="0"/>
              <w:jc w:val="center"/>
            </w:pPr>
            <w:r>
              <w:rPr>
                <w:sz w:val="20"/>
              </w:rPr>
              <w:t xml:space="preserve">12,07</w:t>
            </w:r>
          </w:p>
        </w:tc>
      </w:tr>
      <w:tr>
        <w:tc>
          <w:tcPr>
            <w:tcW w:w="1234" w:type="dxa"/>
            <w:tcBorders>
              <w:top w:val="nil"/>
              <w:left w:val="nil"/>
              <w:bottom w:val="nil"/>
              <w:right w:val="nil"/>
            </w:tcBorders>
          </w:tcPr>
          <w:p>
            <w:pPr>
              <w:pStyle w:val="0"/>
              <w:jc w:val="center"/>
            </w:pPr>
            <w:r>
              <w:rPr>
                <w:sz w:val="20"/>
              </w:rPr>
              <w:t xml:space="preserve">st12.019</w:t>
            </w:r>
          </w:p>
        </w:tc>
        <w:tc>
          <w:tcPr>
            <w:tcW w:w="2665" w:type="dxa"/>
            <w:tcBorders>
              <w:top w:val="nil"/>
              <w:left w:val="nil"/>
              <w:bottom w:val="nil"/>
              <w:right w:val="nil"/>
            </w:tcBorders>
          </w:tcPr>
          <w:p>
            <w:pPr>
              <w:pStyle w:val="0"/>
            </w:pPr>
            <w:r>
              <w:rPr>
                <w:sz w:val="20"/>
              </w:rPr>
              <w:t xml:space="preserve">Коронавирусная инфекция COVID-19 (долечивание)</w:t>
            </w:r>
          </w:p>
        </w:tc>
        <w:tc>
          <w:tcPr>
            <w:tcW w:w="4025" w:type="dxa"/>
            <w:tcBorders>
              <w:top w:val="nil"/>
              <w:left w:val="nil"/>
              <w:bottom w:val="nil"/>
              <w:right w:val="nil"/>
            </w:tcBorders>
          </w:tcPr>
          <w:p>
            <w:pPr>
              <w:pStyle w:val="0"/>
            </w:pPr>
            <w:r>
              <w:rPr>
                <w:sz w:val="20"/>
              </w:rPr>
              <w:t xml:space="preserve">U07.1, U07.2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stt5</w:t>
            </w:r>
          </w:p>
        </w:tc>
        <w:tc>
          <w:tcPr>
            <w:tcW w:w="1587" w:type="dxa"/>
            <w:tcBorders>
              <w:top w:val="nil"/>
              <w:left w:val="nil"/>
              <w:bottom w:val="nil"/>
              <w:right w:val="nil"/>
            </w:tcBorders>
          </w:tcPr>
          <w:p>
            <w:pPr>
              <w:pStyle w:val="0"/>
              <w:jc w:val="center"/>
            </w:pPr>
            <w:r>
              <w:rPr>
                <w:sz w:val="20"/>
              </w:rPr>
              <w:t xml:space="preserve">2,07</w:t>
            </w:r>
          </w:p>
        </w:tc>
      </w:tr>
      <w:tr>
        <w:tc>
          <w:tcPr>
            <w:tcW w:w="1234" w:type="dxa"/>
            <w:tcBorders>
              <w:top w:val="nil"/>
              <w:left w:val="nil"/>
              <w:bottom w:val="nil"/>
              <w:right w:val="nil"/>
            </w:tcBorders>
          </w:tcPr>
          <w:p>
            <w:pPr>
              <w:pStyle w:val="0"/>
              <w:jc w:val="center"/>
            </w:pPr>
            <w:r>
              <w:rPr>
                <w:sz w:val="20"/>
              </w:rPr>
              <w:t xml:space="preserve">st13</w:t>
            </w:r>
          </w:p>
        </w:tc>
        <w:tc>
          <w:tcPr>
            <w:tcW w:w="2665" w:type="dxa"/>
            <w:tcBorders>
              <w:top w:val="nil"/>
              <w:left w:val="nil"/>
              <w:bottom w:val="nil"/>
              <w:right w:val="nil"/>
            </w:tcBorders>
          </w:tcPr>
          <w:p>
            <w:pPr>
              <w:pStyle w:val="0"/>
            </w:pPr>
            <w:r>
              <w:rPr>
                <w:sz w:val="20"/>
              </w:rPr>
              <w:t xml:space="preserve">Кардиология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1,49</w:t>
            </w:r>
          </w:p>
        </w:tc>
      </w:tr>
      <w:tr>
        <w:tc>
          <w:tcPr>
            <w:tcW w:w="1234" w:type="dxa"/>
            <w:tcBorders>
              <w:top w:val="nil"/>
              <w:left w:val="nil"/>
              <w:bottom w:val="nil"/>
              <w:right w:val="nil"/>
            </w:tcBorders>
          </w:tcPr>
          <w:p>
            <w:pPr>
              <w:pStyle w:val="0"/>
              <w:jc w:val="center"/>
            </w:pPr>
            <w:r>
              <w:rPr>
                <w:sz w:val="20"/>
              </w:rPr>
              <w:t xml:space="preserve">st13.001</w:t>
            </w:r>
          </w:p>
        </w:tc>
        <w:tc>
          <w:tcPr>
            <w:tcW w:w="2665" w:type="dxa"/>
            <w:tcBorders>
              <w:top w:val="nil"/>
              <w:left w:val="nil"/>
              <w:bottom w:val="nil"/>
              <w:right w:val="nil"/>
            </w:tcBorders>
          </w:tcPr>
          <w:p>
            <w:pPr>
              <w:pStyle w:val="0"/>
            </w:pPr>
            <w:r>
              <w:rPr>
                <w:sz w:val="20"/>
              </w:rPr>
              <w:t xml:space="preserve">Нестабильная стенокардия, инфаркт миокарда, легочная эмболия (уровень 1)</w:t>
            </w:r>
          </w:p>
        </w:tc>
        <w:tc>
          <w:tcPr>
            <w:tcW w:w="4025" w:type="dxa"/>
            <w:tcBorders>
              <w:top w:val="nil"/>
              <w:left w:val="nil"/>
              <w:bottom w:val="nil"/>
              <w:right w:val="nil"/>
            </w:tcBorders>
          </w:tcPr>
          <w:p>
            <w:pPr>
              <w:pStyle w:val="0"/>
            </w:pPr>
            <w:r>
              <w:rPr>
                <w:sz w:val="20"/>
              </w:rPr>
              <w:t xml:space="preserve">I20.0, I21, I21.0, I21.1, I21.2, I21.3, I21.4, I21.9, I22, I22.0, I22.1, I22.8, I22.9, I23, I23.0, I23.1, I23.2, I23.3, I23.4, I23.5, I23.6, I23.8, I26.0, I26.9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1,42</w:t>
            </w:r>
          </w:p>
        </w:tc>
      </w:tr>
      <w:tr>
        <w:tc>
          <w:tcPr>
            <w:tcW w:w="1234" w:type="dxa"/>
            <w:tcBorders>
              <w:top w:val="nil"/>
              <w:left w:val="nil"/>
              <w:bottom w:val="nil"/>
              <w:right w:val="nil"/>
            </w:tcBorders>
          </w:tcPr>
          <w:p>
            <w:pPr>
              <w:pStyle w:val="0"/>
              <w:jc w:val="center"/>
            </w:pPr>
            <w:r>
              <w:rPr>
                <w:sz w:val="20"/>
              </w:rPr>
              <w:t xml:space="preserve">st13.002</w:t>
            </w:r>
          </w:p>
        </w:tc>
        <w:tc>
          <w:tcPr>
            <w:tcW w:w="2665" w:type="dxa"/>
            <w:tcBorders>
              <w:top w:val="nil"/>
              <w:left w:val="nil"/>
              <w:bottom w:val="nil"/>
              <w:right w:val="nil"/>
            </w:tcBorders>
          </w:tcPr>
          <w:p>
            <w:pPr>
              <w:pStyle w:val="0"/>
            </w:pPr>
            <w:r>
              <w:rPr>
                <w:sz w:val="20"/>
              </w:rPr>
              <w:t xml:space="preserve">Нестабильная стенокардия, инфаркт миокарда, легочная эмболия (уровень 2)</w:t>
            </w:r>
          </w:p>
        </w:tc>
        <w:tc>
          <w:tcPr>
            <w:tcW w:w="4025" w:type="dxa"/>
            <w:tcBorders>
              <w:top w:val="nil"/>
              <w:left w:val="nil"/>
              <w:bottom w:val="nil"/>
              <w:right w:val="nil"/>
            </w:tcBorders>
          </w:tcPr>
          <w:p>
            <w:pPr>
              <w:pStyle w:val="0"/>
            </w:pPr>
            <w:r>
              <w:rPr>
                <w:sz w:val="20"/>
              </w:rPr>
              <w:t xml:space="preserve">I20.0</w:t>
            </w:r>
          </w:p>
        </w:tc>
        <w:tc>
          <w:tcPr>
            <w:tcW w:w="3742" w:type="dxa"/>
            <w:tcBorders>
              <w:top w:val="nil"/>
              <w:left w:val="nil"/>
              <w:bottom w:val="nil"/>
              <w:right w:val="nil"/>
            </w:tcBorders>
          </w:tcPr>
          <w:p>
            <w:pPr>
              <w:pStyle w:val="0"/>
              <w:jc w:val="center"/>
            </w:pPr>
            <w:hyperlink w:history="0" r:id="rId7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7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7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7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A07.10.001</w:t>
              </w:r>
            </w:hyperlink>
            <w:r>
              <w:rPr>
                <w:sz w:val="20"/>
              </w:rPr>
              <w:t xml:space="preserve">, </w:t>
            </w:r>
            <w:hyperlink w:history="0" r:id="rId7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A07.10.001.001</w:t>
              </w:r>
            </w:hyperlink>
            <w:r>
              <w:rPr>
                <w:sz w:val="20"/>
              </w:rPr>
              <w:t xml:space="preserve">, </w:t>
            </w:r>
            <w:hyperlink w:history="0" r:id="rId7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7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7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A16.10.014.008</w:t>
              </w:r>
            </w:hyperlink>
            <w:r>
              <w:rPr>
                <w:sz w:val="20"/>
              </w:rPr>
              <w:t xml:space="preserve">, </w:t>
            </w:r>
            <w:hyperlink w:history="0" r:id="rId7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A16.10.014.009</w:t>
              </w:r>
            </w:hyperlink>
            <w:r>
              <w:rPr>
                <w:sz w:val="20"/>
              </w:rPr>
              <w:t xml:space="preserve">, </w:t>
            </w:r>
            <w:hyperlink w:history="0" r:id="rId7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7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7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7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2,81</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I21.0, I21.1, I21.2, I21.3, I21.4, I21.9, I22, I22.0, I22.1, I22.8, I22.9</w:t>
            </w:r>
          </w:p>
        </w:tc>
        <w:tc>
          <w:tcPr>
            <w:tcW w:w="3742" w:type="dxa"/>
            <w:tcBorders>
              <w:top w:val="nil"/>
              <w:left w:val="nil"/>
              <w:bottom w:val="nil"/>
              <w:right w:val="nil"/>
            </w:tcBorders>
          </w:tcPr>
          <w:p>
            <w:pPr>
              <w:pStyle w:val="0"/>
              <w:jc w:val="center"/>
            </w:pPr>
            <w:hyperlink w:history="0" r:id="rId7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7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7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7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A07.10.001</w:t>
              </w:r>
            </w:hyperlink>
            <w:r>
              <w:rPr>
                <w:sz w:val="20"/>
              </w:rPr>
              <w:t xml:space="preserve">, </w:t>
            </w:r>
            <w:hyperlink w:history="0" r:id="rId7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7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7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A16.10.014.008</w:t>
              </w:r>
            </w:hyperlink>
            <w:r>
              <w:rPr>
                <w:sz w:val="20"/>
              </w:rPr>
              <w:t xml:space="preserve">, </w:t>
            </w:r>
            <w:hyperlink w:history="0" r:id="rId7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A16.10.014.009</w:t>
              </w:r>
            </w:hyperlink>
            <w:r>
              <w:rPr>
                <w:sz w:val="20"/>
              </w:rPr>
              <w:t xml:space="preserve">, </w:t>
            </w:r>
            <w:hyperlink w:history="0" r:id="rId7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7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7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7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I23, I23.0, I23.1, I23.2, I23.3, I23.4, I23.5, I23.6, I23.8</w:t>
            </w:r>
          </w:p>
        </w:tc>
        <w:tc>
          <w:tcPr>
            <w:tcW w:w="3742" w:type="dxa"/>
            <w:tcBorders>
              <w:top w:val="nil"/>
              <w:left w:val="nil"/>
              <w:bottom w:val="nil"/>
              <w:right w:val="nil"/>
            </w:tcBorders>
          </w:tcPr>
          <w:p>
            <w:pPr>
              <w:pStyle w:val="0"/>
              <w:jc w:val="center"/>
            </w:pPr>
            <w:hyperlink w:history="0" r:id="rId7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7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7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7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7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7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A16.10.014.008</w:t>
              </w:r>
            </w:hyperlink>
            <w:r>
              <w:rPr>
                <w:sz w:val="20"/>
              </w:rPr>
              <w:t xml:space="preserve">, </w:t>
            </w:r>
            <w:hyperlink w:history="0" r:id="rId7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A16.10.014.009</w:t>
              </w:r>
            </w:hyperlink>
            <w:r>
              <w:rPr>
                <w:sz w:val="20"/>
              </w:rPr>
              <w:t xml:space="preserve">, </w:t>
            </w:r>
            <w:hyperlink w:history="0" r:id="rId7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7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7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7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I26.0, I26.9</w:t>
            </w:r>
          </w:p>
        </w:tc>
        <w:tc>
          <w:tcPr>
            <w:tcW w:w="3742" w:type="dxa"/>
            <w:tcBorders>
              <w:top w:val="nil"/>
              <w:left w:val="nil"/>
              <w:bottom w:val="nil"/>
              <w:right w:val="nil"/>
            </w:tcBorders>
          </w:tcPr>
          <w:p>
            <w:pPr>
              <w:pStyle w:val="0"/>
              <w:jc w:val="center"/>
            </w:pPr>
            <w:hyperlink w:history="0" r:id="rId7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7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7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7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A06.12.049</w:t>
              </w:r>
            </w:hyperlink>
            <w:r>
              <w:rPr>
                <w:sz w:val="20"/>
              </w:rPr>
              <w:t xml:space="preserve">, </w:t>
            </w:r>
            <w:hyperlink w:history="0" r:id="rId7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7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8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A16.10.014.008</w:t>
              </w:r>
            </w:hyperlink>
            <w:r>
              <w:rPr>
                <w:sz w:val="20"/>
              </w:rPr>
              <w:t xml:space="preserve">, </w:t>
            </w:r>
            <w:hyperlink w:history="0" r:id="rId8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A16.10.014.009</w:t>
              </w:r>
            </w:hyperlink>
            <w:r>
              <w:rPr>
                <w:sz w:val="20"/>
              </w:rPr>
              <w:t xml:space="preserve">, </w:t>
            </w:r>
            <w:hyperlink w:history="0" r:id="rId8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8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8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8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st13.004</w:t>
            </w:r>
          </w:p>
        </w:tc>
        <w:tc>
          <w:tcPr>
            <w:tcW w:w="2665" w:type="dxa"/>
            <w:tcBorders>
              <w:top w:val="nil"/>
              <w:left w:val="nil"/>
              <w:bottom w:val="nil"/>
              <w:right w:val="nil"/>
            </w:tcBorders>
          </w:tcPr>
          <w:p>
            <w:pPr>
              <w:pStyle w:val="0"/>
            </w:pPr>
            <w:r>
              <w:rPr>
                <w:sz w:val="20"/>
              </w:rPr>
              <w:t xml:space="preserve">Нарушения ритма и проводимости (уровень 1)</w:t>
            </w:r>
          </w:p>
        </w:tc>
        <w:tc>
          <w:tcPr>
            <w:tcW w:w="4025" w:type="dxa"/>
            <w:tcBorders>
              <w:top w:val="nil"/>
              <w:left w:val="nil"/>
              <w:bottom w:val="nil"/>
              <w:right w:val="nil"/>
            </w:tcBorders>
          </w:tcPr>
          <w:p>
            <w:pPr>
              <w:pStyle w:val="0"/>
            </w:pPr>
            <w:r>
              <w:rPr>
                <w:sz w:val="20"/>
              </w:rPr>
              <w:t xml:space="preserve">I44, I44.0, I44.1, I44.2, I44.3, I44.4, I44.5, I44.6, I44.7, I45, I45.0, I45.1, I45.2, I45.3, I45.4, I45.5, I45.6, I45.8, I45.9, I47, I47.1, I47.1, I47.2, I47.9, I48, I48.0, I48.1, I48.2, I48.3, I48.4, I48.9, I49, I49.0, I49.1, I49.2, I49.3, I49.4, I49.5, I49.8, I49.9, Q24.6, R00, R00.0, R00.1, R00.2, R00.8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1,12</w:t>
            </w:r>
          </w:p>
        </w:tc>
      </w:tr>
      <w:tr>
        <w:tc>
          <w:tcPr>
            <w:tcW w:w="1234" w:type="dxa"/>
            <w:tcBorders>
              <w:top w:val="nil"/>
              <w:left w:val="nil"/>
              <w:bottom w:val="nil"/>
              <w:right w:val="nil"/>
            </w:tcBorders>
          </w:tcPr>
          <w:p>
            <w:pPr>
              <w:pStyle w:val="0"/>
              <w:jc w:val="center"/>
            </w:pPr>
            <w:r>
              <w:rPr>
                <w:sz w:val="20"/>
              </w:rPr>
              <w:t xml:space="preserve">st13.005</w:t>
            </w:r>
          </w:p>
        </w:tc>
        <w:tc>
          <w:tcPr>
            <w:tcW w:w="2665" w:type="dxa"/>
            <w:tcBorders>
              <w:top w:val="nil"/>
              <w:left w:val="nil"/>
              <w:bottom w:val="nil"/>
              <w:right w:val="nil"/>
            </w:tcBorders>
          </w:tcPr>
          <w:p>
            <w:pPr>
              <w:pStyle w:val="0"/>
            </w:pPr>
            <w:r>
              <w:rPr>
                <w:sz w:val="20"/>
              </w:rPr>
              <w:t xml:space="preserve">Нарушения ритма и проводимости (уровень 2)</w:t>
            </w:r>
          </w:p>
        </w:tc>
        <w:tc>
          <w:tcPr>
            <w:tcW w:w="4025" w:type="dxa"/>
            <w:tcBorders>
              <w:top w:val="nil"/>
              <w:left w:val="nil"/>
              <w:bottom w:val="nil"/>
              <w:right w:val="nil"/>
            </w:tcBorders>
          </w:tcPr>
          <w:p>
            <w:pPr>
              <w:pStyle w:val="0"/>
            </w:pPr>
            <w:r>
              <w:rPr>
                <w:sz w:val="20"/>
              </w:rPr>
              <w:t xml:space="preserve">I44, I44.0, I44.1, I44.2, I44.3, I44.4, I44.5, I44.6, I44.7, I45, I45.0, I45.1, I45.2, I45.3, I45.4, I45.5, I45.6, I45.8, I45.9, I47, I47.0, I47.1, I47.2, I47.9, I48, I48.0, I48.1, I48.2, I48.3, I48.4, I48.9, I49, I49.0, I49.1, I49.2, I49.3, I49.4, I49.5, I49.8, I49.9, Q24.6, R00, R00.0, R00.1, R00.2, R00.8</w:t>
            </w:r>
          </w:p>
        </w:tc>
        <w:tc>
          <w:tcPr>
            <w:tcW w:w="3742" w:type="dxa"/>
            <w:tcBorders>
              <w:top w:val="nil"/>
              <w:left w:val="nil"/>
              <w:bottom w:val="nil"/>
              <w:right w:val="nil"/>
            </w:tcBorders>
          </w:tcPr>
          <w:p>
            <w:pPr>
              <w:pStyle w:val="0"/>
              <w:jc w:val="center"/>
            </w:pPr>
            <w:hyperlink w:history="0" r:id="rId8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8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8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8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8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8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A16.10.014.008</w:t>
              </w:r>
            </w:hyperlink>
            <w:r>
              <w:rPr>
                <w:sz w:val="20"/>
              </w:rPr>
              <w:t xml:space="preserve">, </w:t>
            </w:r>
            <w:hyperlink w:history="0" r:id="rId8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A16.10.014.009</w:t>
              </w:r>
            </w:hyperlink>
            <w:r>
              <w:rPr>
                <w:sz w:val="20"/>
              </w:rPr>
              <w:t xml:space="preserve">, </w:t>
            </w:r>
            <w:hyperlink w:history="0" r:id="rId8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8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8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8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2,01</w:t>
            </w:r>
          </w:p>
        </w:tc>
      </w:tr>
      <w:tr>
        <w:tc>
          <w:tcPr>
            <w:tcW w:w="1234" w:type="dxa"/>
            <w:tcBorders>
              <w:top w:val="nil"/>
              <w:left w:val="nil"/>
              <w:bottom w:val="nil"/>
              <w:right w:val="nil"/>
            </w:tcBorders>
          </w:tcPr>
          <w:p>
            <w:pPr>
              <w:pStyle w:val="0"/>
              <w:jc w:val="center"/>
            </w:pPr>
            <w:r>
              <w:rPr>
                <w:sz w:val="20"/>
              </w:rPr>
              <w:t xml:space="preserve">st13.006</w:t>
            </w:r>
          </w:p>
        </w:tc>
        <w:tc>
          <w:tcPr>
            <w:tcW w:w="2665" w:type="dxa"/>
            <w:tcBorders>
              <w:top w:val="nil"/>
              <w:left w:val="nil"/>
              <w:bottom w:val="nil"/>
              <w:right w:val="nil"/>
            </w:tcBorders>
          </w:tcPr>
          <w:p>
            <w:pPr>
              <w:pStyle w:val="0"/>
            </w:pPr>
            <w:r>
              <w:rPr>
                <w:sz w:val="20"/>
              </w:rPr>
              <w:t xml:space="preserve">Эндокардит, миокардит, перикардит, кардиомиопатии (уровень 1)</w:t>
            </w:r>
          </w:p>
        </w:tc>
        <w:tc>
          <w:tcPr>
            <w:tcW w:w="4025" w:type="dxa"/>
            <w:tcBorders>
              <w:top w:val="nil"/>
              <w:left w:val="nil"/>
              <w:bottom w:val="nil"/>
              <w:right w:val="nil"/>
            </w:tcBorders>
          </w:tcPr>
          <w:p>
            <w:pPr>
              <w:pStyle w:val="0"/>
            </w:pPr>
            <w:r>
              <w:rPr>
                <w:sz w:val="20"/>
              </w:rPr>
              <w:t xml:space="preserve">I30, I30.0, I30.1, I30.8, I30.9, I31, I31.0, I31.1, I31.2, I31.3, I31.8, I31.9, I32.0, I32.1, I32.8, I33.0, I33.9, I38, I39.8, I40.0, I40.1, I40.8, I40.9, I41.0, I41.1, I41.2, I41.8, I42, I42.0, I42.1, I42.2, I42.3, I42.4, I42.5, I42.6, I42.7, I42.8, I42.9, I43, I43.0, I43.1, I43.2, I43.8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1,42</w:t>
            </w:r>
          </w:p>
        </w:tc>
      </w:tr>
      <w:tr>
        <w:tc>
          <w:tcPr>
            <w:tcW w:w="1234" w:type="dxa"/>
            <w:tcBorders>
              <w:top w:val="nil"/>
              <w:left w:val="nil"/>
              <w:bottom w:val="nil"/>
              <w:right w:val="nil"/>
            </w:tcBorders>
            <w:vMerge w:val="restart"/>
          </w:tcPr>
          <w:p>
            <w:pPr>
              <w:pStyle w:val="0"/>
              <w:jc w:val="center"/>
            </w:pPr>
            <w:r>
              <w:rPr>
                <w:sz w:val="20"/>
              </w:rPr>
              <w:t xml:space="preserve">st13.007</w:t>
            </w:r>
          </w:p>
        </w:tc>
        <w:tc>
          <w:tcPr>
            <w:tcW w:w="2665" w:type="dxa"/>
            <w:tcBorders>
              <w:top w:val="nil"/>
              <w:left w:val="nil"/>
              <w:bottom w:val="nil"/>
              <w:right w:val="nil"/>
            </w:tcBorders>
            <w:vMerge w:val="restart"/>
          </w:tcPr>
          <w:p>
            <w:pPr>
              <w:pStyle w:val="0"/>
            </w:pPr>
            <w:r>
              <w:rPr>
                <w:sz w:val="20"/>
              </w:rPr>
              <w:t xml:space="preserve">Эндокардит, миокардит, перикардит, кардиомиопатии (уровень 2)</w:t>
            </w:r>
          </w:p>
        </w:tc>
        <w:tc>
          <w:tcPr>
            <w:tcW w:w="4025" w:type="dxa"/>
            <w:tcBorders>
              <w:top w:val="nil"/>
              <w:left w:val="nil"/>
              <w:bottom w:val="nil"/>
              <w:right w:val="nil"/>
            </w:tcBorders>
          </w:tcPr>
          <w:p>
            <w:pPr>
              <w:pStyle w:val="0"/>
            </w:pPr>
            <w:r>
              <w:rPr>
                <w:sz w:val="20"/>
              </w:rPr>
              <w:t xml:space="preserve">I30, I30.0, I30.1, I30.8, I30.9, I31, I31.0, I31.1, I31.2, I31.3, I31.8, I31.9, I32.0, I32.1, I32.8, I33.0, I33.9, I38, I39.8, I40.0, I40.1, I40.8, I40.9, I41.0, I41.1, I41.2, I41.8, I43, I43.0</w:t>
            </w:r>
          </w:p>
        </w:tc>
        <w:tc>
          <w:tcPr>
            <w:tcW w:w="3742" w:type="dxa"/>
            <w:tcBorders>
              <w:top w:val="nil"/>
              <w:left w:val="nil"/>
              <w:bottom w:val="nil"/>
              <w:right w:val="nil"/>
            </w:tcBorders>
          </w:tcPr>
          <w:p>
            <w:pPr>
              <w:pStyle w:val="0"/>
              <w:jc w:val="center"/>
            </w:pPr>
            <w:hyperlink w:history="0" r:id="rId8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8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8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8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8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8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A16.10.014.008</w:t>
              </w:r>
            </w:hyperlink>
            <w:r>
              <w:rPr>
                <w:sz w:val="20"/>
              </w:rPr>
              <w:t xml:space="preserve">, </w:t>
            </w:r>
            <w:hyperlink w:history="0" r:id="rId8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A16.10.014.009</w:t>
              </w:r>
            </w:hyperlink>
            <w:r>
              <w:rPr>
                <w:sz w:val="20"/>
              </w:rPr>
              <w:t xml:space="preserve">, </w:t>
            </w:r>
            <w:hyperlink w:history="0" r:id="rId8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8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8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8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2,38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pPr>
            <w:r>
              <w:rPr>
                <w:sz w:val="20"/>
              </w:rPr>
              <w:t xml:space="preserve">I42, I42.0, I42.1, I42.2, I42.3, I42.4, I42.5, I42.6, I42.7, I42.8, I42.9, I43.1, I43.2, I43.8</w:t>
            </w:r>
          </w:p>
        </w:tc>
        <w:tc>
          <w:tcPr>
            <w:tcW w:w="3742" w:type="dxa"/>
            <w:tcBorders>
              <w:top w:val="nil"/>
              <w:left w:val="nil"/>
              <w:bottom w:val="nil"/>
              <w:right w:val="nil"/>
            </w:tcBorders>
          </w:tcPr>
          <w:p>
            <w:pPr>
              <w:pStyle w:val="0"/>
              <w:jc w:val="center"/>
            </w:pPr>
            <w:hyperlink w:history="0" r:id="rId8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8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8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8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A07.10.001</w:t>
              </w:r>
            </w:hyperlink>
            <w:r>
              <w:rPr>
                <w:sz w:val="20"/>
              </w:rPr>
              <w:t xml:space="preserve">, </w:t>
            </w:r>
            <w:hyperlink w:history="0" r:id="rId8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8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8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A16.10.014.008</w:t>
              </w:r>
            </w:hyperlink>
            <w:r>
              <w:rPr>
                <w:sz w:val="20"/>
              </w:rPr>
              <w:t xml:space="preserve">, </w:t>
            </w:r>
            <w:hyperlink w:history="0" r:id="rId8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A16.10.014.009</w:t>
              </w:r>
            </w:hyperlink>
            <w:r>
              <w:rPr>
                <w:sz w:val="20"/>
              </w:rPr>
              <w:t xml:space="preserve">, </w:t>
            </w:r>
            <w:hyperlink w:history="0" r:id="rId8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8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8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8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st13.008</w:t>
            </w:r>
          </w:p>
        </w:tc>
        <w:tc>
          <w:tcPr>
            <w:tcW w:w="2665" w:type="dxa"/>
            <w:tcBorders>
              <w:top w:val="nil"/>
              <w:left w:val="nil"/>
              <w:bottom w:val="nil"/>
              <w:right w:val="nil"/>
            </w:tcBorders>
          </w:tcPr>
          <w:p>
            <w:pPr>
              <w:pStyle w:val="0"/>
            </w:pPr>
            <w:r>
              <w:rPr>
                <w:sz w:val="20"/>
              </w:rPr>
              <w:t xml:space="preserve">Инфаркт миокарда, легочная эмболия, лечение с применением тромболитической терапии (уровень 1)</w:t>
            </w:r>
          </w:p>
        </w:tc>
        <w:tc>
          <w:tcPr>
            <w:tcW w:w="4025" w:type="dxa"/>
            <w:tcBorders>
              <w:top w:val="nil"/>
              <w:left w:val="nil"/>
              <w:bottom w:val="nil"/>
              <w:right w:val="nil"/>
            </w:tcBorders>
          </w:tcPr>
          <w:p>
            <w:pPr>
              <w:pStyle w:val="0"/>
            </w:pPr>
            <w:r>
              <w:rPr>
                <w:sz w:val="20"/>
              </w:rPr>
              <w:t xml:space="preserve">I21, I21.0, I21.1, I21.2, I21.3, I21.4, I21.9, I22, I22.0, I22.1, I22.8, I22.9, I23, I23.0, I23.1, I23.2, I23.3, I23.4, I23.5, I23.6, I23.8, I26.0, I26.9</w:t>
            </w:r>
          </w:p>
        </w:tc>
        <w:tc>
          <w:tcPr>
            <w:tcW w:w="3742" w:type="dxa"/>
            <w:tcBorders>
              <w:top w:val="nil"/>
              <w:left w:val="nil"/>
              <w:bottom w:val="nil"/>
              <w:right w:val="nil"/>
            </w:tcBorders>
          </w:tcPr>
          <w:p>
            <w:pPr>
              <w:pStyle w:val="0"/>
              <w:jc w:val="center"/>
            </w:pPr>
            <w:hyperlink w:history="0" r:id="rId8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A25.30.036.001</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flt1</w:t>
            </w:r>
          </w:p>
        </w:tc>
        <w:tc>
          <w:tcPr>
            <w:tcW w:w="1587" w:type="dxa"/>
            <w:tcBorders>
              <w:top w:val="nil"/>
              <w:left w:val="nil"/>
              <w:bottom w:val="nil"/>
              <w:right w:val="nil"/>
            </w:tcBorders>
          </w:tcPr>
          <w:p>
            <w:pPr>
              <w:pStyle w:val="0"/>
              <w:jc w:val="center"/>
            </w:pPr>
            <w:r>
              <w:rPr>
                <w:sz w:val="20"/>
              </w:rPr>
              <w:t xml:space="preserve">1,61</w:t>
            </w:r>
          </w:p>
        </w:tc>
      </w:tr>
      <w:tr>
        <w:tc>
          <w:tcPr>
            <w:tcW w:w="1234" w:type="dxa"/>
            <w:tcBorders>
              <w:top w:val="nil"/>
              <w:left w:val="nil"/>
              <w:bottom w:val="nil"/>
              <w:right w:val="nil"/>
            </w:tcBorders>
          </w:tcPr>
          <w:p>
            <w:pPr>
              <w:pStyle w:val="0"/>
              <w:jc w:val="center"/>
            </w:pPr>
            <w:r>
              <w:rPr>
                <w:sz w:val="20"/>
              </w:rPr>
              <w:t xml:space="preserve">st13.009</w:t>
            </w:r>
          </w:p>
        </w:tc>
        <w:tc>
          <w:tcPr>
            <w:tcW w:w="2665" w:type="dxa"/>
            <w:tcBorders>
              <w:top w:val="nil"/>
              <w:left w:val="nil"/>
              <w:bottom w:val="nil"/>
              <w:right w:val="nil"/>
            </w:tcBorders>
          </w:tcPr>
          <w:p>
            <w:pPr>
              <w:pStyle w:val="0"/>
            </w:pPr>
            <w:r>
              <w:rPr>
                <w:sz w:val="20"/>
              </w:rPr>
              <w:t xml:space="preserve">Инфаркт миокарда, легочная эмболия, лечение с применением тромболитической терапии (уровень 2)</w:t>
            </w:r>
          </w:p>
        </w:tc>
        <w:tc>
          <w:tcPr>
            <w:tcW w:w="4025" w:type="dxa"/>
            <w:tcBorders>
              <w:top w:val="nil"/>
              <w:left w:val="nil"/>
              <w:bottom w:val="nil"/>
              <w:right w:val="nil"/>
            </w:tcBorders>
          </w:tcPr>
          <w:p>
            <w:pPr>
              <w:pStyle w:val="0"/>
            </w:pPr>
            <w:r>
              <w:rPr>
                <w:sz w:val="20"/>
              </w:rPr>
              <w:t xml:space="preserve">I21, I21.0, I21.1, I21.2, I21.3, I21.4, I21.9, I22, I22.0, I22.1, I22.8, I22.9, I23, I23.0, I23.1, I23.2, I23.3, I23.4, I23.5, I23.6, I23.8, I26.0, I26.9</w:t>
            </w:r>
          </w:p>
        </w:tc>
        <w:tc>
          <w:tcPr>
            <w:tcW w:w="3742" w:type="dxa"/>
            <w:tcBorders>
              <w:top w:val="nil"/>
              <w:left w:val="nil"/>
              <w:bottom w:val="nil"/>
              <w:right w:val="nil"/>
            </w:tcBorders>
          </w:tcPr>
          <w:p>
            <w:pPr>
              <w:pStyle w:val="0"/>
              <w:jc w:val="center"/>
            </w:pPr>
            <w:hyperlink w:history="0" r:id="rId8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A25.30.036.001</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flt2, flt3</w:t>
            </w:r>
          </w:p>
        </w:tc>
        <w:tc>
          <w:tcPr>
            <w:tcW w:w="1587" w:type="dxa"/>
            <w:tcBorders>
              <w:top w:val="nil"/>
              <w:left w:val="nil"/>
              <w:bottom w:val="nil"/>
              <w:right w:val="nil"/>
            </w:tcBorders>
          </w:tcPr>
          <w:p>
            <w:pPr>
              <w:pStyle w:val="0"/>
              <w:jc w:val="center"/>
            </w:pPr>
            <w:r>
              <w:rPr>
                <w:sz w:val="20"/>
              </w:rPr>
              <w:t xml:space="preserve">2,99</w:t>
            </w:r>
          </w:p>
        </w:tc>
      </w:tr>
      <w:tr>
        <w:tc>
          <w:tcPr>
            <w:tcW w:w="1234" w:type="dxa"/>
            <w:tcBorders>
              <w:top w:val="nil"/>
              <w:left w:val="nil"/>
              <w:bottom w:val="nil"/>
              <w:right w:val="nil"/>
            </w:tcBorders>
          </w:tcPr>
          <w:p>
            <w:pPr>
              <w:pStyle w:val="0"/>
              <w:jc w:val="center"/>
            </w:pPr>
            <w:r>
              <w:rPr>
                <w:sz w:val="20"/>
              </w:rPr>
              <w:t xml:space="preserve">st13.010</w:t>
            </w:r>
          </w:p>
        </w:tc>
        <w:tc>
          <w:tcPr>
            <w:tcW w:w="2665" w:type="dxa"/>
            <w:tcBorders>
              <w:top w:val="nil"/>
              <w:left w:val="nil"/>
              <w:bottom w:val="nil"/>
              <w:right w:val="nil"/>
            </w:tcBorders>
          </w:tcPr>
          <w:p>
            <w:pPr>
              <w:pStyle w:val="0"/>
            </w:pPr>
            <w:r>
              <w:rPr>
                <w:sz w:val="20"/>
              </w:rPr>
              <w:t xml:space="preserve">Инфаркт миокарда, легочная эмболия, лечение с применением тромболитической терапии (уровень 3)</w:t>
            </w:r>
          </w:p>
        </w:tc>
        <w:tc>
          <w:tcPr>
            <w:tcW w:w="4025" w:type="dxa"/>
            <w:tcBorders>
              <w:top w:val="nil"/>
              <w:left w:val="nil"/>
              <w:bottom w:val="nil"/>
              <w:right w:val="nil"/>
            </w:tcBorders>
          </w:tcPr>
          <w:p>
            <w:pPr>
              <w:pStyle w:val="0"/>
            </w:pPr>
            <w:r>
              <w:rPr>
                <w:sz w:val="20"/>
              </w:rPr>
              <w:t xml:space="preserve">I21, I21.0, I21.1, I21.2, I21.3, I21.4, I21.9, I22, I22.0, I22.1, I22.8, I22.9, I23, I23.0, I23.1, I23.2, I23.3, I23.4, I23.5, I23.6, I23.8, I26.0, I26.9</w:t>
            </w:r>
          </w:p>
        </w:tc>
        <w:tc>
          <w:tcPr>
            <w:tcW w:w="3742" w:type="dxa"/>
            <w:tcBorders>
              <w:top w:val="nil"/>
              <w:left w:val="nil"/>
              <w:bottom w:val="nil"/>
              <w:right w:val="nil"/>
            </w:tcBorders>
          </w:tcPr>
          <w:p>
            <w:pPr>
              <w:pStyle w:val="0"/>
              <w:jc w:val="center"/>
            </w:pPr>
            <w:hyperlink w:history="0" r:id="rId8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A25.30.036.001</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flt4, flt5</w:t>
            </w:r>
          </w:p>
        </w:tc>
        <w:tc>
          <w:tcPr>
            <w:tcW w:w="1587" w:type="dxa"/>
            <w:tcBorders>
              <w:top w:val="nil"/>
              <w:left w:val="nil"/>
              <w:bottom w:val="nil"/>
              <w:right w:val="nil"/>
            </w:tcBorders>
          </w:tcPr>
          <w:p>
            <w:pPr>
              <w:pStyle w:val="0"/>
              <w:jc w:val="center"/>
            </w:pPr>
            <w:r>
              <w:rPr>
                <w:sz w:val="20"/>
              </w:rPr>
              <w:t xml:space="preserve">3,54</w:t>
            </w:r>
          </w:p>
        </w:tc>
      </w:tr>
      <w:tr>
        <w:tc>
          <w:tcPr>
            <w:tcW w:w="1234" w:type="dxa"/>
            <w:tcBorders>
              <w:top w:val="nil"/>
              <w:left w:val="nil"/>
              <w:bottom w:val="nil"/>
              <w:right w:val="nil"/>
            </w:tcBorders>
          </w:tcPr>
          <w:p>
            <w:pPr>
              <w:pStyle w:val="0"/>
              <w:jc w:val="center"/>
            </w:pPr>
            <w:r>
              <w:rPr>
                <w:sz w:val="20"/>
              </w:rPr>
              <w:t xml:space="preserve">st14</w:t>
            </w:r>
          </w:p>
        </w:tc>
        <w:tc>
          <w:tcPr>
            <w:tcW w:w="2665" w:type="dxa"/>
            <w:tcBorders>
              <w:top w:val="nil"/>
              <w:left w:val="nil"/>
              <w:bottom w:val="nil"/>
              <w:right w:val="nil"/>
            </w:tcBorders>
          </w:tcPr>
          <w:p>
            <w:pPr>
              <w:pStyle w:val="0"/>
            </w:pPr>
            <w:r>
              <w:rPr>
                <w:sz w:val="20"/>
              </w:rPr>
              <w:t xml:space="preserve">Колопроктология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1,36</w:t>
            </w:r>
          </w:p>
        </w:tc>
      </w:tr>
      <w:tr>
        <w:tc>
          <w:tcPr>
            <w:tcW w:w="1234" w:type="dxa"/>
            <w:tcBorders>
              <w:top w:val="nil"/>
              <w:left w:val="nil"/>
              <w:bottom w:val="nil"/>
              <w:right w:val="nil"/>
            </w:tcBorders>
          </w:tcPr>
          <w:p>
            <w:pPr>
              <w:pStyle w:val="0"/>
              <w:jc w:val="center"/>
            </w:pPr>
            <w:r>
              <w:rPr>
                <w:sz w:val="20"/>
              </w:rPr>
              <w:t xml:space="preserve">st14.001</w:t>
            </w:r>
          </w:p>
        </w:tc>
        <w:tc>
          <w:tcPr>
            <w:tcW w:w="2665" w:type="dxa"/>
            <w:tcBorders>
              <w:top w:val="nil"/>
              <w:left w:val="nil"/>
              <w:bottom w:val="nil"/>
              <w:right w:val="nil"/>
            </w:tcBorders>
          </w:tcPr>
          <w:p>
            <w:pPr>
              <w:pStyle w:val="0"/>
            </w:pPr>
            <w:r>
              <w:rPr>
                <w:sz w:val="20"/>
              </w:rPr>
              <w:t xml:space="preserve">Операции на кишечнике и анальной области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8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A16.17.007.001</w:t>
              </w:r>
            </w:hyperlink>
            <w:r>
              <w:rPr>
                <w:sz w:val="20"/>
              </w:rPr>
              <w:t xml:space="preserve">, </w:t>
            </w:r>
            <w:hyperlink w:history="0" r:id="rId8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A16.18.006</w:t>
              </w:r>
            </w:hyperlink>
            <w:r>
              <w:rPr>
                <w:sz w:val="20"/>
              </w:rPr>
              <w:t xml:space="preserve">, </w:t>
            </w:r>
            <w:hyperlink w:history="0" r:id="rId8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A16.18.007</w:t>
              </w:r>
            </w:hyperlink>
            <w:r>
              <w:rPr>
                <w:sz w:val="20"/>
              </w:rPr>
              <w:t xml:space="preserve">, </w:t>
            </w:r>
            <w:hyperlink w:history="0" r:id="rId8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A16.18.007.001</w:t>
              </w:r>
            </w:hyperlink>
            <w:r>
              <w:rPr>
                <w:sz w:val="20"/>
              </w:rPr>
              <w:t xml:space="preserve">, </w:t>
            </w:r>
            <w:hyperlink w:history="0" r:id="rId8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A16.18.008</w:t>
              </w:r>
            </w:hyperlink>
            <w:r>
              <w:rPr>
                <w:sz w:val="20"/>
              </w:rPr>
              <w:t xml:space="preserve">, </w:t>
            </w:r>
            <w:hyperlink w:history="0" r:id="rId8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A16.18.013</w:t>
              </w:r>
            </w:hyperlink>
            <w:r>
              <w:rPr>
                <w:sz w:val="20"/>
              </w:rPr>
              <w:t xml:space="preserve">, </w:t>
            </w:r>
            <w:hyperlink w:history="0" r:id="rId8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A16.18.013.001</w:t>
              </w:r>
            </w:hyperlink>
            <w:r>
              <w:rPr>
                <w:sz w:val="20"/>
              </w:rPr>
              <w:t xml:space="preserve">, </w:t>
            </w:r>
            <w:hyperlink w:history="0" r:id="rId8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A16.18.013.002</w:t>
              </w:r>
            </w:hyperlink>
            <w:r>
              <w:rPr>
                <w:sz w:val="20"/>
              </w:rPr>
              <w:t xml:space="preserve">, </w:t>
            </w:r>
            <w:hyperlink w:history="0" r:id="rId8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A16.19.001</w:t>
              </w:r>
            </w:hyperlink>
            <w:r>
              <w:rPr>
                <w:sz w:val="20"/>
              </w:rPr>
              <w:t xml:space="preserve">, </w:t>
            </w:r>
            <w:hyperlink w:history="0" r:id="rId8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A16.19.002</w:t>
              </w:r>
            </w:hyperlink>
            <w:r>
              <w:rPr>
                <w:sz w:val="20"/>
              </w:rPr>
              <w:t xml:space="preserve">, </w:t>
            </w:r>
            <w:hyperlink w:history="0" r:id="rId8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A16.19.003</w:t>
              </w:r>
            </w:hyperlink>
            <w:r>
              <w:rPr>
                <w:sz w:val="20"/>
              </w:rPr>
              <w:t xml:space="preserve">, </w:t>
            </w:r>
            <w:hyperlink w:history="0" r:id="rId8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A16.19.003.001</w:t>
              </w:r>
            </w:hyperlink>
            <w:r>
              <w:rPr>
                <w:sz w:val="20"/>
              </w:rPr>
              <w:t xml:space="preserve">, </w:t>
            </w:r>
            <w:hyperlink w:history="0" r:id="rId8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A16.19.007</w:t>
              </w:r>
            </w:hyperlink>
            <w:r>
              <w:rPr>
                <w:sz w:val="20"/>
              </w:rPr>
              <w:t xml:space="preserve">, </w:t>
            </w:r>
            <w:hyperlink w:history="0" r:id="rId8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A16.19.008</w:t>
              </w:r>
            </w:hyperlink>
            <w:r>
              <w:rPr>
                <w:sz w:val="20"/>
              </w:rPr>
              <w:t xml:space="preserve">, </w:t>
            </w:r>
            <w:hyperlink w:history="0" r:id="rId8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A16.19.009</w:t>
              </w:r>
            </w:hyperlink>
            <w:r>
              <w:rPr>
                <w:sz w:val="20"/>
              </w:rPr>
              <w:t xml:space="preserve">, </w:t>
            </w:r>
            <w:hyperlink w:history="0" r:id="rId8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A16.19.010</w:t>
              </w:r>
            </w:hyperlink>
            <w:r>
              <w:rPr>
                <w:sz w:val="20"/>
              </w:rPr>
              <w:t xml:space="preserve">, </w:t>
            </w:r>
            <w:hyperlink w:history="0" r:id="rId8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A16.19.011</w:t>
              </w:r>
            </w:hyperlink>
            <w:r>
              <w:rPr>
                <w:sz w:val="20"/>
              </w:rPr>
              <w:t xml:space="preserve">, </w:t>
            </w:r>
            <w:hyperlink w:history="0" r:id="rId8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A16.19.012</w:t>
              </w:r>
            </w:hyperlink>
            <w:r>
              <w:rPr>
                <w:sz w:val="20"/>
              </w:rPr>
              <w:t xml:space="preserve">, </w:t>
            </w:r>
            <w:hyperlink w:history="0" r:id="rId8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A16.19.013</w:t>
              </w:r>
            </w:hyperlink>
            <w:r>
              <w:rPr>
                <w:sz w:val="20"/>
              </w:rPr>
              <w:t xml:space="preserve">, </w:t>
            </w:r>
            <w:hyperlink w:history="0" r:id="rId8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A16.19.013.001</w:t>
              </w:r>
            </w:hyperlink>
            <w:r>
              <w:rPr>
                <w:sz w:val="20"/>
              </w:rPr>
              <w:t xml:space="preserve">, </w:t>
            </w:r>
            <w:hyperlink w:history="0" r:id="rId8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A16.19.013.002</w:t>
              </w:r>
            </w:hyperlink>
            <w:r>
              <w:rPr>
                <w:sz w:val="20"/>
              </w:rPr>
              <w:t xml:space="preserve">, </w:t>
            </w:r>
            <w:hyperlink w:history="0" r:id="rId8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A16.19.013.003</w:t>
              </w:r>
            </w:hyperlink>
            <w:r>
              <w:rPr>
                <w:sz w:val="20"/>
              </w:rPr>
              <w:t xml:space="preserve">, </w:t>
            </w:r>
            <w:hyperlink w:history="0" r:id="rId8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A16.19.013.004</w:t>
              </w:r>
            </w:hyperlink>
            <w:r>
              <w:rPr>
                <w:sz w:val="20"/>
              </w:rPr>
              <w:t xml:space="preserve">, </w:t>
            </w:r>
            <w:hyperlink w:history="0" r:id="rId8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A16.19.016</w:t>
              </w:r>
            </w:hyperlink>
            <w:r>
              <w:rPr>
                <w:sz w:val="20"/>
              </w:rPr>
              <w:t xml:space="preserve">, </w:t>
            </w:r>
            <w:hyperlink w:history="0" r:id="rId8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A16.19.017</w:t>
              </w:r>
            </w:hyperlink>
            <w:r>
              <w:rPr>
                <w:sz w:val="20"/>
              </w:rPr>
              <w:t xml:space="preserve">, </w:t>
            </w:r>
            <w:hyperlink w:history="0" r:id="rId8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A16.19.018</w:t>
              </w:r>
            </w:hyperlink>
            <w:r>
              <w:rPr>
                <w:sz w:val="20"/>
              </w:rPr>
              <w:t xml:space="preserve">, </w:t>
            </w:r>
            <w:hyperlink w:history="0" r:id="rId8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A16.19.024</w:t>
              </w:r>
            </w:hyperlink>
            <w:r>
              <w:rPr>
                <w:sz w:val="20"/>
              </w:rPr>
              <w:t xml:space="preserve">, </w:t>
            </w:r>
            <w:hyperlink w:history="0" r:id="rId8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A16.19.033</w:t>
              </w:r>
            </w:hyperlink>
            <w:r>
              <w:rPr>
                <w:sz w:val="20"/>
              </w:rPr>
              <w:t xml:space="preserve">, </w:t>
            </w:r>
            <w:hyperlink w:history="0" r:id="rId8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A16.19.041</w:t>
              </w:r>
            </w:hyperlink>
            <w:r>
              <w:rPr>
                <w:sz w:val="20"/>
              </w:rPr>
              <w:t xml:space="preserve">, </w:t>
            </w:r>
            <w:hyperlink w:history="0" r:id="rId8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A16.19.044</w:t>
              </w:r>
            </w:hyperlink>
            <w:r>
              <w:rPr>
                <w:sz w:val="20"/>
              </w:rPr>
              <w:t xml:space="preserve">, </w:t>
            </w:r>
            <w:hyperlink w:history="0" r:id="rId8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A16.19.045</w:t>
              </w:r>
            </w:hyperlink>
            <w:r>
              <w:rPr>
                <w:sz w:val="20"/>
              </w:rPr>
              <w:t xml:space="preserve">, </w:t>
            </w:r>
            <w:hyperlink w:history="0" r:id="rId8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A16.19.046</w:t>
              </w:r>
            </w:hyperlink>
            <w:r>
              <w:rPr>
                <w:sz w:val="20"/>
              </w:rPr>
              <w:t xml:space="preserve">, </w:t>
            </w:r>
            <w:hyperlink w:history="0" r:id="rId8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A16.19.047</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0,84</w:t>
            </w:r>
          </w:p>
        </w:tc>
      </w:tr>
      <w:tr>
        <w:tc>
          <w:tcPr>
            <w:tcW w:w="1234" w:type="dxa"/>
            <w:tcBorders>
              <w:top w:val="nil"/>
              <w:left w:val="nil"/>
              <w:bottom w:val="nil"/>
              <w:right w:val="nil"/>
            </w:tcBorders>
          </w:tcPr>
          <w:p>
            <w:pPr>
              <w:pStyle w:val="0"/>
              <w:jc w:val="center"/>
            </w:pPr>
            <w:r>
              <w:rPr>
                <w:sz w:val="20"/>
              </w:rPr>
              <w:t xml:space="preserve">st14.002</w:t>
            </w:r>
          </w:p>
        </w:tc>
        <w:tc>
          <w:tcPr>
            <w:tcW w:w="2665" w:type="dxa"/>
            <w:tcBorders>
              <w:top w:val="nil"/>
              <w:left w:val="nil"/>
              <w:bottom w:val="nil"/>
              <w:right w:val="nil"/>
            </w:tcBorders>
          </w:tcPr>
          <w:p>
            <w:pPr>
              <w:pStyle w:val="0"/>
            </w:pPr>
            <w:r>
              <w:rPr>
                <w:sz w:val="20"/>
              </w:rPr>
              <w:t xml:space="preserve">Операции на кишечнике и анальной области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8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A16.17.001</w:t>
              </w:r>
            </w:hyperlink>
            <w:r>
              <w:rPr>
                <w:sz w:val="20"/>
              </w:rPr>
              <w:t xml:space="preserve">, </w:t>
            </w:r>
            <w:hyperlink w:history="0" r:id="rId8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A16.17.002</w:t>
              </w:r>
            </w:hyperlink>
            <w:r>
              <w:rPr>
                <w:sz w:val="20"/>
              </w:rPr>
              <w:t xml:space="preserve">, </w:t>
            </w:r>
            <w:hyperlink w:history="0" r:id="rId8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A16.17.003</w:t>
              </w:r>
            </w:hyperlink>
            <w:r>
              <w:rPr>
                <w:sz w:val="20"/>
              </w:rPr>
              <w:t xml:space="preserve">, </w:t>
            </w:r>
            <w:hyperlink w:history="0" r:id="rId8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A16.17.004</w:t>
              </w:r>
            </w:hyperlink>
            <w:r>
              <w:rPr>
                <w:sz w:val="20"/>
              </w:rPr>
              <w:t xml:space="preserve">, </w:t>
            </w:r>
            <w:hyperlink w:history="0" r:id="rId8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A16.17.005</w:t>
              </w:r>
            </w:hyperlink>
            <w:r>
              <w:rPr>
                <w:sz w:val="20"/>
              </w:rPr>
              <w:t xml:space="preserve">, </w:t>
            </w:r>
            <w:hyperlink w:history="0" r:id="rId8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A16.17.006</w:t>
              </w:r>
            </w:hyperlink>
            <w:r>
              <w:rPr>
                <w:sz w:val="20"/>
              </w:rPr>
              <w:t xml:space="preserve">, </w:t>
            </w:r>
            <w:hyperlink w:history="0" r:id="rId8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A16.17.007</w:t>
              </w:r>
            </w:hyperlink>
            <w:r>
              <w:rPr>
                <w:sz w:val="20"/>
              </w:rPr>
              <w:t xml:space="preserve">, </w:t>
            </w:r>
            <w:hyperlink w:history="0" r:id="rId8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A16.17.008</w:t>
              </w:r>
            </w:hyperlink>
            <w:r>
              <w:rPr>
                <w:sz w:val="20"/>
              </w:rPr>
              <w:t xml:space="preserve">, </w:t>
            </w:r>
            <w:hyperlink w:history="0" r:id="rId8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A16.17.009</w:t>
              </w:r>
            </w:hyperlink>
            <w:r>
              <w:rPr>
                <w:sz w:val="20"/>
              </w:rPr>
              <w:t xml:space="preserve">, </w:t>
            </w:r>
            <w:hyperlink w:history="0" r:id="rId8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A16.17.010</w:t>
              </w:r>
            </w:hyperlink>
            <w:r>
              <w:rPr>
                <w:sz w:val="20"/>
              </w:rPr>
              <w:t xml:space="preserve">, </w:t>
            </w:r>
            <w:hyperlink w:history="0" r:id="rId8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A16.17.011</w:t>
              </w:r>
            </w:hyperlink>
            <w:r>
              <w:rPr>
                <w:sz w:val="20"/>
              </w:rPr>
              <w:t xml:space="preserve">, </w:t>
            </w:r>
            <w:hyperlink w:history="0" r:id="rId8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A16.17.012</w:t>
              </w:r>
            </w:hyperlink>
            <w:r>
              <w:rPr>
                <w:sz w:val="20"/>
              </w:rPr>
              <w:t xml:space="preserve">, </w:t>
            </w:r>
            <w:hyperlink w:history="0" r:id="rId8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A16.17.013</w:t>
              </w:r>
            </w:hyperlink>
            <w:r>
              <w:rPr>
                <w:sz w:val="20"/>
              </w:rPr>
              <w:t xml:space="preserve">, </w:t>
            </w:r>
            <w:hyperlink w:history="0" r:id="rId8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A16.17.014</w:t>
              </w:r>
            </w:hyperlink>
            <w:r>
              <w:rPr>
                <w:sz w:val="20"/>
              </w:rPr>
              <w:t xml:space="preserve">, </w:t>
            </w:r>
            <w:hyperlink w:history="0" r:id="rId8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A16.17.016</w:t>
              </w:r>
            </w:hyperlink>
            <w:r>
              <w:rPr>
                <w:sz w:val="20"/>
              </w:rPr>
              <w:t xml:space="preserve">, </w:t>
            </w:r>
            <w:hyperlink w:history="0" r:id="rId8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A16.17.017</w:t>
              </w:r>
            </w:hyperlink>
            <w:r>
              <w:rPr>
                <w:sz w:val="20"/>
              </w:rPr>
              <w:t xml:space="preserve">, </w:t>
            </w:r>
            <w:hyperlink w:history="0" r:id="rId8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A16.18.001</w:t>
              </w:r>
            </w:hyperlink>
            <w:r>
              <w:rPr>
                <w:sz w:val="20"/>
              </w:rPr>
              <w:t xml:space="preserve">, </w:t>
            </w:r>
            <w:hyperlink w:history="0" r:id="rId8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A16.18.002</w:t>
              </w:r>
            </w:hyperlink>
            <w:r>
              <w:rPr>
                <w:sz w:val="20"/>
              </w:rPr>
              <w:t xml:space="preserve">, </w:t>
            </w:r>
            <w:hyperlink w:history="0" r:id="rId8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A16.18.003</w:t>
              </w:r>
            </w:hyperlink>
            <w:r>
              <w:rPr>
                <w:sz w:val="20"/>
              </w:rPr>
              <w:t xml:space="preserve">, </w:t>
            </w:r>
            <w:hyperlink w:history="0" r:id="rId8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A16.18.004</w:t>
              </w:r>
            </w:hyperlink>
            <w:r>
              <w:rPr>
                <w:sz w:val="20"/>
              </w:rPr>
              <w:t xml:space="preserve">, </w:t>
            </w:r>
            <w:hyperlink w:history="0" r:id="rId8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A16.18.004.001</w:t>
              </w:r>
            </w:hyperlink>
            <w:r>
              <w:rPr>
                <w:sz w:val="20"/>
              </w:rPr>
              <w:t xml:space="preserve">, </w:t>
            </w:r>
            <w:hyperlink w:history="0" r:id="rId8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A16.18.005</w:t>
              </w:r>
            </w:hyperlink>
            <w:r>
              <w:rPr>
                <w:sz w:val="20"/>
              </w:rPr>
              <w:t xml:space="preserve">, </w:t>
            </w:r>
            <w:hyperlink w:history="0" r:id="rId8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A16.18.011</w:t>
              </w:r>
            </w:hyperlink>
            <w:r>
              <w:rPr>
                <w:sz w:val="20"/>
              </w:rPr>
              <w:t xml:space="preserve">, </w:t>
            </w:r>
            <w:hyperlink w:history="0" r:id="rId8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A16.18.012</w:t>
              </w:r>
            </w:hyperlink>
            <w:r>
              <w:rPr>
                <w:sz w:val="20"/>
              </w:rPr>
              <w:t xml:space="preserve">, </w:t>
            </w:r>
            <w:hyperlink w:history="0" r:id="rId9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A16.18.015</w:t>
              </w:r>
            </w:hyperlink>
            <w:r>
              <w:rPr>
                <w:sz w:val="20"/>
              </w:rPr>
              <w:t xml:space="preserve">, </w:t>
            </w:r>
            <w:hyperlink w:history="0" r:id="rId9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A16.18.015.001</w:t>
              </w:r>
            </w:hyperlink>
            <w:r>
              <w:rPr>
                <w:sz w:val="20"/>
              </w:rPr>
              <w:t xml:space="preserve">, </w:t>
            </w:r>
            <w:hyperlink w:history="0" r:id="rId9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A16.18.016</w:t>
              </w:r>
            </w:hyperlink>
            <w:r>
              <w:rPr>
                <w:sz w:val="20"/>
              </w:rPr>
              <w:t xml:space="preserve">, </w:t>
            </w:r>
            <w:hyperlink w:history="0" r:id="rId9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A16.18.017</w:t>
              </w:r>
            </w:hyperlink>
            <w:r>
              <w:rPr>
                <w:sz w:val="20"/>
              </w:rPr>
              <w:t xml:space="preserve">, </w:t>
            </w:r>
            <w:hyperlink w:history="0" r:id="rId9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A16.18.018</w:t>
              </w:r>
            </w:hyperlink>
            <w:r>
              <w:rPr>
                <w:sz w:val="20"/>
              </w:rPr>
              <w:t xml:space="preserve">, </w:t>
            </w:r>
            <w:hyperlink w:history="0" r:id="rId9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A16.18.019</w:t>
              </w:r>
            </w:hyperlink>
            <w:r>
              <w:rPr>
                <w:sz w:val="20"/>
              </w:rPr>
              <w:t xml:space="preserve">, </w:t>
            </w:r>
            <w:hyperlink w:history="0" r:id="rId9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A16.18.019.001</w:t>
              </w:r>
            </w:hyperlink>
            <w:r>
              <w:rPr>
                <w:sz w:val="20"/>
              </w:rPr>
              <w:t xml:space="preserve">, </w:t>
            </w:r>
            <w:hyperlink w:history="0" r:id="rId9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A16.18.020</w:t>
              </w:r>
            </w:hyperlink>
            <w:r>
              <w:rPr>
                <w:sz w:val="20"/>
              </w:rPr>
              <w:t xml:space="preserve">, </w:t>
            </w:r>
            <w:hyperlink w:history="0" r:id="rId9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A16.18.021</w:t>
              </w:r>
            </w:hyperlink>
            <w:r>
              <w:rPr>
                <w:sz w:val="20"/>
              </w:rPr>
              <w:t xml:space="preserve">, </w:t>
            </w:r>
            <w:hyperlink w:history="0" r:id="rId9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A16.18.022</w:t>
              </w:r>
            </w:hyperlink>
            <w:r>
              <w:rPr>
                <w:sz w:val="20"/>
              </w:rPr>
              <w:t xml:space="preserve">, </w:t>
            </w:r>
            <w:hyperlink w:history="0" r:id="rId9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A16.18.023</w:t>
              </w:r>
            </w:hyperlink>
            <w:r>
              <w:rPr>
                <w:sz w:val="20"/>
              </w:rPr>
              <w:t xml:space="preserve">, </w:t>
            </w:r>
            <w:hyperlink w:history="0" r:id="rId9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A16.18.024</w:t>
              </w:r>
            </w:hyperlink>
            <w:r>
              <w:rPr>
                <w:sz w:val="20"/>
              </w:rPr>
              <w:t xml:space="preserve">, </w:t>
            </w:r>
            <w:hyperlink w:history="0" r:id="rId9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A16.18.025</w:t>
              </w:r>
            </w:hyperlink>
            <w:r>
              <w:rPr>
                <w:sz w:val="20"/>
              </w:rPr>
              <w:t xml:space="preserve">, </w:t>
            </w:r>
            <w:hyperlink w:history="0" r:id="rId9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A16.18.027</w:t>
              </w:r>
            </w:hyperlink>
            <w:r>
              <w:rPr>
                <w:sz w:val="20"/>
              </w:rPr>
              <w:t xml:space="preserve">, </w:t>
            </w:r>
            <w:hyperlink w:history="0" r:id="rId9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A16.18.028</w:t>
              </w:r>
            </w:hyperlink>
            <w:r>
              <w:rPr>
                <w:sz w:val="20"/>
              </w:rPr>
              <w:t xml:space="preserve">, </w:t>
            </w:r>
            <w:hyperlink w:history="0" r:id="rId9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A16.18.028.001</w:t>
              </w:r>
            </w:hyperlink>
            <w:r>
              <w:rPr>
                <w:sz w:val="20"/>
              </w:rPr>
              <w:t xml:space="preserve">, </w:t>
            </w:r>
            <w:hyperlink w:history="0" r:id="rId9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A16.18.029</w:t>
              </w:r>
            </w:hyperlink>
            <w:r>
              <w:rPr>
                <w:sz w:val="20"/>
              </w:rPr>
              <w:t xml:space="preserve">, </w:t>
            </w:r>
            <w:hyperlink w:history="0" r:id="rId9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A16.19.004</w:t>
              </w:r>
            </w:hyperlink>
            <w:r>
              <w:rPr>
                <w:sz w:val="20"/>
              </w:rPr>
              <w:t xml:space="preserve">, </w:t>
            </w:r>
            <w:hyperlink w:history="0" r:id="rId9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A16.19.006</w:t>
              </w:r>
            </w:hyperlink>
            <w:r>
              <w:rPr>
                <w:sz w:val="20"/>
              </w:rPr>
              <w:t xml:space="preserve">, </w:t>
            </w:r>
            <w:hyperlink w:history="0" r:id="rId9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A16.19.006.001</w:t>
              </w:r>
            </w:hyperlink>
            <w:r>
              <w:rPr>
                <w:sz w:val="20"/>
              </w:rPr>
              <w:t xml:space="preserve">, </w:t>
            </w:r>
            <w:hyperlink w:history="0" r:id="rId9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A16.19.006.002</w:t>
              </w:r>
            </w:hyperlink>
            <w:r>
              <w:rPr>
                <w:sz w:val="20"/>
              </w:rPr>
              <w:t xml:space="preserve">, </w:t>
            </w:r>
            <w:hyperlink w:history="0" r:id="rId9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A16.19.014</w:t>
              </w:r>
            </w:hyperlink>
            <w:r>
              <w:rPr>
                <w:sz w:val="20"/>
              </w:rPr>
              <w:t xml:space="preserve">, </w:t>
            </w:r>
            <w:hyperlink w:history="0" r:id="rId9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A16.19.015</w:t>
              </w:r>
            </w:hyperlink>
            <w:r>
              <w:rPr>
                <w:sz w:val="20"/>
              </w:rPr>
              <w:t xml:space="preserve">, </w:t>
            </w:r>
            <w:hyperlink w:history="0" r:id="rId9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w:t>
              </w:r>
            </w:hyperlink>
            <w:r>
              <w:rPr>
                <w:sz w:val="20"/>
              </w:rPr>
              <w:t xml:space="preserve">, </w:t>
            </w:r>
            <w:hyperlink w:history="0" r:id="rId9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A16.19.019.003</w:t>
              </w:r>
            </w:hyperlink>
            <w:r>
              <w:rPr>
                <w:sz w:val="20"/>
              </w:rPr>
              <w:t xml:space="preserve">, </w:t>
            </w:r>
            <w:hyperlink w:history="0" r:id="rId9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A16.19.022</w:t>
              </w:r>
            </w:hyperlink>
            <w:r>
              <w:rPr>
                <w:sz w:val="20"/>
              </w:rPr>
              <w:t xml:space="preserve">, </w:t>
            </w:r>
            <w:hyperlink w:history="0" r:id="rId9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A16.19.023</w:t>
              </w:r>
            </w:hyperlink>
            <w:r>
              <w:rPr>
                <w:sz w:val="20"/>
              </w:rPr>
              <w:t xml:space="preserve">, </w:t>
            </w:r>
            <w:hyperlink w:history="0" r:id="rId9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A16.19.025</w:t>
              </w:r>
            </w:hyperlink>
            <w:r>
              <w:rPr>
                <w:sz w:val="20"/>
              </w:rPr>
              <w:t xml:space="preserve">, </w:t>
            </w:r>
            <w:hyperlink w:history="0" r:id="rId9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A16.19.027</w:t>
              </w:r>
            </w:hyperlink>
            <w:r>
              <w:rPr>
                <w:sz w:val="20"/>
              </w:rPr>
              <w:t xml:space="preserve">, </w:t>
            </w:r>
            <w:hyperlink w:history="0" r:id="rId9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A16.19.030</w:t>
              </w:r>
            </w:hyperlink>
            <w:r>
              <w:rPr>
                <w:sz w:val="20"/>
              </w:rPr>
              <w:t xml:space="preserve">, </w:t>
            </w:r>
            <w:hyperlink w:history="0" r:id="rId9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A16.19.031</w:t>
              </w:r>
            </w:hyperlink>
            <w:r>
              <w:rPr>
                <w:sz w:val="20"/>
              </w:rPr>
              <w:t xml:space="preserve">, </w:t>
            </w:r>
            <w:hyperlink w:history="0" r:id="rId9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A16.19.032</w:t>
              </w:r>
            </w:hyperlink>
            <w:r>
              <w:rPr>
                <w:sz w:val="20"/>
              </w:rPr>
              <w:t xml:space="preserve">, </w:t>
            </w:r>
            <w:hyperlink w:history="0" r:id="rId9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A16.19.034</w:t>
              </w:r>
            </w:hyperlink>
            <w:r>
              <w:rPr>
                <w:sz w:val="20"/>
              </w:rPr>
              <w:t xml:space="preserve">, </w:t>
            </w:r>
            <w:hyperlink w:history="0" r:id="rId9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A16.19.035</w:t>
              </w:r>
            </w:hyperlink>
            <w:r>
              <w:rPr>
                <w:sz w:val="20"/>
              </w:rPr>
              <w:t xml:space="preserve">, </w:t>
            </w:r>
            <w:hyperlink w:history="0" r:id="rId9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A16.19.036</w:t>
              </w:r>
            </w:hyperlink>
            <w:r>
              <w:rPr>
                <w:sz w:val="20"/>
              </w:rPr>
              <w:t xml:space="preserve">, </w:t>
            </w:r>
            <w:hyperlink w:history="0" r:id="rId9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A16.19.037</w:t>
              </w:r>
            </w:hyperlink>
            <w:r>
              <w:rPr>
                <w:sz w:val="20"/>
              </w:rPr>
              <w:t xml:space="preserve">, </w:t>
            </w:r>
            <w:hyperlink w:history="0" r:id="rId9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A16.19.038</w:t>
              </w:r>
            </w:hyperlink>
            <w:r>
              <w:rPr>
                <w:sz w:val="20"/>
              </w:rPr>
              <w:t xml:space="preserve">, </w:t>
            </w:r>
            <w:hyperlink w:history="0" r:id="rId9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A16.19.039</w:t>
              </w:r>
            </w:hyperlink>
            <w:r>
              <w:rPr>
                <w:sz w:val="20"/>
              </w:rPr>
              <w:t xml:space="preserve">, </w:t>
            </w:r>
            <w:hyperlink w:history="0" r:id="rId9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A16.19.040</w:t>
              </w:r>
            </w:hyperlink>
            <w:r>
              <w:rPr>
                <w:sz w:val="20"/>
              </w:rPr>
              <w:t xml:space="preserve">, </w:t>
            </w:r>
            <w:hyperlink w:history="0" r:id="rId9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A16.19.042</w:t>
              </w:r>
            </w:hyperlink>
            <w:r>
              <w:rPr>
                <w:sz w:val="20"/>
              </w:rPr>
              <w:t xml:space="preserve">, </w:t>
            </w:r>
            <w:hyperlink w:history="0" r:id="rId9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A16.19.043</w:t>
              </w:r>
            </w:hyperlink>
            <w:r>
              <w:rPr>
                <w:sz w:val="20"/>
              </w:rPr>
              <w:t xml:space="preserve">, </w:t>
            </w:r>
            <w:hyperlink w:history="0" r:id="rId9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A16.19.047.001</w:t>
              </w:r>
            </w:hyperlink>
            <w:r>
              <w:rPr>
                <w:sz w:val="20"/>
              </w:rPr>
              <w:t xml:space="preserve">, </w:t>
            </w:r>
            <w:hyperlink w:history="0" r:id="rId9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A16.19.048</w:t>
              </w:r>
            </w:hyperlink>
            <w:r>
              <w:rPr>
                <w:sz w:val="20"/>
              </w:rPr>
              <w:t xml:space="preserve">, </w:t>
            </w:r>
            <w:hyperlink w:history="0" r:id="rId9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A16.19.050</w:t>
              </w:r>
            </w:hyperlink>
            <w:r>
              <w:rPr>
                <w:sz w:val="20"/>
              </w:rPr>
              <w:t xml:space="preserve">, </w:t>
            </w:r>
            <w:hyperlink w:history="0" r:id="rId9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A16.30.013</w:t>
              </w:r>
            </w:hyperlink>
            <w:r>
              <w:rPr>
                <w:sz w:val="20"/>
              </w:rPr>
              <w:t xml:space="preserve">, </w:t>
            </w:r>
            <w:hyperlink w:history="0" r:id="rId9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A16.30.035</w:t>
              </w:r>
            </w:hyperlink>
            <w:r>
              <w:rPr>
                <w:sz w:val="20"/>
              </w:rPr>
              <w:t xml:space="preserve">, </w:t>
            </w:r>
            <w:hyperlink w:history="0" r:id="rId9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A22.19.004</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1,74</w:t>
            </w:r>
          </w:p>
        </w:tc>
      </w:tr>
      <w:tr>
        <w:tc>
          <w:tcPr>
            <w:tcW w:w="1234" w:type="dxa"/>
            <w:tcBorders>
              <w:top w:val="nil"/>
              <w:left w:val="nil"/>
              <w:bottom w:val="nil"/>
              <w:right w:val="nil"/>
            </w:tcBorders>
          </w:tcPr>
          <w:p>
            <w:pPr>
              <w:pStyle w:val="0"/>
              <w:jc w:val="center"/>
            </w:pPr>
            <w:r>
              <w:rPr>
                <w:sz w:val="20"/>
              </w:rPr>
              <w:t xml:space="preserve">st14.003</w:t>
            </w:r>
          </w:p>
        </w:tc>
        <w:tc>
          <w:tcPr>
            <w:tcW w:w="2665" w:type="dxa"/>
            <w:tcBorders>
              <w:top w:val="nil"/>
              <w:left w:val="nil"/>
              <w:bottom w:val="nil"/>
              <w:right w:val="nil"/>
            </w:tcBorders>
          </w:tcPr>
          <w:p>
            <w:pPr>
              <w:pStyle w:val="0"/>
            </w:pPr>
            <w:r>
              <w:rPr>
                <w:sz w:val="20"/>
              </w:rPr>
              <w:t xml:space="preserve">Операции на кишечнике и анальной области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9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A16.17.015</w:t>
              </w:r>
            </w:hyperlink>
            <w:r>
              <w:rPr>
                <w:sz w:val="20"/>
              </w:rPr>
              <w:t xml:space="preserve">, </w:t>
            </w:r>
            <w:hyperlink w:history="0" r:id="rId9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A16.18.014</w:t>
              </w:r>
            </w:hyperlink>
            <w:r>
              <w:rPr>
                <w:sz w:val="20"/>
              </w:rPr>
              <w:t xml:space="preserve">, </w:t>
            </w:r>
            <w:hyperlink w:history="0" r:id="rId9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A16.18.017.002</w:t>
              </w:r>
            </w:hyperlink>
            <w:r>
              <w:rPr>
                <w:sz w:val="20"/>
              </w:rPr>
              <w:t xml:space="preserve">, </w:t>
            </w:r>
            <w:hyperlink w:history="0" r:id="rId9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A16.18.022.001</w:t>
              </w:r>
            </w:hyperlink>
            <w:r>
              <w:rPr>
                <w:sz w:val="20"/>
              </w:rPr>
              <w:t xml:space="preserve">, </w:t>
            </w:r>
            <w:hyperlink w:history="0" r:id="rId9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w:t>
              </w:r>
            </w:hyperlink>
            <w:r>
              <w:rPr>
                <w:sz w:val="20"/>
              </w:rPr>
              <w:t xml:space="preserve">, </w:t>
            </w:r>
            <w:hyperlink w:history="0" r:id="rId9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A16.18.030.001</w:t>
              </w:r>
            </w:hyperlink>
            <w:r>
              <w:rPr>
                <w:sz w:val="20"/>
              </w:rPr>
              <w:t xml:space="preserve">, </w:t>
            </w:r>
            <w:hyperlink w:history="0" r:id="rId9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A16.18.030.003</w:t>
              </w:r>
            </w:hyperlink>
            <w:r>
              <w:rPr>
                <w:sz w:val="20"/>
              </w:rPr>
              <w:t xml:space="preserve">, </w:t>
            </w:r>
            <w:hyperlink w:history="0" r:id="rId9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A16.18.030.007</w:t>
              </w:r>
            </w:hyperlink>
            <w:r>
              <w:rPr>
                <w:sz w:val="20"/>
              </w:rPr>
              <w:t xml:space="preserve">, </w:t>
            </w:r>
            <w:hyperlink w:history="0" r:id="rId9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A16.18.030.010</w:t>
              </w:r>
            </w:hyperlink>
            <w:r>
              <w:rPr>
                <w:sz w:val="20"/>
              </w:rPr>
              <w:t xml:space="preserve">, </w:t>
            </w:r>
            <w:hyperlink w:history="0" r:id="rId9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A16.18.030.013</w:t>
              </w:r>
            </w:hyperlink>
            <w:r>
              <w:rPr>
                <w:sz w:val="20"/>
              </w:rPr>
              <w:t xml:space="preserve">, </w:t>
            </w:r>
            <w:hyperlink w:history="0" r:id="rId9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A16.18.030.016</w:t>
              </w:r>
            </w:hyperlink>
            <w:r>
              <w:rPr>
                <w:sz w:val="20"/>
              </w:rPr>
              <w:t xml:space="preserve">, </w:t>
            </w:r>
            <w:hyperlink w:history="0" r:id="rId9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A16.18.030.019</w:t>
              </w:r>
            </w:hyperlink>
            <w:r>
              <w:rPr>
                <w:sz w:val="20"/>
              </w:rPr>
              <w:t xml:space="preserve">, </w:t>
            </w:r>
            <w:hyperlink w:history="0" r:id="rId9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A16.19.005</w:t>
              </w:r>
            </w:hyperlink>
            <w:r>
              <w:rPr>
                <w:sz w:val="20"/>
              </w:rPr>
              <w:t xml:space="preserve">, </w:t>
            </w:r>
            <w:hyperlink w:history="0" r:id="rId9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A16.19.005.001</w:t>
              </w:r>
            </w:hyperlink>
            <w:r>
              <w:rPr>
                <w:sz w:val="20"/>
              </w:rPr>
              <w:t xml:space="preserve">, </w:t>
            </w:r>
            <w:hyperlink w:history="0" r:id="rId9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A16.19.005.002</w:t>
              </w:r>
            </w:hyperlink>
            <w:r>
              <w:rPr>
                <w:sz w:val="20"/>
              </w:rPr>
              <w:t xml:space="preserve">, </w:t>
            </w:r>
            <w:hyperlink w:history="0" r:id="rId9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A16.19.006.003</w:t>
              </w:r>
            </w:hyperlink>
            <w:r>
              <w:rPr>
                <w:sz w:val="20"/>
              </w:rPr>
              <w:t xml:space="preserve">, </w:t>
            </w:r>
            <w:hyperlink w:history="0" r:id="rId9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A16.19.019.006</w:t>
              </w:r>
            </w:hyperlink>
            <w:r>
              <w:rPr>
                <w:sz w:val="20"/>
              </w:rPr>
              <w:t xml:space="preserve">, </w:t>
            </w:r>
            <w:hyperlink w:history="0" r:id="rId9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A16.19.019.007</w:t>
              </w:r>
            </w:hyperlink>
            <w:r>
              <w:rPr>
                <w:sz w:val="20"/>
              </w:rPr>
              <w:t xml:space="preserve">, </w:t>
            </w:r>
            <w:hyperlink w:history="0" r:id="rId9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A16.19.020</w:t>
              </w:r>
            </w:hyperlink>
            <w:r>
              <w:rPr>
                <w:sz w:val="20"/>
              </w:rPr>
              <w:t xml:space="preserve">, </w:t>
            </w:r>
            <w:hyperlink w:history="0" r:id="rId9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A16.19.020.001</w:t>
              </w:r>
            </w:hyperlink>
            <w:r>
              <w:rPr>
                <w:sz w:val="20"/>
              </w:rPr>
              <w:t xml:space="preserve">, </w:t>
            </w:r>
            <w:hyperlink w:history="0" r:id="rId9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A16.19.020.003</w:t>
              </w:r>
            </w:hyperlink>
            <w:r>
              <w:rPr>
                <w:sz w:val="20"/>
              </w:rPr>
              <w:t xml:space="preserve">, </w:t>
            </w:r>
            <w:hyperlink w:history="0" r:id="rId9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w:t>
              </w:r>
            </w:hyperlink>
            <w:r>
              <w:rPr>
                <w:sz w:val="20"/>
              </w:rPr>
              <w:t xml:space="preserve">, </w:t>
            </w:r>
            <w:hyperlink w:history="0" r:id="rId9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A16.19.021.001</w:t>
              </w:r>
            </w:hyperlink>
            <w:r>
              <w:rPr>
                <w:sz w:val="20"/>
              </w:rPr>
              <w:t xml:space="preserve">, </w:t>
            </w:r>
            <w:hyperlink w:history="0" r:id="rId9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A16.19.021.004</w:t>
              </w:r>
            </w:hyperlink>
            <w:r>
              <w:rPr>
                <w:sz w:val="20"/>
              </w:rPr>
              <w:t xml:space="preserve">, </w:t>
            </w:r>
            <w:hyperlink w:history="0" r:id="rId9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A16.19.021.005</w:t>
              </w:r>
            </w:hyperlink>
            <w:r>
              <w:rPr>
                <w:sz w:val="20"/>
              </w:rPr>
              <w:t xml:space="preserve">, </w:t>
            </w:r>
            <w:hyperlink w:history="0" r:id="rId9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A16.19.021.006</w:t>
              </w:r>
            </w:hyperlink>
            <w:r>
              <w:rPr>
                <w:sz w:val="20"/>
              </w:rPr>
              <w:t xml:space="preserve">, </w:t>
            </w:r>
            <w:hyperlink w:history="0" r:id="rId9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A16.19.021.007</w:t>
              </w:r>
            </w:hyperlink>
            <w:r>
              <w:rPr>
                <w:sz w:val="20"/>
              </w:rPr>
              <w:t xml:space="preserve">, </w:t>
            </w:r>
            <w:hyperlink w:history="0" r:id="rId9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A16.19.021.008</w:t>
              </w:r>
            </w:hyperlink>
            <w:r>
              <w:rPr>
                <w:sz w:val="20"/>
              </w:rPr>
              <w:t xml:space="preserve">, </w:t>
            </w:r>
            <w:hyperlink w:history="0" r:id="rId9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A16.19.021.009</w:t>
              </w:r>
            </w:hyperlink>
            <w:r>
              <w:rPr>
                <w:sz w:val="20"/>
              </w:rPr>
              <w:t xml:space="preserve">, </w:t>
            </w:r>
            <w:hyperlink w:history="0" r:id="rId9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A16.19.021.010</w:t>
              </w:r>
            </w:hyperlink>
            <w:r>
              <w:rPr>
                <w:sz w:val="20"/>
              </w:rPr>
              <w:t xml:space="preserve">, </w:t>
            </w:r>
            <w:hyperlink w:history="0" r:id="rId9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A16.19.021.011</w:t>
              </w:r>
            </w:hyperlink>
            <w:r>
              <w:rPr>
                <w:sz w:val="20"/>
              </w:rPr>
              <w:t xml:space="preserve">, </w:t>
            </w:r>
            <w:hyperlink w:history="0" r:id="rId9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A16.19.021.014</w:t>
              </w:r>
            </w:hyperlink>
            <w:r>
              <w:rPr>
                <w:sz w:val="20"/>
              </w:rPr>
              <w:t xml:space="preserve">, </w:t>
            </w:r>
            <w:hyperlink w:history="0" r:id="rId9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A16.19.021.015</w:t>
              </w:r>
            </w:hyperlink>
            <w:r>
              <w:rPr>
                <w:sz w:val="20"/>
              </w:rPr>
              <w:t xml:space="preserve">, </w:t>
            </w:r>
            <w:hyperlink w:history="0" r:id="rId9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A16.19.026</w:t>
              </w:r>
            </w:hyperlink>
            <w:r>
              <w:rPr>
                <w:sz w:val="20"/>
              </w:rPr>
              <w:t xml:space="preserve">, </w:t>
            </w:r>
            <w:hyperlink w:history="0" r:id="rId9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A16.19.026.001</w:t>
              </w:r>
            </w:hyperlink>
            <w:r>
              <w:rPr>
                <w:sz w:val="20"/>
              </w:rPr>
              <w:t xml:space="preserve">, </w:t>
            </w:r>
            <w:hyperlink w:history="0" r:id="rId9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A22.30.017</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2,49</w:t>
            </w:r>
          </w:p>
        </w:tc>
      </w:tr>
      <w:tr>
        <w:tc>
          <w:tcPr>
            <w:tcW w:w="1234" w:type="dxa"/>
            <w:tcBorders>
              <w:top w:val="nil"/>
              <w:left w:val="nil"/>
              <w:bottom w:val="nil"/>
              <w:right w:val="nil"/>
            </w:tcBorders>
          </w:tcPr>
          <w:p>
            <w:pPr>
              <w:pStyle w:val="0"/>
              <w:jc w:val="center"/>
            </w:pPr>
            <w:r>
              <w:rPr>
                <w:sz w:val="20"/>
              </w:rPr>
              <w:t xml:space="preserve">st14.004</w:t>
            </w:r>
          </w:p>
        </w:tc>
        <w:tc>
          <w:tcPr>
            <w:tcW w:w="2665" w:type="dxa"/>
            <w:tcBorders>
              <w:top w:val="nil"/>
              <w:left w:val="nil"/>
              <w:bottom w:val="nil"/>
              <w:right w:val="nil"/>
            </w:tcBorders>
          </w:tcPr>
          <w:p>
            <w:pPr>
              <w:pStyle w:val="0"/>
            </w:pPr>
            <w:r>
              <w:rPr>
                <w:sz w:val="20"/>
              </w:rPr>
              <w:t xml:space="preserve">Операции на кишечнике и анальной области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9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A16.18.015.002</w:t>
              </w:r>
            </w:hyperlink>
            <w:r>
              <w:rPr>
                <w:sz w:val="20"/>
              </w:rPr>
              <w:t xml:space="preserve">, </w:t>
            </w:r>
            <w:hyperlink w:history="0" r:id="rId9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A16.18.016.001</w:t>
              </w:r>
            </w:hyperlink>
            <w:r>
              <w:rPr>
                <w:sz w:val="20"/>
              </w:rPr>
              <w:t xml:space="preserve">, </w:t>
            </w:r>
            <w:hyperlink w:history="0" r:id="rId9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A16.18.017.001</w:t>
              </w:r>
            </w:hyperlink>
            <w:r>
              <w:rPr>
                <w:sz w:val="20"/>
              </w:rPr>
              <w:t xml:space="preserve">, </w:t>
            </w:r>
            <w:hyperlink w:history="0" r:id="rId9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A16.18.017.003</w:t>
              </w:r>
            </w:hyperlink>
            <w:r>
              <w:rPr>
                <w:sz w:val="20"/>
              </w:rPr>
              <w:t xml:space="preserve">, </w:t>
            </w:r>
            <w:hyperlink w:history="0" r:id="rId9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A16.18.026</w:t>
              </w:r>
            </w:hyperlink>
            <w:r>
              <w:rPr>
                <w:sz w:val="20"/>
              </w:rPr>
              <w:t xml:space="preserve">, </w:t>
            </w:r>
            <w:hyperlink w:history="0" r:id="rId9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A16.18.030.002</w:t>
              </w:r>
            </w:hyperlink>
            <w:r>
              <w:rPr>
                <w:sz w:val="20"/>
              </w:rPr>
              <w:t xml:space="preserve">, </w:t>
            </w:r>
            <w:hyperlink w:history="0" r:id="rId9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A16.18.030.004</w:t>
              </w:r>
            </w:hyperlink>
            <w:r>
              <w:rPr>
                <w:sz w:val="20"/>
              </w:rPr>
              <w:t xml:space="preserve">, </w:t>
            </w:r>
            <w:hyperlink w:history="0" r:id="rId9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A16.18.030.005</w:t>
              </w:r>
            </w:hyperlink>
            <w:r>
              <w:rPr>
                <w:sz w:val="20"/>
              </w:rPr>
              <w:t xml:space="preserve">, </w:t>
            </w:r>
            <w:hyperlink w:history="0" r:id="rId9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A16.18.030.006</w:t>
              </w:r>
            </w:hyperlink>
            <w:r>
              <w:rPr>
                <w:sz w:val="20"/>
              </w:rPr>
              <w:t xml:space="preserve">, </w:t>
            </w:r>
            <w:hyperlink w:history="0" r:id="rId9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A16.18.030.008</w:t>
              </w:r>
            </w:hyperlink>
            <w:r>
              <w:rPr>
                <w:sz w:val="20"/>
              </w:rPr>
              <w:t xml:space="preserve">, </w:t>
            </w:r>
            <w:hyperlink w:history="0" r:id="rId9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A16.18.030.009</w:t>
              </w:r>
            </w:hyperlink>
            <w:r>
              <w:rPr>
                <w:sz w:val="20"/>
              </w:rPr>
              <w:t xml:space="preserve">, </w:t>
            </w:r>
            <w:hyperlink w:history="0" r:id="rId9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A16.18.030.011</w:t>
              </w:r>
            </w:hyperlink>
            <w:r>
              <w:rPr>
                <w:sz w:val="20"/>
              </w:rPr>
              <w:t xml:space="preserve">, </w:t>
            </w:r>
            <w:hyperlink w:history="0" r:id="rId9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A16.18.030.012</w:t>
              </w:r>
            </w:hyperlink>
            <w:r>
              <w:rPr>
                <w:sz w:val="20"/>
              </w:rPr>
              <w:t xml:space="preserve">, </w:t>
            </w:r>
            <w:hyperlink w:history="0" r:id="rId9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A16.18.030.014</w:t>
              </w:r>
            </w:hyperlink>
            <w:r>
              <w:rPr>
                <w:sz w:val="20"/>
              </w:rPr>
              <w:t xml:space="preserve">, </w:t>
            </w:r>
            <w:hyperlink w:history="0" r:id="rId9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A16.18.030.015</w:t>
              </w:r>
            </w:hyperlink>
            <w:r>
              <w:rPr>
                <w:sz w:val="20"/>
              </w:rPr>
              <w:t xml:space="preserve">, </w:t>
            </w:r>
            <w:hyperlink w:history="0" r:id="rId9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A16.18.030.017</w:t>
              </w:r>
            </w:hyperlink>
            <w:r>
              <w:rPr>
                <w:sz w:val="20"/>
              </w:rPr>
              <w:t xml:space="preserve">, </w:t>
            </w:r>
            <w:hyperlink w:history="0" r:id="rId9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A16.18.030.018</w:t>
              </w:r>
            </w:hyperlink>
            <w:r>
              <w:rPr>
                <w:sz w:val="20"/>
              </w:rPr>
              <w:t xml:space="preserve">, </w:t>
            </w:r>
            <w:hyperlink w:history="0" r:id="rId10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A16.19.019.001</w:t>
              </w:r>
            </w:hyperlink>
            <w:r>
              <w:rPr>
                <w:sz w:val="20"/>
              </w:rPr>
              <w:t xml:space="preserve">, </w:t>
            </w:r>
            <w:hyperlink w:history="0" r:id="rId10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A16.19.019.004</w:t>
              </w:r>
            </w:hyperlink>
            <w:r>
              <w:rPr>
                <w:sz w:val="20"/>
              </w:rPr>
              <w:t xml:space="preserve">, </w:t>
            </w:r>
            <w:hyperlink w:history="0" r:id="rId10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A16.19.019.005</w:t>
              </w:r>
            </w:hyperlink>
            <w:r>
              <w:rPr>
                <w:sz w:val="20"/>
              </w:rPr>
              <w:t xml:space="preserve">, </w:t>
            </w:r>
            <w:hyperlink w:history="0" r:id="rId10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A16.19.020.002</w:t>
              </w:r>
            </w:hyperlink>
            <w:r>
              <w:rPr>
                <w:sz w:val="20"/>
              </w:rPr>
              <w:t xml:space="preserve">, </w:t>
            </w:r>
            <w:hyperlink w:history="0" r:id="rId10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A16.19.021.003</w:t>
              </w:r>
            </w:hyperlink>
            <w:r>
              <w:rPr>
                <w:sz w:val="20"/>
              </w:rPr>
              <w:t xml:space="preserve">, </w:t>
            </w:r>
            <w:hyperlink w:history="0" r:id="rId10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A16.19.021.012</w:t>
              </w:r>
            </w:hyperlink>
            <w:r>
              <w:rPr>
                <w:sz w:val="20"/>
              </w:rPr>
              <w:t xml:space="preserve">, </w:t>
            </w:r>
            <w:hyperlink w:history="0" r:id="rId10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A16.19.023.001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7.23</w:t>
            </w:r>
          </w:p>
        </w:tc>
      </w:tr>
      <w:tr>
        <w:tc>
          <w:tcPr>
            <w:tcW w:w="1234" w:type="dxa"/>
            <w:tcBorders>
              <w:top w:val="nil"/>
              <w:left w:val="nil"/>
              <w:bottom w:val="nil"/>
              <w:right w:val="nil"/>
            </w:tcBorders>
          </w:tcPr>
          <w:p>
            <w:pPr>
              <w:pStyle w:val="0"/>
              <w:jc w:val="center"/>
            </w:pPr>
            <w:r>
              <w:rPr>
                <w:sz w:val="20"/>
              </w:rPr>
              <w:t xml:space="preserve">st15</w:t>
            </w:r>
          </w:p>
        </w:tc>
        <w:tc>
          <w:tcPr>
            <w:tcW w:w="2665" w:type="dxa"/>
            <w:tcBorders>
              <w:top w:val="nil"/>
              <w:left w:val="nil"/>
              <w:bottom w:val="nil"/>
              <w:right w:val="nil"/>
            </w:tcBorders>
          </w:tcPr>
          <w:p>
            <w:pPr>
              <w:pStyle w:val="0"/>
            </w:pPr>
            <w:r>
              <w:rPr>
                <w:sz w:val="20"/>
              </w:rPr>
              <w:t xml:space="preserve">Неврология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1,12</w:t>
            </w:r>
          </w:p>
        </w:tc>
      </w:tr>
      <w:tr>
        <w:tc>
          <w:tcPr>
            <w:tcW w:w="1234" w:type="dxa"/>
            <w:tcBorders>
              <w:top w:val="nil"/>
              <w:left w:val="nil"/>
              <w:bottom w:val="nil"/>
              <w:right w:val="nil"/>
            </w:tcBorders>
          </w:tcPr>
          <w:p>
            <w:pPr>
              <w:pStyle w:val="0"/>
              <w:jc w:val="center"/>
            </w:pPr>
            <w:r>
              <w:rPr>
                <w:sz w:val="20"/>
              </w:rPr>
              <w:t xml:space="preserve">st15.001</w:t>
            </w:r>
          </w:p>
        </w:tc>
        <w:tc>
          <w:tcPr>
            <w:tcW w:w="2665" w:type="dxa"/>
            <w:tcBorders>
              <w:top w:val="nil"/>
              <w:left w:val="nil"/>
              <w:bottom w:val="nil"/>
              <w:right w:val="nil"/>
            </w:tcBorders>
          </w:tcPr>
          <w:p>
            <w:pPr>
              <w:pStyle w:val="0"/>
            </w:pPr>
            <w:r>
              <w:rPr>
                <w:sz w:val="20"/>
              </w:rPr>
              <w:t xml:space="preserve">Воспалительные заболевания ЦНС, взрослые</w:t>
            </w:r>
          </w:p>
        </w:tc>
        <w:tc>
          <w:tcPr>
            <w:tcW w:w="4025" w:type="dxa"/>
            <w:tcBorders>
              <w:top w:val="nil"/>
              <w:left w:val="nil"/>
              <w:bottom w:val="nil"/>
              <w:right w:val="nil"/>
            </w:tcBorders>
          </w:tcPr>
          <w:p>
            <w:pPr>
              <w:pStyle w:val="0"/>
            </w:pPr>
            <w:r>
              <w:rPr>
                <w:sz w:val="20"/>
              </w:rPr>
              <w:t xml:space="preserve">G00, G00.0, G00.1, G00.2, G00.3, G00.8, G00.9, G01, G02, G02.0, G02.1, G02.8, G03, G03.0, G03.1, G03.2, G03.8, G03.9, G04, G04.0, G04.1, G04.2, G04.8, G04.9, G05, G05.0, G05.1, G05.2, G05.8, G06, G06.0, G06.1, G06.2, G07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0,98</w:t>
            </w:r>
          </w:p>
        </w:tc>
      </w:tr>
      <w:tr>
        <w:tc>
          <w:tcPr>
            <w:tcW w:w="1234" w:type="dxa"/>
            <w:tcBorders>
              <w:top w:val="nil"/>
              <w:left w:val="nil"/>
              <w:bottom w:val="nil"/>
              <w:right w:val="nil"/>
            </w:tcBorders>
          </w:tcPr>
          <w:p>
            <w:pPr>
              <w:pStyle w:val="0"/>
              <w:jc w:val="center"/>
            </w:pPr>
            <w:r>
              <w:rPr>
                <w:sz w:val="20"/>
              </w:rPr>
              <w:t xml:space="preserve">st15.002</w:t>
            </w:r>
          </w:p>
        </w:tc>
        <w:tc>
          <w:tcPr>
            <w:tcW w:w="2665" w:type="dxa"/>
            <w:tcBorders>
              <w:top w:val="nil"/>
              <w:left w:val="nil"/>
              <w:bottom w:val="nil"/>
              <w:right w:val="nil"/>
            </w:tcBorders>
          </w:tcPr>
          <w:p>
            <w:pPr>
              <w:pStyle w:val="0"/>
            </w:pPr>
            <w:r>
              <w:rPr>
                <w:sz w:val="20"/>
              </w:rPr>
              <w:t xml:space="preserve">Воспалительные заболевания ЦНС, дети</w:t>
            </w:r>
          </w:p>
        </w:tc>
        <w:tc>
          <w:tcPr>
            <w:tcW w:w="4025" w:type="dxa"/>
            <w:tcBorders>
              <w:top w:val="nil"/>
              <w:left w:val="nil"/>
              <w:bottom w:val="nil"/>
              <w:right w:val="nil"/>
            </w:tcBorders>
          </w:tcPr>
          <w:p>
            <w:pPr>
              <w:pStyle w:val="0"/>
            </w:pPr>
            <w:r>
              <w:rPr>
                <w:sz w:val="20"/>
              </w:rPr>
              <w:t xml:space="preserve">G00, G00.0, G00.1, G00.2, G00.3, G00.8, G00.9, G01, G02, G02.0, G02.1, G02.8, G03, G03.0, G03.1, G03.2, G03.8, G03.9, G04, G04.0, G04.1, G04.2, G04.8, G04.9, G05, G05.0, G05.1, G05.2, G05.8, G06, G06.0, G06.1, G06.2, G07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1,55</w:t>
            </w:r>
          </w:p>
        </w:tc>
      </w:tr>
      <w:tr>
        <w:tc>
          <w:tcPr>
            <w:tcW w:w="1234" w:type="dxa"/>
            <w:tcBorders>
              <w:top w:val="nil"/>
              <w:left w:val="nil"/>
              <w:bottom w:val="nil"/>
              <w:right w:val="nil"/>
            </w:tcBorders>
          </w:tcPr>
          <w:p>
            <w:pPr>
              <w:pStyle w:val="0"/>
              <w:jc w:val="center"/>
            </w:pPr>
            <w:r>
              <w:rPr>
                <w:sz w:val="20"/>
              </w:rPr>
              <w:t xml:space="preserve">st15.003</w:t>
            </w:r>
          </w:p>
        </w:tc>
        <w:tc>
          <w:tcPr>
            <w:tcW w:w="2665" w:type="dxa"/>
            <w:tcBorders>
              <w:top w:val="nil"/>
              <w:left w:val="nil"/>
              <w:bottom w:val="nil"/>
              <w:right w:val="nil"/>
            </w:tcBorders>
          </w:tcPr>
          <w:p>
            <w:pPr>
              <w:pStyle w:val="0"/>
            </w:pPr>
            <w:r>
              <w:rPr>
                <w:sz w:val="20"/>
              </w:rPr>
              <w:t xml:space="preserve">Дегенеративные болезни нервной системы</w:t>
            </w:r>
          </w:p>
        </w:tc>
        <w:tc>
          <w:tcPr>
            <w:tcW w:w="4025" w:type="dxa"/>
            <w:tcBorders>
              <w:top w:val="nil"/>
              <w:left w:val="nil"/>
              <w:bottom w:val="nil"/>
              <w:right w:val="nil"/>
            </w:tcBorders>
          </w:tcPr>
          <w:p>
            <w:pPr>
              <w:pStyle w:val="0"/>
            </w:pPr>
            <w:r>
              <w:rPr>
                <w:sz w:val="20"/>
              </w:rPr>
              <w:t xml:space="preserve">G14, G20, G21, G21.0, G21.1, G21.2, G21.3, G21.4, G21.8, G21.9, G22, G25, G25.0, G25.1, G25.2, G25.3, G25.4, G25.5, G25.6, G25.8, G25.9, G26, G31, G31.0, G31.1, G31.2, G32.0, G62.8, G70.0, G95.0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0,84</w:t>
            </w:r>
          </w:p>
        </w:tc>
      </w:tr>
      <w:tr>
        <w:tc>
          <w:tcPr>
            <w:tcW w:w="1234" w:type="dxa"/>
            <w:tcBorders>
              <w:top w:val="nil"/>
              <w:left w:val="nil"/>
              <w:bottom w:val="nil"/>
              <w:right w:val="nil"/>
            </w:tcBorders>
          </w:tcPr>
          <w:p>
            <w:pPr>
              <w:pStyle w:val="0"/>
              <w:jc w:val="center"/>
            </w:pPr>
            <w:r>
              <w:rPr>
                <w:sz w:val="20"/>
              </w:rPr>
              <w:t xml:space="preserve">st15.004</w:t>
            </w:r>
          </w:p>
        </w:tc>
        <w:tc>
          <w:tcPr>
            <w:tcW w:w="2665" w:type="dxa"/>
            <w:tcBorders>
              <w:top w:val="nil"/>
              <w:left w:val="nil"/>
              <w:bottom w:val="nil"/>
              <w:right w:val="nil"/>
            </w:tcBorders>
          </w:tcPr>
          <w:p>
            <w:pPr>
              <w:pStyle w:val="0"/>
            </w:pPr>
            <w:r>
              <w:rPr>
                <w:sz w:val="20"/>
              </w:rPr>
              <w:t xml:space="preserve">Демиелинизирующие болезни нервной системы</w:t>
            </w:r>
          </w:p>
        </w:tc>
        <w:tc>
          <w:tcPr>
            <w:tcW w:w="4025" w:type="dxa"/>
            <w:tcBorders>
              <w:top w:val="nil"/>
              <w:left w:val="nil"/>
              <w:bottom w:val="nil"/>
              <w:right w:val="nil"/>
            </w:tcBorders>
          </w:tcPr>
          <w:p>
            <w:pPr>
              <w:pStyle w:val="0"/>
            </w:pPr>
            <w:r>
              <w:rPr>
                <w:sz w:val="20"/>
              </w:rPr>
              <w:t xml:space="preserve">G35, G36, G36.0, G36.1, G36.8, G36.9, G37, G37.0, G37.1, G37.2, G37.3, G37.4, G37.5, G37.8, G37.9, G61.0, G61.8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1,33</w:t>
            </w:r>
          </w:p>
        </w:tc>
      </w:tr>
      <w:tr>
        <w:tc>
          <w:tcPr>
            <w:tcW w:w="1234" w:type="dxa"/>
            <w:tcBorders>
              <w:top w:val="nil"/>
              <w:left w:val="nil"/>
              <w:bottom w:val="nil"/>
              <w:right w:val="nil"/>
            </w:tcBorders>
          </w:tcPr>
          <w:p>
            <w:pPr>
              <w:pStyle w:val="0"/>
              <w:jc w:val="center"/>
            </w:pPr>
            <w:r>
              <w:rPr>
                <w:sz w:val="20"/>
              </w:rPr>
              <w:t xml:space="preserve">st15.005</w:t>
            </w:r>
          </w:p>
        </w:tc>
        <w:tc>
          <w:tcPr>
            <w:tcW w:w="2665" w:type="dxa"/>
            <w:tcBorders>
              <w:top w:val="nil"/>
              <w:left w:val="nil"/>
              <w:bottom w:val="nil"/>
              <w:right w:val="nil"/>
            </w:tcBorders>
          </w:tcPr>
          <w:p>
            <w:pPr>
              <w:pStyle w:val="0"/>
            </w:pPr>
            <w:r>
              <w:rPr>
                <w:sz w:val="20"/>
              </w:rPr>
              <w:t xml:space="preserve">Эпилепсия, судороги (уровень 1)</w:t>
            </w:r>
          </w:p>
        </w:tc>
        <w:tc>
          <w:tcPr>
            <w:tcW w:w="4025" w:type="dxa"/>
            <w:tcBorders>
              <w:top w:val="nil"/>
              <w:left w:val="nil"/>
              <w:bottom w:val="nil"/>
              <w:right w:val="nil"/>
            </w:tcBorders>
          </w:tcPr>
          <w:p>
            <w:pPr>
              <w:pStyle w:val="0"/>
            </w:pPr>
            <w:r>
              <w:rPr>
                <w:sz w:val="20"/>
              </w:rPr>
              <w:t xml:space="preserve">G40, G40.0, G40.1, G40.2, G40.3, G40.4, G40.6, G40.7, G40.8, G40.9, G41, G41.0, G41.1, G41.2, G41.8, G41.9, R56, R56.0, R56.8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0,96</w:t>
            </w:r>
          </w:p>
        </w:tc>
      </w:tr>
      <w:tr>
        <w:tc>
          <w:tcPr>
            <w:tcW w:w="1234" w:type="dxa"/>
            <w:tcBorders>
              <w:top w:val="nil"/>
              <w:left w:val="nil"/>
              <w:bottom w:val="nil"/>
              <w:right w:val="nil"/>
            </w:tcBorders>
          </w:tcPr>
          <w:p>
            <w:pPr>
              <w:pStyle w:val="0"/>
              <w:jc w:val="center"/>
            </w:pPr>
            <w:r>
              <w:rPr>
                <w:sz w:val="20"/>
              </w:rPr>
              <w:t xml:space="preserve">st15.007</w:t>
            </w:r>
          </w:p>
        </w:tc>
        <w:tc>
          <w:tcPr>
            <w:tcW w:w="2665" w:type="dxa"/>
            <w:tcBorders>
              <w:top w:val="nil"/>
              <w:left w:val="nil"/>
              <w:bottom w:val="nil"/>
              <w:right w:val="nil"/>
            </w:tcBorders>
          </w:tcPr>
          <w:p>
            <w:pPr>
              <w:pStyle w:val="0"/>
            </w:pPr>
            <w:r>
              <w:rPr>
                <w:sz w:val="20"/>
              </w:rPr>
              <w:t xml:space="preserve">Расстройства периферической нервной системы</w:t>
            </w:r>
          </w:p>
        </w:tc>
        <w:tc>
          <w:tcPr>
            <w:tcW w:w="4025" w:type="dxa"/>
            <w:tcBorders>
              <w:top w:val="nil"/>
              <w:left w:val="nil"/>
              <w:bottom w:val="nil"/>
              <w:right w:val="nil"/>
            </w:tcBorders>
          </w:tcPr>
          <w:p>
            <w:pPr>
              <w:pStyle w:val="0"/>
            </w:pPr>
            <w:r>
              <w:rPr>
                <w:sz w:val="20"/>
              </w:rPr>
              <w:t xml:space="preserve">G50, G50.0, G50.1, G50.8, G50.9, G51, G51.0, G51.1, G51.2, G51.3, G51.4, G51.8, G51.9, G52, G52.0, G52.1, G52.2, G52.3, G52.7, G52.8, G52.9, G53, G53.0, G53.1, G53.2, G53.3, G53.8, G54, G54.0, G54.1, G54.2, G54.3, G54.4, G54.5, G54.6, G54.7, G54.8, G54.9, G55, G55.0, G55.1, G55.2, G55.3, G55.8, G56, G56.0, G56.1, G56.2, G56.3, G56.8, G56.9, G57, G57.0, G57.1, G57.2, G57.3, G57.4, G57.5, G57.6, G57.8, G57.9, G58, G58.0, G58.7, G58.8, G58.9, G59, G59.0, G59.8, G61.1, G61.9, G62.0, G62.1, G62.2, G62.9, G63, G63.0, G63.1, G63.2, G63.3, G63.4, G63.5, G63.6, G63.8, G64, G70.1, G70.2, G70.8, G70.9, G73.0, G73.1, G73.2, G73.3, R94.1, S04.1, S04.2, S04.3, S04.4, S04.5, S04.7, S04.8, S04.9, S14.2, S14.3, S14.4, S14.5, S14.6, S24.2, S24.3, S24.4, S24.5, S24.6, S34.2, S34.3, S34.4, S34.5, S34.6, S34.8, S44, S44.0, S44.1, S44.2, S44.3, S44.4, S44.5, S44.7, S44.8, S44.9, S54, S54.0, S54.1, S54.2, S54.3, S54.7, S54.8, S54.9, S64, S64.0, S64.1, S64.2, S64.3, S64.4, S64.7, S64.8, S64.9, S74, S74.0, S74.1, S74.2, S74.7, S74.8, S74.9, S84, S84.0, S84.1, S84.2, S84.7, S84.8, S84.9, S94, S94.0, S94.1, S94.2, S94.3, S94.7, S94.8, S94.9, T09.4, T11.3, T13.3, T14.4</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1,02</w:t>
            </w:r>
          </w:p>
        </w:tc>
      </w:tr>
      <w:tr>
        <w:tc>
          <w:tcPr>
            <w:tcW w:w="1234" w:type="dxa"/>
            <w:tcBorders>
              <w:top w:val="nil"/>
              <w:left w:val="nil"/>
              <w:bottom w:val="nil"/>
              <w:right w:val="nil"/>
            </w:tcBorders>
            <w:vMerge w:val="restart"/>
          </w:tcPr>
          <w:p>
            <w:pPr>
              <w:pStyle w:val="0"/>
              <w:jc w:val="center"/>
            </w:pPr>
            <w:r>
              <w:rPr>
                <w:sz w:val="20"/>
              </w:rPr>
              <w:t xml:space="preserve">st15.008</w:t>
            </w:r>
          </w:p>
        </w:tc>
        <w:tc>
          <w:tcPr>
            <w:tcW w:w="2665" w:type="dxa"/>
            <w:tcBorders>
              <w:top w:val="nil"/>
              <w:left w:val="nil"/>
              <w:bottom w:val="nil"/>
              <w:right w:val="nil"/>
            </w:tcBorders>
            <w:vMerge w:val="restart"/>
          </w:tcPr>
          <w:p>
            <w:pPr>
              <w:pStyle w:val="0"/>
            </w:pPr>
            <w:r>
              <w:rPr>
                <w:sz w:val="20"/>
              </w:rPr>
              <w:t xml:space="preserve">Неврологические заболевания, лечение с применением ботулотоксина (уровень 1)</w:t>
            </w:r>
          </w:p>
        </w:tc>
        <w:tc>
          <w:tcPr>
            <w:tcW w:w="4025" w:type="dxa"/>
            <w:tcBorders>
              <w:top w:val="nil"/>
              <w:left w:val="nil"/>
              <w:bottom w:val="nil"/>
              <w:right w:val="nil"/>
            </w:tcBorders>
          </w:tcPr>
          <w:p>
            <w:pPr>
              <w:pStyle w:val="0"/>
            </w:pPr>
            <w:r>
              <w:rPr>
                <w:sz w:val="20"/>
              </w:rPr>
              <w:t xml:space="preserve">G20, G23.0, G24, G24.0, G24.1, G24.2, G24.3, G24.4, G24.5, G24.8, G24.9, G35, G43, G43.0, G43.1, G43.2, G43.3, G43.8, G43.9, G44, G44.0, G44.1, G44.2, G44.3, G44.4, G44.8, G51.3, G80, G80.0, G80.1, G80.2, G80.3, G80.4, G80.8, G80.9, G81.1, G81.9, G82.1, G82.4, G82.5, I69.0, I69.1, I69.2, I69.3, I69.4, I69.8, T90.1, T90.5, T90.8, T90.9</w:t>
            </w:r>
          </w:p>
        </w:tc>
        <w:tc>
          <w:tcPr>
            <w:tcW w:w="3742" w:type="dxa"/>
            <w:tcBorders>
              <w:top w:val="nil"/>
              <w:left w:val="nil"/>
              <w:bottom w:val="nil"/>
              <w:right w:val="nil"/>
            </w:tcBorders>
          </w:tcPr>
          <w:p>
            <w:pPr>
              <w:pStyle w:val="0"/>
              <w:jc w:val="center"/>
            </w:pPr>
            <w:hyperlink w:history="0" r:id="rId10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A25.24.001.002</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bt2</w:t>
            </w:r>
          </w:p>
        </w:tc>
        <w:tc>
          <w:tcPr>
            <w:tcW w:w="1587" w:type="dxa"/>
            <w:tcBorders>
              <w:top w:val="nil"/>
              <w:left w:val="nil"/>
              <w:bottom w:val="nil"/>
              <w:right w:val="nil"/>
            </w:tcBorders>
            <w:vMerge w:val="restart"/>
          </w:tcPr>
          <w:p>
            <w:pPr>
              <w:pStyle w:val="0"/>
              <w:jc w:val="center"/>
            </w:pPr>
            <w:r>
              <w:rPr>
                <w:sz w:val="20"/>
              </w:rPr>
              <w:t xml:space="preserve">1,08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pPr>
            <w:r>
              <w:rPr>
                <w:sz w:val="20"/>
              </w:rPr>
              <w:t xml:space="preserve">K11.7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bt3</w:t>
            </w:r>
          </w:p>
          <w:p>
            <w:pPr>
              <w:pStyle w:val="0"/>
              <w:jc w:val="center"/>
            </w:pPr>
            <w:r>
              <w:rPr>
                <w:sz w:val="20"/>
              </w:rPr>
              <w:t xml:space="preserve">возрастная группа:</w:t>
            </w:r>
          </w:p>
          <w:p>
            <w:pPr>
              <w:pStyle w:val="0"/>
              <w:jc w:val="center"/>
            </w:pPr>
            <w:r>
              <w:rPr>
                <w:sz w:val="20"/>
              </w:rPr>
              <w:t xml:space="preserve">старше 18 лет</w:t>
            </w:r>
          </w:p>
        </w:tc>
        <w:tc>
          <w:tcPr>
            <w:tcBorders>
              <w:top w:val="nil"/>
              <w:left w:val="nil"/>
              <w:bottom w:val="nil"/>
              <w:right w:val="nil"/>
            </w:tcBorders>
            <w:vMerge w:val="continue"/>
          </w:tcPr>
          <w:p/>
        </w:tc>
      </w:tr>
      <w:tr>
        <w:tc>
          <w:tcPr>
            <w:tcW w:w="1234" w:type="dxa"/>
            <w:tcBorders>
              <w:top w:val="nil"/>
              <w:left w:val="nil"/>
              <w:bottom w:val="nil"/>
              <w:right w:val="nil"/>
            </w:tcBorders>
            <w:vMerge w:val="restart"/>
          </w:tcPr>
          <w:p>
            <w:pPr>
              <w:pStyle w:val="0"/>
              <w:jc w:val="center"/>
            </w:pPr>
            <w:r>
              <w:rPr>
                <w:sz w:val="20"/>
              </w:rPr>
              <w:t xml:space="preserve">st15.009</w:t>
            </w:r>
          </w:p>
        </w:tc>
        <w:tc>
          <w:tcPr>
            <w:tcW w:w="2665" w:type="dxa"/>
            <w:tcBorders>
              <w:top w:val="nil"/>
              <w:left w:val="nil"/>
              <w:bottom w:val="nil"/>
              <w:right w:val="nil"/>
            </w:tcBorders>
            <w:vMerge w:val="restart"/>
          </w:tcPr>
          <w:p>
            <w:pPr>
              <w:pStyle w:val="0"/>
            </w:pPr>
            <w:r>
              <w:rPr>
                <w:sz w:val="20"/>
              </w:rPr>
              <w:t xml:space="preserve">Неврологические заболевания, лечение с применением ботулотоксина (уровень 2)</w:t>
            </w:r>
          </w:p>
        </w:tc>
        <w:tc>
          <w:tcPr>
            <w:tcW w:w="4025" w:type="dxa"/>
            <w:tcBorders>
              <w:top w:val="nil"/>
              <w:left w:val="nil"/>
              <w:bottom w:val="nil"/>
              <w:right w:val="nil"/>
            </w:tcBorders>
          </w:tcPr>
          <w:p>
            <w:pPr>
              <w:pStyle w:val="0"/>
            </w:pPr>
            <w:r>
              <w:rPr>
                <w:sz w:val="20"/>
              </w:rPr>
              <w:t xml:space="preserve">G20, G23.0, G24, G24.0, G24.1, G24.2, G24.8, G24.9, G35, G51.3, G80, G80.0, G80.1, G80.2, G80.3, G80.4, G80.8, G80.9, G81.1, G81.9, G82.1, G82.4, G82.5, I69.0, I69.1, I69.2, I69.3, I69.4, I69.8, T90.1, T90.5, T90.8, T90.9</w:t>
            </w:r>
          </w:p>
        </w:tc>
        <w:tc>
          <w:tcPr>
            <w:tcW w:w="3742" w:type="dxa"/>
            <w:tcBorders>
              <w:top w:val="nil"/>
              <w:left w:val="nil"/>
              <w:bottom w:val="nil"/>
              <w:right w:val="nil"/>
            </w:tcBorders>
          </w:tcPr>
          <w:p>
            <w:pPr>
              <w:pStyle w:val="0"/>
              <w:jc w:val="center"/>
            </w:pPr>
            <w:hyperlink w:history="0" r:id="rId10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A25.24.001.002</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bt1</w:t>
            </w:r>
          </w:p>
        </w:tc>
        <w:tc>
          <w:tcPr>
            <w:tcW w:w="1587" w:type="dxa"/>
            <w:tcBorders>
              <w:top w:val="nil"/>
              <w:left w:val="nil"/>
              <w:bottom w:val="nil"/>
              <w:right w:val="nil"/>
            </w:tcBorders>
            <w:vMerge w:val="restart"/>
          </w:tcPr>
          <w:p>
            <w:pPr>
              <w:pStyle w:val="0"/>
              <w:jc w:val="center"/>
            </w:pPr>
            <w:r>
              <w:rPr>
                <w:sz w:val="20"/>
              </w:rPr>
              <w:t xml:space="preserve">1,67</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pPr>
            <w:r>
              <w:rPr>
                <w:sz w:val="20"/>
              </w:rPr>
              <w:t xml:space="preserve">G12, G20, G23.0, G30, G35, G40, G71.0, G80, G80.0, G80.1, G80.2, G80.3, G80.4, G80.8, G80.9, G81.1, G81.9, G82.1, G82.4, G82.5, I69.0, I69.1, I69.2, I69.3, I69.4, I69.8, K11.7, T90.1, T90.5, T90.8, T90.9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bt3</w:t>
            </w:r>
          </w:p>
          <w:p>
            <w:pPr>
              <w:pStyle w:val="0"/>
              <w:jc w:val="center"/>
            </w:pPr>
            <w:r>
              <w:rPr>
                <w:sz w:val="20"/>
              </w:rPr>
              <w:t xml:space="preserve">возрастная группа:</w:t>
            </w:r>
          </w:p>
          <w:p>
            <w:pPr>
              <w:pStyle w:val="0"/>
              <w:jc w:val="center"/>
            </w:pPr>
            <w:r>
              <w:rPr>
                <w:sz w:val="20"/>
              </w:rPr>
              <w:t xml:space="preserve">от 0 дней до 18 лет</w:t>
            </w:r>
          </w:p>
        </w:tc>
        <w:tc>
          <w:tcPr>
            <w:tcBorders>
              <w:top w:val="nil"/>
              <w:left w:val="nil"/>
              <w:bottom w:val="nil"/>
              <w:right w:val="nil"/>
            </w:tcBorders>
            <w:vMerge w:val="continue"/>
          </w:tcPr>
          <w:p/>
        </w:tc>
      </w:tr>
      <w:tr>
        <w:tc>
          <w:tcPr>
            <w:tcW w:w="1234" w:type="dxa"/>
            <w:tcBorders>
              <w:top w:val="nil"/>
              <w:left w:val="nil"/>
              <w:bottom w:val="nil"/>
              <w:right w:val="nil"/>
            </w:tcBorders>
          </w:tcPr>
          <w:p>
            <w:pPr>
              <w:pStyle w:val="0"/>
              <w:jc w:val="center"/>
            </w:pPr>
            <w:r>
              <w:rPr>
                <w:sz w:val="20"/>
              </w:rPr>
              <w:t xml:space="preserve">st15.010</w:t>
            </w:r>
          </w:p>
        </w:tc>
        <w:tc>
          <w:tcPr>
            <w:tcW w:w="2665" w:type="dxa"/>
            <w:tcBorders>
              <w:top w:val="nil"/>
              <w:left w:val="nil"/>
              <w:bottom w:val="nil"/>
              <w:right w:val="nil"/>
            </w:tcBorders>
          </w:tcPr>
          <w:p>
            <w:pPr>
              <w:pStyle w:val="0"/>
            </w:pPr>
            <w:r>
              <w:rPr>
                <w:sz w:val="20"/>
              </w:rPr>
              <w:t xml:space="preserve">Другие нарушения нервной системы (уровень 1)</w:t>
            </w:r>
          </w:p>
        </w:tc>
        <w:tc>
          <w:tcPr>
            <w:tcW w:w="4025" w:type="dxa"/>
            <w:tcBorders>
              <w:top w:val="nil"/>
              <w:left w:val="nil"/>
              <w:bottom w:val="nil"/>
              <w:right w:val="nil"/>
            </w:tcBorders>
          </w:tcPr>
          <w:p>
            <w:pPr>
              <w:pStyle w:val="0"/>
            </w:pPr>
            <w:r>
              <w:rPr>
                <w:sz w:val="20"/>
              </w:rPr>
              <w:t xml:space="preserve">B91, B94.1, E75.2, E75.3, E75.4, G09, G24, G24.0, G24.3, G24.4, G24.8, G24.9, G30, G30.0, G30.1, G30.8, G30.9, G32.8, G47, G47.0, G47.1, G47.2, G47.3, G47.4, G47.8, G47.9, G73.4, G73.5, G73.6, G73.7, G90, G90.0, G90.1, G90.2, G90.4, G90.5, G90.6, G90.7, G90.8, G90.9, G91, G91.0, G91.1, G91.2, G91.3, G91.8, G91.9, G92, G93, G93.0, G93.2, G93.3, G93.4, G93.7, G93.8, G93.9, G94, G94.0, G94.1, G94.2, G94.3, G94.8, G96, G96.0, G96.1, G96.8, G96.9, G98, G99, G99.0, G99.1, G99.8, Q00, Q00.0, Q00.1, Q00.2, Q01, Q01.0, Q01.1, Q01.2, Q01.8, Q01.9, Q02, Q03, Q03.0, Q03.1, Q03.8, Q03.9, Q04, Q04.0, Q04.1, Q04.2, Q04.3, Q04.4, Q04.5, Q04.6, Q04.8, Q04.9, Q05, Q05.0, Q05.1, Q05.2, Q05.3, Q05.4, Q05.5, Q05.6, Q05.7, Q05.8, Q05.9, Q06, Q06.0, Q06.1, Q06.2, Q06.3, Q06.4, Q06.8, Q06.9, Q07, Q07.0, Q07.8, Q07.9, R20, R20.0, R20.1, R20.2, R20.3, R20.8, R25, R25.0, R25.1, R25.2, R25.3, R25.8, R26, R26.0, R26.1, R26.8, R27, R27.0, R27.8, R29, R29.0, R29.1, R29.2, R29.3, R29.8, R43, R43.0, R43.1, R43.2, R43.8, R49, R49.0, R49.1, R49.2, R49.8, R83, R83.0, R83.1, R83.2, R83.3, R83.4, R83.5, R83.6, R83.7, R83.8, R83.9, R90, R90.0, R90.8, R93, R93.0, R94, R94.0, T90.2, T90.3, T90.5, T90.8, T90.9, T92.4, T93.4</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0,74</w:t>
            </w:r>
          </w:p>
        </w:tc>
      </w:tr>
      <w:tr>
        <w:tc>
          <w:tcPr>
            <w:tcW w:w="1234" w:type="dxa"/>
            <w:tcBorders>
              <w:top w:val="nil"/>
              <w:left w:val="nil"/>
              <w:bottom w:val="nil"/>
              <w:right w:val="nil"/>
            </w:tcBorders>
          </w:tcPr>
          <w:p>
            <w:pPr>
              <w:pStyle w:val="0"/>
              <w:jc w:val="center"/>
            </w:pPr>
            <w:r>
              <w:rPr>
                <w:sz w:val="20"/>
              </w:rPr>
              <w:t xml:space="preserve">st15.011</w:t>
            </w:r>
          </w:p>
        </w:tc>
        <w:tc>
          <w:tcPr>
            <w:tcW w:w="2665" w:type="dxa"/>
            <w:tcBorders>
              <w:top w:val="nil"/>
              <w:left w:val="nil"/>
              <w:bottom w:val="nil"/>
              <w:right w:val="nil"/>
            </w:tcBorders>
          </w:tcPr>
          <w:p>
            <w:pPr>
              <w:pStyle w:val="0"/>
            </w:pPr>
            <w:r>
              <w:rPr>
                <w:sz w:val="20"/>
              </w:rPr>
              <w:t xml:space="preserve">Другие нарушения нервной системы (уровень 2)</w:t>
            </w:r>
          </w:p>
        </w:tc>
        <w:tc>
          <w:tcPr>
            <w:tcW w:w="4025" w:type="dxa"/>
            <w:tcBorders>
              <w:top w:val="nil"/>
              <w:left w:val="nil"/>
              <w:bottom w:val="nil"/>
              <w:right w:val="nil"/>
            </w:tcBorders>
          </w:tcPr>
          <w:p>
            <w:pPr>
              <w:pStyle w:val="0"/>
            </w:pPr>
            <w:r>
              <w:rPr>
                <w:sz w:val="20"/>
              </w:rPr>
              <w:t xml:space="preserve">G08, G43, G43.0, G43.1, G43.2, G43.3, G43.8, G43.9, G44, G44.0, G44.1, G44.2, G44.3, G44.4, G44.8, G93.1, G93.5, G93.6, G95.1, G95.2, G95.8, G95.9, G97, G97.0, G97.1, G97.2, G97.8, G97.9, G99.2, R40, R40.0, R40.1, R40.2, R51, T85, T85.0, T85.1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0,99</w:t>
            </w:r>
          </w:p>
        </w:tc>
      </w:tr>
      <w:tr>
        <w:tc>
          <w:tcPr>
            <w:tcW w:w="1234" w:type="dxa"/>
            <w:tcBorders>
              <w:top w:val="nil"/>
              <w:left w:val="nil"/>
              <w:bottom w:val="nil"/>
              <w:right w:val="nil"/>
            </w:tcBorders>
          </w:tcPr>
          <w:p>
            <w:pPr>
              <w:pStyle w:val="0"/>
              <w:jc w:val="center"/>
            </w:pPr>
            <w:r>
              <w:rPr>
                <w:sz w:val="20"/>
              </w:rPr>
              <w:t xml:space="preserve">st15.012</w:t>
            </w:r>
          </w:p>
        </w:tc>
        <w:tc>
          <w:tcPr>
            <w:tcW w:w="2665" w:type="dxa"/>
            <w:tcBorders>
              <w:top w:val="nil"/>
              <w:left w:val="nil"/>
              <w:bottom w:val="nil"/>
              <w:right w:val="nil"/>
            </w:tcBorders>
          </w:tcPr>
          <w:p>
            <w:pPr>
              <w:pStyle w:val="0"/>
            </w:pPr>
            <w:r>
              <w:rPr>
                <w:sz w:val="20"/>
              </w:rPr>
              <w:t xml:space="preserve">Транзиторные ишемические приступы, сосудистые мозговые синдромы</w:t>
            </w:r>
          </w:p>
        </w:tc>
        <w:tc>
          <w:tcPr>
            <w:tcW w:w="4025" w:type="dxa"/>
            <w:tcBorders>
              <w:top w:val="nil"/>
              <w:left w:val="nil"/>
              <w:bottom w:val="nil"/>
              <w:right w:val="nil"/>
            </w:tcBorders>
          </w:tcPr>
          <w:p>
            <w:pPr>
              <w:pStyle w:val="0"/>
            </w:pPr>
            <w:r>
              <w:rPr>
                <w:sz w:val="20"/>
              </w:rPr>
              <w:t xml:space="preserve">G45, G45.0, G45.1, G45.2, G45.3, G45.4, G45.8, G45.9, G46, G46.0, G46.1, G46.2, G46.3, G46.4, G46.5, G46.6, G46.7, G46.8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2,61</w:t>
            </w:r>
          </w:p>
        </w:tc>
      </w:tr>
      <w:tr>
        <w:tc>
          <w:tcPr>
            <w:tcW w:w="1234" w:type="dxa"/>
            <w:tcBorders>
              <w:top w:val="nil"/>
              <w:left w:val="nil"/>
              <w:bottom w:val="nil"/>
              <w:right w:val="nil"/>
            </w:tcBorders>
          </w:tcPr>
          <w:p>
            <w:pPr>
              <w:pStyle w:val="0"/>
              <w:jc w:val="center"/>
            </w:pPr>
            <w:r>
              <w:rPr>
                <w:sz w:val="20"/>
              </w:rPr>
              <w:t xml:space="preserve">st15.013</w:t>
            </w:r>
          </w:p>
        </w:tc>
        <w:tc>
          <w:tcPr>
            <w:tcW w:w="2665" w:type="dxa"/>
            <w:tcBorders>
              <w:top w:val="nil"/>
              <w:left w:val="nil"/>
              <w:bottom w:val="nil"/>
              <w:right w:val="nil"/>
            </w:tcBorders>
          </w:tcPr>
          <w:p>
            <w:pPr>
              <w:pStyle w:val="0"/>
            </w:pPr>
            <w:r>
              <w:rPr>
                <w:sz w:val="20"/>
              </w:rPr>
              <w:t xml:space="preserve">Кровоизлияние в мозг</w:t>
            </w:r>
          </w:p>
        </w:tc>
        <w:tc>
          <w:tcPr>
            <w:tcW w:w="4025" w:type="dxa"/>
            <w:tcBorders>
              <w:top w:val="nil"/>
              <w:left w:val="nil"/>
              <w:bottom w:val="nil"/>
              <w:right w:val="nil"/>
            </w:tcBorders>
          </w:tcPr>
          <w:p>
            <w:pPr>
              <w:pStyle w:val="0"/>
            </w:pPr>
            <w:r>
              <w:rPr>
                <w:sz w:val="20"/>
              </w:rPr>
              <w:t xml:space="preserve">I60, I60.0, I60.1, I60.2, I60.3, I60.4, I60.5, I60.6, I60.7, I60.8, I60.9, I61, I61.0, I61.1, I61.2, I61.3, I61.4, I61.5, I61.6, I61.8, I61.9, I62, I62.0, I62.1, I62.9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4,89</w:t>
            </w:r>
          </w:p>
        </w:tc>
      </w:tr>
      <w:tr>
        <w:tc>
          <w:tcPr>
            <w:tcW w:w="1234" w:type="dxa"/>
            <w:tcBorders>
              <w:top w:val="nil"/>
              <w:left w:val="nil"/>
              <w:bottom w:val="nil"/>
              <w:right w:val="nil"/>
            </w:tcBorders>
          </w:tcPr>
          <w:p>
            <w:pPr>
              <w:pStyle w:val="0"/>
              <w:jc w:val="center"/>
            </w:pPr>
            <w:r>
              <w:rPr>
                <w:sz w:val="20"/>
              </w:rPr>
              <w:t xml:space="preserve">st15.014</w:t>
            </w:r>
          </w:p>
        </w:tc>
        <w:tc>
          <w:tcPr>
            <w:tcW w:w="2665" w:type="dxa"/>
            <w:tcBorders>
              <w:top w:val="nil"/>
              <w:left w:val="nil"/>
              <w:bottom w:val="nil"/>
              <w:right w:val="nil"/>
            </w:tcBorders>
          </w:tcPr>
          <w:p>
            <w:pPr>
              <w:pStyle w:val="0"/>
            </w:pPr>
            <w:r>
              <w:rPr>
                <w:sz w:val="20"/>
              </w:rPr>
              <w:t xml:space="preserve">Инфаркт мозга (уровень 1)</w:t>
            </w:r>
          </w:p>
        </w:tc>
        <w:tc>
          <w:tcPr>
            <w:tcW w:w="4025" w:type="dxa"/>
            <w:tcBorders>
              <w:top w:val="nil"/>
              <w:left w:val="nil"/>
              <w:bottom w:val="nil"/>
              <w:right w:val="nil"/>
            </w:tcBorders>
          </w:tcPr>
          <w:p>
            <w:pPr>
              <w:pStyle w:val="0"/>
            </w:pPr>
            <w:r>
              <w:rPr>
                <w:sz w:val="20"/>
              </w:rPr>
              <w:t xml:space="preserve">I63.0, I63.1, I63.2, I63.3, I63.4, I63.5, I63.6, I63.8, I63.9, I64</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4,05</w:t>
            </w:r>
          </w:p>
        </w:tc>
      </w:tr>
      <w:tr>
        <w:tc>
          <w:tcPr>
            <w:tcW w:w="1234" w:type="dxa"/>
            <w:tcBorders>
              <w:top w:val="nil"/>
              <w:left w:val="nil"/>
              <w:bottom w:val="nil"/>
              <w:right w:val="nil"/>
            </w:tcBorders>
          </w:tcPr>
          <w:p>
            <w:pPr>
              <w:pStyle w:val="0"/>
              <w:jc w:val="center"/>
            </w:pPr>
            <w:r>
              <w:rPr>
                <w:sz w:val="20"/>
              </w:rPr>
              <w:t xml:space="preserve">st15.015</w:t>
            </w:r>
          </w:p>
        </w:tc>
        <w:tc>
          <w:tcPr>
            <w:tcW w:w="2665" w:type="dxa"/>
            <w:tcBorders>
              <w:top w:val="nil"/>
              <w:left w:val="nil"/>
              <w:bottom w:val="nil"/>
              <w:right w:val="nil"/>
            </w:tcBorders>
          </w:tcPr>
          <w:p>
            <w:pPr>
              <w:pStyle w:val="0"/>
            </w:pPr>
            <w:r>
              <w:rPr>
                <w:sz w:val="20"/>
              </w:rPr>
              <w:t xml:space="preserve">Инфаркт мозга (уровень 2)</w:t>
            </w:r>
          </w:p>
        </w:tc>
        <w:tc>
          <w:tcPr>
            <w:tcW w:w="4025" w:type="dxa"/>
            <w:tcBorders>
              <w:top w:val="nil"/>
              <w:left w:val="nil"/>
              <w:bottom w:val="nil"/>
              <w:right w:val="nil"/>
            </w:tcBorders>
          </w:tcPr>
          <w:p>
            <w:pPr>
              <w:pStyle w:val="0"/>
            </w:pPr>
            <w:r>
              <w:rPr>
                <w:sz w:val="20"/>
              </w:rPr>
              <w:t xml:space="preserve">I63.0, I63.1, I63.2, I63.3, I63.4, I63.5, I63.6, I63.8, I63.9</w:t>
            </w:r>
          </w:p>
        </w:tc>
        <w:tc>
          <w:tcPr>
            <w:tcW w:w="3742" w:type="dxa"/>
            <w:tcBorders>
              <w:top w:val="nil"/>
              <w:left w:val="nil"/>
              <w:bottom w:val="nil"/>
              <w:right w:val="nil"/>
            </w:tcBorders>
          </w:tcPr>
          <w:p>
            <w:pPr>
              <w:pStyle w:val="0"/>
              <w:jc w:val="center"/>
            </w:pPr>
            <w:hyperlink w:history="0" r:id="rId10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A25.30.036.002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5,13</w:t>
            </w:r>
          </w:p>
        </w:tc>
      </w:tr>
      <w:tr>
        <w:tc>
          <w:tcPr>
            <w:tcW w:w="1234" w:type="dxa"/>
            <w:tcBorders>
              <w:top w:val="nil"/>
              <w:left w:val="nil"/>
              <w:bottom w:val="nil"/>
              <w:right w:val="nil"/>
            </w:tcBorders>
          </w:tcPr>
          <w:p>
            <w:pPr>
              <w:pStyle w:val="0"/>
              <w:jc w:val="center"/>
            </w:pPr>
            <w:r>
              <w:rPr>
                <w:sz w:val="20"/>
              </w:rPr>
              <w:t xml:space="preserve">st15.016</w:t>
            </w:r>
          </w:p>
        </w:tc>
        <w:tc>
          <w:tcPr>
            <w:tcW w:w="2665" w:type="dxa"/>
            <w:tcBorders>
              <w:top w:val="nil"/>
              <w:left w:val="nil"/>
              <w:bottom w:val="nil"/>
              <w:right w:val="nil"/>
            </w:tcBorders>
          </w:tcPr>
          <w:p>
            <w:pPr>
              <w:pStyle w:val="0"/>
            </w:pPr>
            <w:r>
              <w:rPr>
                <w:sz w:val="20"/>
              </w:rPr>
              <w:t xml:space="preserve">Инфаркт мозга (уровень 3)</w:t>
            </w:r>
          </w:p>
        </w:tc>
        <w:tc>
          <w:tcPr>
            <w:tcW w:w="4025" w:type="dxa"/>
            <w:tcBorders>
              <w:top w:val="nil"/>
              <w:left w:val="nil"/>
              <w:bottom w:val="nil"/>
              <w:right w:val="nil"/>
            </w:tcBorders>
          </w:tcPr>
          <w:p>
            <w:pPr>
              <w:pStyle w:val="0"/>
            </w:pPr>
            <w:r>
              <w:rPr>
                <w:sz w:val="20"/>
              </w:rPr>
              <w:t xml:space="preserve">I63.0, I63.1, I63.2, I63.3, I63.4, I63.5, I63.6, I63.8, I63.9</w:t>
            </w:r>
          </w:p>
        </w:tc>
        <w:tc>
          <w:tcPr>
            <w:tcW w:w="3742" w:type="dxa"/>
            <w:tcBorders>
              <w:top w:val="nil"/>
              <w:left w:val="nil"/>
              <w:bottom w:val="nil"/>
              <w:right w:val="nil"/>
            </w:tcBorders>
          </w:tcPr>
          <w:p>
            <w:pPr>
              <w:pStyle w:val="0"/>
              <w:jc w:val="center"/>
            </w:pPr>
            <w:hyperlink w:history="0" r:id="rId10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A05.12.006</w:t>
              </w:r>
            </w:hyperlink>
            <w:r>
              <w:rPr>
                <w:sz w:val="20"/>
              </w:rPr>
              <w:t xml:space="preserve">, </w:t>
            </w:r>
            <w:hyperlink w:history="0" r:id="rId10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A06.12.031</w:t>
              </w:r>
            </w:hyperlink>
            <w:r>
              <w:rPr>
                <w:sz w:val="20"/>
              </w:rPr>
              <w:t xml:space="preserve">, </w:t>
            </w:r>
            <w:hyperlink w:history="0" r:id="rId10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A06.12.031.001</w:t>
              </w:r>
            </w:hyperlink>
            <w:r>
              <w:rPr>
                <w:sz w:val="20"/>
              </w:rPr>
              <w:t xml:space="preserve">, </w:t>
            </w:r>
            <w:hyperlink w:history="0" r:id="rId10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A06.12.056</w:t>
              </w:r>
            </w:hyperlink>
            <w:r>
              <w:rPr>
                <w:sz w:val="20"/>
              </w:rPr>
              <w:t xml:space="preserve">, </w:t>
            </w:r>
            <w:hyperlink w:history="0" r:id="rId10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A25.30.036.003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6,85</w:t>
            </w:r>
          </w:p>
        </w:tc>
      </w:tr>
      <w:tr>
        <w:tc>
          <w:tcPr>
            <w:tcW w:w="1234" w:type="dxa"/>
            <w:tcBorders>
              <w:top w:val="nil"/>
              <w:left w:val="nil"/>
              <w:bottom w:val="nil"/>
              <w:right w:val="nil"/>
            </w:tcBorders>
          </w:tcPr>
          <w:p>
            <w:pPr>
              <w:pStyle w:val="0"/>
              <w:jc w:val="center"/>
            </w:pPr>
            <w:r>
              <w:rPr>
                <w:sz w:val="20"/>
              </w:rPr>
              <w:t xml:space="preserve">st15.017</w:t>
            </w:r>
          </w:p>
        </w:tc>
        <w:tc>
          <w:tcPr>
            <w:tcW w:w="2665" w:type="dxa"/>
            <w:tcBorders>
              <w:top w:val="nil"/>
              <w:left w:val="nil"/>
              <w:bottom w:val="nil"/>
              <w:right w:val="nil"/>
            </w:tcBorders>
          </w:tcPr>
          <w:p>
            <w:pPr>
              <w:pStyle w:val="0"/>
            </w:pPr>
            <w:r>
              <w:rPr>
                <w:sz w:val="20"/>
              </w:rPr>
              <w:t xml:space="preserve">Другие цереброваскулярные болезни</w:t>
            </w:r>
          </w:p>
        </w:tc>
        <w:tc>
          <w:tcPr>
            <w:tcW w:w="4025" w:type="dxa"/>
            <w:tcBorders>
              <w:top w:val="nil"/>
              <w:left w:val="nil"/>
              <w:bottom w:val="nil"/>
              <w:right w:val="nil"/>
            </w:tcBorders>
          </w:tcPr>
          <w:p>
            <w:pPr>
              <w:pStyle w:val="0"/>
            </w:pPr>
            <w:r>
              <w:rPr>
                <w:sz w:val="20"/>
              </w:rPr>
              <w:t xml:space="preserve">I65, I65.0, I65.1, I65.2, I65.3, I65.8, I65.9, I66, I66.0, I66.1, I66.2, I66.3, I66.4, I66.8, I66.9, I67, I67.0, I67.1, I67.2, I67.3, I67.4, I67.5, I67.6, I67.7, I67.8, I67.9, I68, I68.0, I68.1, I68.2, I68.8, I69, I69.0, I69.1, I69.2, I69.3, I69.4, I69.8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0,82</w:t>
            </w:r>
          </w:p>
        </w:tc>
      </w:tr>
      <w:tr>
        <w:tc>
          <w:tcPr>
            <w:tcW w:w="1234" w:type="dxa"/>
            <w:tcBorders>
              <w:top w:val="nil"/>
              <w:left w:val="nil"/>
              <w:bottom w:val="nil"/>
              <w:right w:val="nil"/>
            </w:tcBorders>
          </w:tcPr>
          <w:p>
            <w:pPr>
              <w:pStyle w:val="0"/>
              <w:jc w:val="center"/>
            </w:pPr>
            <w:r>
              <w:rPr>
                <w:sz w:val="20"/>
              </w:rPr>
              <w:t xml:space="preserve">st15.018</w:t>
            </w:r>
          </w:p>
        </w:tc>
        <w:tc>
          <w:tcPr>
            <w:tcW w:w="2665" w:type="dxa"/>
            <w:tcBorders>
              <w:top w:val="nil"/>
              <w:left w:val="nil"/>
              <w:bottom w:val="nil"/>
              <w:right w:val="nil"/>
            </w:tcBorders>
          </w:tcPr>
          <w:p>
            <w:pPr>
              <w:pStyle w:val="0"/>
            </w:pPr>
            <w:r>
              <w:rPr>
                <w:sz w:val="20"/>
              </w:rPr>
              <w:t xml:space="preserve">Эпилепсия, судороги (уровень 2)</w:t>
            </w:r>
          </w:p>
        </w:tc>
        <w:tc>
          <w:tcPr>
            <w:tcW w:w="4025" w:type="dxa"/>
            <w:tcBorders>
              <w:top w:val="nil"/>
              <w:left w:val="nil"/>
              <w:bottom w:val="nil"/>
              <w:right w:val="nil"/>
            </w:tcBorders>
          </w:tcPr>
          <w:p>
            <w:pPr>
              <w:pStyle w:val="0"/>
            </w:pPr>
            <w:r>
              <w:rPr>
                <w:sz w:val="20"/>
              </w:rPr>
              <w:t xml:space="preserve">G40.0, G40.1, G40.2, G40.3, G40.4, G40.5, G40.6, G40.7, G40.8, G40.9, R56, R56.0, R56.8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ep1</w:t>
            </w:r>
          </w:p>
        </w:tc>
        <w:tc>
          <w:tcPr>
            <w:tcW w:w="1587" w:type="dxa"/>
            <w:tcBorders>
              <w:top w:val="nil"/>
              <w:left w:val="nil"/>
              <w:bottom w:val="nil"/>
              <w:right w:val="nil"/>
            </w:tcBorders>
          </w:tcPr>
          <w:p>
            <w:pPr>
              <w:pStyle w:val="0"/>
              <w:jc w:val="center"/>
            </w:pPr>
            <w:r>
              <w:rPr>
                <w:sz w:val="20"/>
              </w:rPr>
              <w:t xml:space="preserve">2,3</w:t>
            </w:r>
          </w:p>
        </w:tc>
      </w:tr>
      <w:tr>
        <w:tc>
          <w:tcPr>
            <w:tcW w:w="1234" w:type="dxa"/>
            <w:tcBorders>
              <w:top w:val="nil"/>
              <w:left w:val="nil"/>
              <w:bottom w:val="nil"/>
              <w:right w:val="nil"/>
            </w:tcBorders>
          </w:tcPr>
          <w:p>
            <w:pPr>
              <w:pStyle w:val="0"/>
              <w:jc w:val="center"/>
            </w:pPr>
            <w:r>
              <w:rPr>
                <w:sz w:val="20"/>
              </w:rPr>
              <w:t xml:space="preserve">st15.019</w:t>
            </w:r>
          </w:p>
        </w:tc>
        <w:tc>
          <w:tcPr>
            <w:tcW w:w="2665" w:type="dxa"/>
            <w:tcBorders>
              <w:top w:val="nil"/>
              <w:left w:val="nil"/>
              <w:bottom w:val="nil"/>
              <w:right w:val="nil"/>
            </w:tcBorders>
          </w:tcPr>
          <w:p>
            <w:pPr>
              <w:pStyle w:val="0"/>
            </w:pPr>
            <w:r>
              <w:rPr>
                <w:sz w:val="20"/>
              </w:rPr>
              <w:t xml:space="preserve">Эпилепсия (уровень 3)</w:t>
            </w:r>
          </w:p>
        </w:tc>
        <w:tc>
          <w:tcPr>
            <w:tcW w:w="4025" w:type="dxa"/>
            <w:tcBorders>
              <w:top w:val="nil"/>
              <w:left w:val="nil"/>
              <w:bottom w:val="nil"/>
              <w:right w:val="nil"/>
            </w:tcBorders>
          </w:tcPr>
          <w:p>
            <w:pPr>
              <w:pStyle w:val="0"/>
            </w:pPr>
            <w:r>
              <w:rPr>
                <w:sz w:val="20"/>
              </w:rPr>
              <w:t xml:space="preserve">G40.0, G40.1, G40.2, G40.3, G40.4, G40.5, G40.6, G40.7, G40.8, G40.9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ep2</w:t>
            </w:r>
          </w:p>
        </w:tc>
        <w:tc>
          <w:tcPr>
            <w:tcW w:w="1587" w:type="dxa"/>
            <w:tcBorders>
              <w:top w:val="nil"/>
              <w:left w:val="nil"/>
              <w:bottom w:val="nil"/>
              <w:right w:val="nil"/>
            </w:tcBorders>
          </w:tcPr>
          <w:p>
            <w:pPr>
              <w:pStyle w:val="0"/>
              <w:jc w:val="center"/>
            </w:pPr>
            <w:r>
              <w:rPr>
                <w:sz w:val="20"/>
              </w:rPr>
              <w:t xml:space="preserve">3,16</w:t>
            </w:r>
          </w:p>
        </w:tc>
      </w:tr>
      <w:tr>
        <w:tc>
          <w:tcPr>
            <w:tcW w:w="1234" w:type="dxa"/>
            <w:tcBorders>
              <w:top w:val="nil"/>
              <w:left w:val="nil"/>
              <w:bottom w:val="nil"/>
              <w:right w:val="nil"/>
            </w:tcBorders>
          </w:tcPr>
          <w:p>
            <w:pPr>
              <w:pStyle w:val="0"/>
              <w:jc w:val="center"/>
            </w:pPr>
            <w:r>
              <w:rPr>
                <w:sz w:val="20"/>
              </w:rPr>
              <w:t xml:space="preserve">st15.020</w:t>
            </w:r>
          </w:p>
        </w:tc>
        <w:tc>
          <w:tcPr>
            <w:tcW w:w="2665" w:type="dxa"/>
            <w:tcBorders>
              <w:top w:val="nil"/>
              <w:left w:val="nil"/>
              <w:bottom w:val="nil"/>
              <w:right w:val="nil"/>
            </w:tcBorders>
          </w:tcPr>
          <w:p>
            <w:pPr>
              <w:pStyle w:val="0"/>
            </w:pPr>
            <w:r>
              <w:rPr>
                <w:sz w:val="20"/>
              </w:rPr>
              <w:t xml:space="preserve">Эпилепсия (уровень 4)</w:t>
            </w:r>
          </w:p>
        </w:tc>
        <w:tc>
          <w:tcPr>
            <w:tcW w:w="4025" w:type="dxa"/>
            <w:tcBorders>
              <w:top w:val="nil"/>
              <w:left w:val="nil"/>
              <w:bottom w:val="nil"/>
              <w:right w:val="nil"/>
            </w:tcBorders>
          </w:tcPr>
          <w:p>
            <w:pPr>
              <w:pStyle w:val="0"/>
            </w:pPr>
            <w:r>
              <w:rPr>
                <w:sz w:val="20"/>
              </w:rPr>
              <w:t xml:space="preserve">G40.1, G40.2, G40.3, G40.4, G40.5, G40.8, G40.9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ep3</w:t>
            </w:r>
          </w:p>
        </w:tc>
        <w:tc>
          <w:tcPr>
            <w:tcW w:w="1587" w:type="dxa"/>
            <w:tcBorders>
              <w:top w:val="nil"/>
              <w:left w:val="nil"/>
              <w:bottom w:val="nil"/>
              <w:right w:val="nil"/>
            </w:tcBorders>
          </w:tcPr>
          <w:p>
            <w:pPr>
              <w:pStyle w:val="0"/>
              <w:jc w:val="center"/>
            </w:pPr>
            <w:r>
              <w:rPr>
                <w:sz w:val="20"/>
              </w:rPr>
              <w:t xml:space="preserve">4,84</w:t>
            </w:r>
          </w:p>
        </w:tc>
      </w:tr>
      <w:tr>
        <w:tc>
          <w:tcPr>
            <w:tcW w:w="1234" w:type="dxa"/>
            <w:tcBorders>
              <w:top w:val="nil"/>
              <w:left w:val="nil"/>
              <w:bottom w:val="nil"/>
              <w:right w:val="nil"/>
            </w:tcBorders>
          </w:tcPr>
          <w:p>
            <w:pPr>
              <w:pStyle w:val="0"/>
              <w:jc w:val="center"/>
            </w:pPr>
            <w:r>
              <w:rPr>
                <w:sz w:val="20"/>
              </w:rPr>
              <w:t xml:space="preserve">st15.021</w:t>
            </w:r>
          </w:p>
        </w:tc>
        <w:tc>
          <w:tcPr>
            <w:tcW w:w="2665" w:type="dxa"/>
            <w:tcBorders>
              <w:top w:val="nil"/>
              <w:left w:val="nil"/>
              <w:bottom w:val="nil"/>
              <w:right w:val="nil"/>
            </w:tcBorders>
          </w:tcPr>
          <w:p>
            <w:pPr>
              <w:pStyle w:val="0"/>
            </w:pPr>
            <w:r>
              <w:rPr>
                <w:sz w:val="20"/>
              </w:rPr>
              <w:t xml:space="preserve">Диагностика и лечение сложных неврологических заболеваний</w:t>
            </w:r>
          </w:p>
        </w:tc>
        <w:tc>
          <w:tcPr>
            <w:tcW w:w="4025" w:type="dxa"/>
            <w:tcBorders>
              <w:top w:val="nil"/>
              <w:left w:val="nil"/>
              <w:bottom w:val="nil"/>
              <w:right w:val="nil"/>
            </w:tcBorders>
          </w:tcPr>
          <w:p>
            <w:pPr>
              <w:pStyle w:val="0"/>
            </w:pPr>
            <w:r>
              <w:rPr>
                <w:sz w:val="20"/>
              </w:rPr>
              <w:t xml:space="preserve">G04.8, G04.9, G35, G36.0, G36.8, G36.9, G37.5, G37.8, G37.9, G61.0, G61.8, G70.0, I67.0, I67.2, I67.3, I67.5, I67.6, I67.7, I67.8, I69.3</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enmg</w:t>
            </w:r>
          </w:p>
        </w:tc>
        <w:tc>
          <w:tcPr>
            <w:tcW w:w="1587" w:type="dxa"/>
            <w:tcBorders>
              <w:top w:val="nil"/>
              <w:left w:val="nil"/>
              <w:bottom w:val="nil"/>
              <w:right w:val="nil"/>
            </w:tcBorders>
          </w:tcPr>
          <w:p>
            <w:pPr>
              <w:pStyle w:val="0"/>
              <w:jc w:val="center"/>
            </w:pPr>
            <w:r>
              <w:rPr>
                <w:sz w:val="20"/>
              </w:rPr>
              <w:t xml:space="preserve">2,24</w:t>
            </w:r>
          </w:p>
        </w:tc>
      </w:tr>
      <w:tr>
        <w:tc>
          <w:tcPr>
            <w:tcW w:w="1234" w:type="dxa"/>
            <w:tcBorders>
              <w:top w:val="nil"/>
              <w:left w:val="nil"/>
              <w:bottom w:val="nil"/>
              <w:right w:val="nil"/>
            </w:tcBorders>
          </w:tcPr>
          <w:p>
            <w:pPr>
              <w:pStyle w:val="0"/>
              <w:jc w:val="center"/>
            </w:pPr>
            <w:r>
              <w:rPr>
                <w:sz w:val="20"/>
              </w:rPr>
              <w:t xml:space="preserve">st15.022</w:t>
            </w:r>
          </w:p>
        </w:tc>
        <w:tc>
          <w:tcPr>
            <w:tcW w:w="2665" w:type="dxa"/>
            <w:tcBorders>
              <w:top w:val="nil"/>
              <w:left w:val="nil"/>
              <w:bottom w:val="nil"/>
              <w:right w:val="nil"/>
            </w:tcBorders>
          </w:tcPr>
          <w:p>
            <w:pPr>
              <w:pStyle w:val="0"/>
            </w:pPr>
            <w:r>
              <w:rPr>
                <w:sz w:val="20"/>
              </w:rPr>
              <w:t xml:space="preserve">Плазмоферез при неврологических заболеваниях</w:t>
            </w:r>
          </w:p>
        </w:tc>
        <w:tc>
          <w:tcPr>
            <w:tcW w:w="4025" w:type="dxa"/>
            <w:tcBorders>
              <w:top w:val="nil"/>
              <w:left w:val="nil"/>
              <w:bottom w:val="nil"/>
              <w:right w:val="nil"/>
            </w:tcBorders>
          </w:tcPr>
          <w:p>
            <w:pPr>
              <w:pStyle w:val="0"/>
            </w:pPr>
            <w:r>
              <w:rPr>
                <w:sz w:val="20"/>
              </w:rPr>
              <w:t xml:space="preserve">G35, G36.0, G37.5, G61.0, G61.8, G70.0</w:t>
            </w:r>
          </w:p>
        </w:tc>
        <w:tc>
          <w:tcPr>
            <w:tcW w:w="3742" w:type="dxa"/>
            <w:tcBorders>
              <w:top w:val="nil"/>
              <w:left w:val="nil"/>
              <w:bottom w:val="nil"/>
              <w:right w:val="nil"/>
            </w:tcBorders>
          </w:tcPr>
          <w:p>
            <w:pPr>
              <w:pStyle w:val="0"/>
              <w:jc w:val="center"/>
            </w:pPr>
            <w:hyperlink w:history="0" r:id="rId10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A18.05.001</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plazm4orit5</w:t>
            </w:r>
          </w:p>
        </w:tc>
        <w:tc>
          <w:tcPr>
            <w:tcW w:w="1587" w:type="dxa"/>
            <w:tcBorders>
              <w:top w:val="nil"/>
              <w:left w:val="nil"/>
              <w:bottom w:val="nil"/>
              <w:right w:val="nil"/>
            </w:tcBorders>
          </w:tcPr>
          <w:p>
            <w:pPr>
              <w:pStyle w:val="0"/>
              <w:jc w:val="center"/>
            </w:pPr>
            <w:r>
              <w:rPr>
                <w:sz w:val="20"/>
              </w:rPr>
              <w:t xml:space="preserve">6,57</w:t>
            </w:r>
          </w:p>
        </w:tc>
      </w:tr>
      <w:tr>
        <w:tc>
          <w:tcPr>
            <w:tcW w:w="1234" w:type="dxa"/>
            <w:tcBorders>
              <w:top w:val="nil"/>
              <w:left w:val="nil"/>
              <w:bottom w:val="nil"/>
              <w:right w:val="nil"/>
            </w:tcBorders>
          </w:tcPr>
          <w:p>
            <w:pPr>
              <w:pStyle w:val="0"/>
              <w:jc w:val="center"/>
            </w:pPr>
            <w:r>
              <w:rPr>
                <w:sz w:val="20"/>
              </w:rPr>
              <w:t xml:space="preserve">st15.023</w:t>
            </w:r>
          </w:p>
        </w:tc>
        <w:tc>
          <w:tcPr>
            <w:tcW w:w="2665" w:type="dxa"/>
            <w:tcBorders>
              <w:top w:val="nil"/>
              <w:left w:val="nil"/>
              <w:bottom w:val="nil"/>
              <w:right w:val="nil"/>
            </w:tcBorders>
          </w:tcPr>
          <w:p>
            <w:pPr>
              <w:pStyle w:val="0"/>
            </w:pPr>
            <w:r>
              <w:rPr>
                <w:sz w:val="20"/>
              </w:rPr>
              <w:t xml:space="preserve">Комплексное лечение неврологических заболеваний с применением препаратов высокодозного иммуноглобулина</w:t>
            </w:r>
          </w:p>
        </w:tc>
        <w:tc>
          <w:tcPr>
            <w:tcW w:w="4025" w:type="dxa"/>
            <w:tcBorders>
              <w:top w:val="nil"/>
              <w:left w:val="nil"/>
              <w:bottom w:val="nil"/>
              <w:right w:val="nil"/>
            </w:tcBorders>
          </w:tcPr>
          <w:p>
            <w:pPr>
              <w:pStyle w:val="0"/>
            </w:pPr>
            <w:r>
              <w:rPr>
                <w:sz w:val="20"/>
              </w:rPr>
              <w:t xml:space="preserve">G35, G61.0, G61.8, G70.0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img</w:t>
            </w:r>
          </w:p>
        </w:tc>
        <w:tc>
          <w:tcPr>
            <w:tcW w:w="1587" w:type="dxa"/>
            <w:tcBorders>
              <w:top w:val="nil"/>
              <w:left w:val="nil"/>
              <w:bottom w:val="nil"/>
              <w:right w:val="nil"/>
            </w:tcBorders>
          </w:tcPr>
          <w:p>
            <w:pPr>
              <w:pStyle w:val="0"/>
              <w:jc w:val="center"/>
            </w:pPr>
            <w:r>
              <w:rPr>
                <w:sz w:val="20"/>
              </w:rPr>
              <w:t xml:space="preserve">29,79</w:t>
            </w:r>
          </w:p>
        </w:tc>
      </w:tr>
      <w:tr>
        <w:tc>
          <w:tcPr>
            <w:tcW w:w="1234" w:type="dxa"/>
            <w:tcBorders>
              <w:top w:val="nil"/>
              <w:left w:val="nil"/>
              <w:bottom w:val="nil"/>
              <w:right w:val="nil"/>
            </w:tcBorders>
          </w:tcPr>
          <w:p>
            <w:pPr>
              <w:pStyle w:val="0"/>
              <w:jc w:val="center"/>
            </w:pPr>
            <w:r>
              <w:rPr>
                <w:sz w:val="20"/>
              </w:rPr>
              <w:t xml:space="preserve">st16</w:t>
            </w:r>
          </w:p>
        </w:tc>
        <w:tc>
          <w:tcPr>
            <w:tcW w:w="2665" w:type="dxa"/>
            <w:tcBorders>
              <w:top w:val="nil"/>
              <w:left w:val="nil"/>
              <w:bottom w:val="nil"/>
              <w:right w:val="nil"/>
            </w:tcBorders>
          </w:tcPr>
          <w:p>
            <w:pPr>
              <w:pStyle w:val="0"/>
            </w:pPr>
            <w:r>
              <w:rPr>
                <w:sz w:val="20"/>
              </w:rPr>
              <w:t xml:space="preserve">Нейрохирургия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1,2</w:t>
            </w:r>
          </w:p>
        </w:tc>
      </w:tr>
      <w:tr>
        <w:tc>
          <w:tcPr>
            <w:tcW w:w="1234" w:type="dxa"/>
            <w:tcBorders>
              <w:top w:val="nil"/>
              <w:left w:val="nil"/>
              <w:bottom w:val="nil"/>
              <w:right w:val="nil"/>
            </w:tcBorders>
          </w:tcPr>
          <w:p>
            <w:pPr>
              <w:pStyle w:val="0"/>
              <w:jc w:val="center"/>
            </w:pPr>
            <w:r>
              <w:rPr>
                <w:sz w:val="20"/>
              </w:rPr>
              <w:t xml:space="preserve">st16.001</w:t>
            </w:r>
          </w:p>
        </w:tc>
        <w:tc>
          <w:tcPr>
            <w:tcW w:w="2665" w:type="dxa"/>
            <w:tcBorders>
              <w:top w:val="nil"/>
              <w:left w:val="nil"/>
              <w:bottom w:val="nil"/>
              <w:right w:val="nil"/>
            </w:tcBorders>
          </w:tcPr>
          <w:p>
            <w:pPr>
              <w:pStyle w:val="0"/>
            </w:pPr>
            <w:r>
              <w:rPr>
                <w:sz w:val="20"/>
              </w:rPr>
              <w:t xml:space="preserve">Паралитические синдромы, травма спинного мозга (уровень 1)</w:t>
            </w:r>
          </w:p>
        </w:tc>
        <w:tc>
          <w:tcPr>
            <w:tcW w:w="4025" w:type="dxa"/>
            <w:tcBorders>
              <w:top w:val="nil"/>
              <w:left w:val="nil"/>
              <w:bottom w:val="nil"/>
              <w:right w:val="nil"/>
            </w:tcBorders>
          </w:tcPr>
          <w:p>
            <w:pPr>
              <w:pStyle w:val="0"/>
            </w:pPr>
            <w:r>
              <w:rPr>
                <w:sz w:val="20"/>
              </w:rPr>
              <w:t xml:space="preserve">G80, G80.0, G80.1, G80.2, G80.3, G80.4, G80.8, G80.9, G81, G81.0, G81.1, G81.9, G82, G82.0, G82.1, G82.2, G82.3, G82.4, G82.5, G83, G83.0, G83.1, G83.2, G83.3, G83.4, G83.5, G83.6, G83.8, G83.9, T91.3</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0,98</w:t>
            </w:r>
          </w:p>
        </w:tc>
      </w:tr>
      <w:tr>
        <w:tc>
          <w:tcPr>
            <w:tcW w:w="1234" w:type="dxa"/>
            <w:tcBorders>
              <w:top w:val="nil"/>
              <w:left w:val="nil"/>
              <w:bottom w:val="nil"/>
              <w:right w:val="nil"/>
            </w:tcBorders>
          </w:tcPr>
          <w:p>
            <w:pPr>
              <w:pStyle w:val="0"/>
              <w:jc w:val="center"/>
            </w:pPr>
            <w:r>
              <w:rPr>
                <w:sz w:val="20"/>
              </w:rPr>
              <w:t xml:space="preserve">st16.002</w:t>
            </w:r>
          </w:p>
        </w:tc>
        <w:tc>
          <w:tcPr>
            <w:tcW w:w="2665" w:type="dxa"/>
            <w:tcBorders>
              <w:top w:val="nil"/>
              <w:left w:val="nil"/>
              <w:bottom w:val="nil"/>
              <w:right w:val="nil"/>
            </w:tcBorders>
          </w:tcPr>
          <w:p>
            <w:pPr>
              <w:pStyle w:val="0"/>
            </w:pPr>
            <w:r>
              <w:rPr>
                <w:sz w:val="20"/>
              </w:rPr>
              <w:t xml:space="preserve">Паралитические синдромы, травма спинного мозга (уровень 2)</w:t>
            </w:r>
          </w:p>
        </w:tc>
        <w:tc>
          <w:tcPr>
            <w:tcW w:w="4025" w:type="dxa"/>
            <w:tcBorders>
              <w:top w:val="nil"/>
              <w:left w:val="nil"/>
              <w:bottom w:val="nil"/>
              <w:right w:val="nil"/>
            </w:tcBorders>
          </w:tcPr>
          <w:p>
            <w:pPr>
              <w:pStyle w:val="0"/>
            </w:pPr>
            <w:r>
              <w:rPr>
                <w:sz w:val="20"/>
              </w:rPr>
              <w:t xml:space="preserve">S14, S14.0, S14.1, S24, S24.0, S24.1, S34, S34.0, S34.1, T09.3</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1,49</w:t>
            </w:r>
          </w:p>
        </w:tc>
      </w:tr>
      <w:tr>
        <w:tc>
          <w:tcPr>
            <w:tcW w:w="1234" w:type="dxa"/>
            <w:tcBorders>
              <w:top w:val="nil"/>
              <w:left w:val="nil"/>
              <w:bottom w:val="nil"/>
              <w:right w:val="nil"/>
            </w:tcBorders>
          </w:tcPr>
          <w:p>
            <w:pPr>
              <w:pStyle w:val="0"/>
              <w:jc w:val="center"/>
            </w:pPr>
            <w:r>
              <w:rPr>
                <w:sz w:val="20"/>
              </w:rPr>
              <w:t xml:space="preserve">st16.003</w:t>
            </w:r>
          </w:p>
        </w:tc>
        <w:tc>
          <w:tcPr>
            <w:tcW w:w="2665" w:type="dxa"/>
            <w:tcBorders>
              <w:top w:val="nil"/>
              <w:left w:val="nil"/>
              <w:bottom w:val="nil"/>
              <w:right w:val="nil"/>
            </w:tcBorders>
          </w:tcPr>
          <w:p>
            <w:pPr>
              <w:pStyle w:val="0"/>
            </w:pPr>
            <w:r>
              <w:rPr>
                <w:sz w:val="20"/>
              </w:rPr>
              <w:t xml:space="preserve">Дорсопатии, спондилопатии, остеопатии</w:t>
            </w:r>
          </w:p>
        </w:tc>
        <w:tc>
          <w:tcPr>
            <w:tcW w:w="4025" w:type="dxa"/>
            <w:tcBorders>
              <w:top w:val="nil"/>
              <w:left w:val="nil"/>
              <w:bottom w:val="nil"/>
              <w:right w:val="nil"/>
            </w:tcBorders>
          </w:tcPr>
          <w:p>
            <w:pPr>
              <w:pStyle w:val="0"/>
            </w:pPr>
            <w:r>
              <w:rPr>
                <w:sz w:val="20"/>
              </w:rPr>
              <w:t xml:space="preserve">E55.0, E64.3, M40, M40.0, M40.1, M40.2, M40.3, M40.4, M40.5, M41, M41.0, M41.1, M41.2, M41.3, M41.4, M41.5, M41.8, M41.9, M42, M42.0, M42.1, M42.9, M43, M43.0, M43.1, M43.2, M43.3, M43.4, M43.5, M43.6, M43.8, M43.9, M46, M46.0, M46.1, M46.3, M46.4, M46.5, M47, M47.0, M47.1, M47.2, M47.8, M47.9, M48, M48.0, M48.1, M48.2, M48.3, M48.5, M48.8, M48.9, M49, M49.2, M49.3, M49.4, M49.5, M49.8, M50, M50.0, M50.1, M50.2, M50.3, M50.8, M50.9, M51, M51.0, M51.1, M51.2, M51.3, M51.4, M51.8, M51.9, M53, M53.0, M53.1, M53.2, M53.3, M53.8, M53.9, M54, M54.0, M54.1, M54.2, M54.3, M54.4, M54.5, M54.6, M54.8, M54.9, M80, M80.0, M80.1, M80.2, M80.3, M80.4, M80.5, M80.8, M80.9, M81, M81.0, M81.1, M81.2, M81.3, M81.4, M81.5, M81.6, M81.8, M81.9, M82, M82.0, M82.8, M83, M83.0, M83.1, M83.2, M83.3, M83.4, M83.5, M83.8, M83.9, M84, M84.0, M84.1, M84.2, M84.3, M84.4, M84.8, M84.9, M85, M85.0, M85.1, M85.2, M85.3, M85.4, M85.5, M85.6, M85.8, M85.9, M87, M87.0, M87.1, M87.2, M87.3, M87.8, M87.9, M88, M88.0, M88.8, M88.9, M89, M89.0, M89.1, M89.2, M89.3, M89.4, M89.5, M89.6, M89.8, M89.9, M90, M90.1, M90.2, M90.3, M90.4, M90.5, M90.6, M90.7, M90.8, M91, M91.0, M91.1, M91.2, M91.3, M91.8, M91.9, M92, M92.0, M92.1, M92.2, M92.3, M92.4, M92.5, M92.6, M92.7, M92.8, M92.9, M93, M93.0, M93.1, M93.2, M93.8, M93.9, M94, M94.0, M94.1, M94.2, M94.3, M94.8, M94.9, M96, M96.0, M96.1, M96.2, M96.3, M96.4, M96.5, M96.6, M96.8, M96.9, M99, M99.0, M99.1, M99.2, M99.3, M99.4, M99.5, M99.6, M99.7, M99.8, M99.9, S13.4, S13.5, S13.6, S16, T91.1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0,68</w:t>
            </w:r>
          </w:p>
        </w:tc>
      </w:tr>
      <w:tr>
        <w:tc>
          <w:tcPr>
            <w:tcW w:w="1234" w:type="dxa"/>
            <w:tcBorders>
              <w:top w:val="nil"/>
              <w:left w:val="nil"/>
              <w:bottom w:val="nil"/>
              <w:right w:val="nil"/>
            </w:tcBorders>
          </w:tcPr>
          <w:p>
            <w:pPr>
              <w:pStyle w:val="0"/>
              <w:jc w:val="center"/>
            </w:pPr>
            <w:r>
              <w:rPr>
                <w:sz w:val="20"/>
              </w:rPr>
              <w:t xml:space="preserve">st16.004</w:t>
            </w:r>
          </w:p>
        </w:tc>
        <w:tc>
          <w:tcPr>
            <w:tcW w:w="2665" w:type="dxa"/>
            <w:tcBorders>
              <w:top w:val="nil"/>
              <w:left w:val="nil"/>
              <w:bottom w:val="nil"/>
              <w:right w:val="nil"/>
            </w:tcBorders>
          </w:tcPr>
          <w:p>
            <w:pPr>
              <w:pStyle w:val="0"/>
            </w:pPr>
            <w:r>
              <w:rPr>
                <w:sz w:val="20"/>
              </w:rPr>
              <w:t xml:space="preserve">Травмы позвоночника</w:t>
            </w:r>
          </w:p>
        </w:tc>
        <w:tc>
          <w:tcPr>
            <w:tcW w:w="4025" w:type="dxa"/>
            <w:tcBorders>
              <w:top w:val="nil"/>
              <w:left w:val="nil"/>
              <w:bottom w:val="nil"/>
              <w:right w:val="nil"/>
            </w:tcBorders>
          </w:tcPr>
          <w:p>
            <w:pPr>
              <w:pStyle w:val="0"/>
            </w:pPr>
            <w:r>
              <w:rPr>
                <w:sz w:val="20"/>
              </w:rPr>
              <w:t xml:space="preserve">M48.4, S12, S12.0, S12.00, S12.01, S12.1, S12.10, S12.11, S12.2, S12.20, S12.21, S12.7, S12.70, S12.71, S12.8, S12.80, S12.81, S12.9, S12.90, S12.91, S13.0, S13.1, S13.2, S13.3, S22.0, S22.00, S22.01, S23, S23.0, S23.1, S23.2, S23.3, S32, S32.0, S32.00, S32.01, S32.1, S32.10, S32.11, S32.2, S32.20, S32.21, S32.8, S32.80, S32.81, S33, S33.0, S33.1, S33.2, S33.3, S33.5, S33.6, S33.7, T08, T08.0, T08.1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1,01</w:t>
            </w:r>
          </w:p>
        </w:tc>
      </w:tr>
      <w:tr>
        <w:tc>
          <w:tcPr>
            <w:tcW w:w="1234" w:type="dxa"/>
            <w:tcBorders>
              <w:top w:val="nil"/>
              <w:left w:val="nil"/>
              <w:bottom w:val="nil"/>
              <w:right w:val="nil"/>
            </w:tcBorders>
          </w:tcPr>
          <w:p>
            <w:pPr>
              <w:pStyle w:val="0"/>
              <w:jc w:val="center"/>
            </w:pPr>
            <w:r>
              <w:rPr>
                <w:sz w:val="20"/>
              </w:rPr>
              <w:t xml:space="preserve">st16.005</w:t>
            </w:r>
          </w:p>
        </w:tc>
        <w:tc>
          <w:tcPr>
            <w:tcW w:w="2665" w:type="dxa"/>
            <w:tcBorders>
              <w:top w:val="nil"/>
              <w:left w:val="nil"/>
              <w:bottom w:val="nil"/>
              <w:right w:val="nil"/>
            </w:tcBorders>
          </w:tcPr>
          <w:p>
            <w:pPr>
              <w:pStyle w:val="0"/>
            </w:pPr>
            <w:r>
              <w:rPr>
                <w:sz w:val="20"/>
              </w:rPr>
              <w:t xml:space="preserve">Сотрясение головного мозга</w:t>
            </w:r>
          </w:p>
        </w:tc>
        <w:tc>
          <w:tcPr>
            <w:tcW w:w="4025" w:type="dxa"/>
            <w:tcBorders>
              <w:top w:val="nil"/>
              <w:left w:val="nil"/>
              <w:bottom w:val="nil"/>
              <w:right w:val="nil"/>
            </w:tcBorders>
          </w:tcPr>
          <w:p>
            <w:pPr>
              <w:pStyle w:val="0"/>
            </w:pPr>
            <w:r>
              <w:rPr>
                <w:sz w:val="20"/>
              </w:rPr>
              <w:t xml:space="preserve">S06.0, S06.00, S06.01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0,4</w:t>
            </w:r>
          </w:p>
        </w:tc>
      </w:tr>
      <w:tr>
        <w:tc>
          <w:tcPr>
            <w:tcW w:w="1234" w:type="dxa"/>
            <w:tcBorders>
              <w:top w:val="nil"/>
              <w:left w:val="nil"/>
              <w:bottom w:val="nil"/>
              <w:right w:val="nil"/>
            </w:tcBorders>
          </w:tcPr>
          <w:p>
            <w:pPr>
              <w:pStyle w:val="0"/>
              <w:jc w:val="center"/>
            </w:pPr>
            <w:r>
              <w:rPr>
                <w:sz w:val="20"/>
              </w:rPr>
              <w:t xml:space="preserve">st16.006</w:t>
            </w:r>
          </w:p>
        </w:tc>
        <w:tc>
          <w:tcPr>
            <w:tcW w:w="2665" w:type="dxa"/>
            <w:tcBorders>
              <w:top w:val="nil"/>
              <w:left w:val="nil"/>
              <w:bottom w:val="nil"/>
              <w:right w:val="nil"/>
            </w:tcBorders>
          </w:tcPr>
          <w:p>
            <w:pPr>
              <w:pStyle w:val="0"/>
            </w:pPr>
            <w:r>
              <w:rPr>
                <w:sz w:val="20"/>
              </w:rPr>
              <w:t xml:space="preserve">Переломы черепа, внутричерепная травма</w:t>
            </w:r>
          </w:p>
        </w:tc>
        <w:tc>
          <w:tcPr>
            <w:tcW w:w="4025" w:type="dxa"/>
            <w:tcBorders>
              <w:top w:val="nil"/>
              <w:left w:val="nil"/>
              <w:bottom w:val="nil"/>
              <w:right w:val="nil"/>
            </w:tcBorders>
          </w:tcPr>
          <w:p>
            <w:pPr>
              <w:pStyle w:val="0"/>
            </w:pPr>
            <w:r>
              <w:rPr>
                <w:sz w:val="20"/>
              </w:rPr>
              <w:t xml:space="preserve">S02, S02.0, S02.00, S02.01, S02.1, S02.10, S02.11, S02.7, S02.70, S02.71, S02.8, S02.80, S02.81, S02.9, S02.90, S02.91, S06, S06.1, S06.10, S06.11, S06.2, S06.20, S06.21, S06.3, S06.30, S06.31, S06.4, S06.40, S06.41, S06.5, S06.50, S06.51, S06.6, S06.60, S06.61, S06.7, S06.70, S06.71, S06.8, S06.80, S06.81, S06.9, S06.90, S06.91, T02, T02.0, T02.00, T02.01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1,54</w:t>
            </w:r>
          </w:p>
        </w:tc>
      </w:tr>
      <w:tr>
        <w:tc>
          <w:tcPr>
            <w:tcW w:w="1234" w:type="dxa"/>
            <w:tcBorders>
              <w:top w:val="nil"/>
              <w:left w:val="nil"/>
              <w:bottom w:val="nil"/>
              <w:right w:val="nil"/>
            </w:tcBorders>
          </w:tcPr>
          <w:p>
            <w:pPr>
              <w:pStyle w:val="0"/>
              <w:jc w:val="center"/>
            </w:pPr>
            <w:r>
              <w:rPr>
                <w:sz w:val="20"/>
              </w:rPr>
              <w:t xml:space="preserve">st16.007</w:t>
            </w:r>
          </w:p>
        </w:tc>
        <w:tc>
          <w:tcPr>
            <w:tcW w:w="2665" w:type="dxa"/>
            <w:tcBorders>
              <w:top w:val="nil"/>
              <w:left w:val="nil"/>
              <w:bottom w:val="nil"/>
              <w:right w:val="nil"/>
            </w:tcBorders>
          </w:tcPr>
          <w:p>
            <w:pPr>
              <w:pStyle w:val="0"/>
            </w:pPr>
            <w:r>
              <w:rPr>
                <w:sz w:val="20"/>
              </w:rPr>
              <w:t xml:space="preserve">Операции на центральной нервной системе и головном мозге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0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A05.23.003</w:t>
              </w:r>
            </w:hyperlink>
            <w:r>
              <w:rPr>
                <w:sz w:val="20"/>
              </w:rPr>
              <w:t xml:space="preserve">, </w:t>
            </w:r>
            <w:hyperlink w:history="0" r:id="rId10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A16.22.005</w:t>
              </w:r>
            </w:hyperlink>
            <w:r>
              <w:rPr>
                <w:sz w:val="20"/>
              </w:rPr>
              <w:t xml:space="preserve">, </w:t>
            </w:r>
            <w:hyperlink w:history="0" r:id="rId10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A16.22.005.001</w:t>
              </w:r>
            </w:hyperlink>
            <w:r>
              <w:rPr>
                <w:sz w:val="20"/>
              </w:rPr>
              <w:t xml:space="preserve">, </w:t>
            </w:r>
            <w:hyperlink w:history="0" r:id="rId10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A16.22.005.002</w:t>
              </w:r>
            </w:hyperlink>
            <w:r>
              <w:rPr>
                <w:sz w:val="20"/>
              </w:rPr>
              <w:t xml:space="preserve">, </w:t>
            </w:r>
            <w:hyperlink w:history="0" r:id="rId10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A16.22.006</w:t>
              </w:r>
            </w:hyperlink>
            <w:r>
              <w:rPr>
                <w:sz w:val="20"/>
              </w:rPr>
              <w:t xml:space="preserve">, </w:t>
            </w:r>
            <w:hyperlink w:history="0" r:id="rId10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A16.22.014</w:t>
              </w:r>
            </w:hyperlink>
            <w:r>
              <w:rPr>
                <w:sz w:val="20"/>
              </w:rPr>
              <w:t xml:space="preserve">, </w:t>
            </w:r>
            <w:hyperlink w:history="0" r:id="rId10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A16.23.001</w:t>
              </w:r>
            </w:hyperlink>
            <w:r>
              <w:rPr>
                <w:sz w:val="20"/>
              </w:rPr>
              <w:t xml:space="preserve">, </w:t>
            </w:r>
            <w:hyperlink w:history="0" r:id="rId10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A16.23.002</w:t>
              </w:r>
            </w:hyperlink>
            <w:r>
              <w:rPr>
                <w:sz w:val="20"/>
              </w:rPr>
              <w:t xml:space="preserve">, </w:t>
            </w:r>
            <w:hyperlink w:history="0" r:id="rId10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A16.23.003</w:t>
              </w:r>
            </w:hyperlink>
            <w:r>
              <w:rPr>
                <w:sz w:val="20"/>
              </w:rPr>
              <w:t xml:space="preserve">, </w:t>
            </w:r>
            <w:hyperlink w:history="0" r:id="rId10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A16.23.004</w:t>
              </w:r>
            </w:hyperlink>
            <w:r>
              <w:rPr>
                <w:sz w:val="20"/>
              </w:rPr>
              <w:t xml:space="preserve">, </w:t>
            </w:r>
            <w:hyperlink w:history="0" r:id="rId10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A16.23.005</w:t>
              </w:r>
            </w:hyperlink>
            <w:r>
              <w:rPr>
                <w:sz w:val="20"/>
              </w:rPr>
              <w:t xml:space="preserve">, </w:t>
            </w:r>
            <w:hyperlink w:history="0" r:id="rId10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A16.23.006.001</w:t>
              </w:r>
            </w:hyperlink>
            <w:r>
              <w:rPr>
                <w:sz w:val="20"/>
              </w:rPr>
              <w:t xml:space="preserve">, </w:t>
            </w:r>
            <w:hyperlink w:history="0" r:id="rId10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A16.23.007</w:t>
              </w:r>
            </w:hyperlink>
            <w:r>
              <w:rPr>
                <w:sz w:val="20"/>
              </w:rPr>
              <w:t xml:space="preserve">, </w:t>
            </w:r>
            <w:hyperlink w:history="0" r:id="rId10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A16.23.022</w:t>
              </w:r>
            </w:hyperlink>
            <w:r>
              <w:rPr>
                <w:sz w:val="20"/>
              </w:rPr>
              <w:t xml:space="preserve">, </w:t>
            </w:r>
            <w:hyperlink w:history="0" r:id="rId10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A16.23.023.001</w:t>
              </w:r>
            </w:hyperlink>
            <w:r>
              <w:rPr>
                <w:sz w:val="20"/>
              </w:rPr>
              <w:t xml:space="preserve">, </w:t>
            </w:r>
            <w:hyperlink w:history="0" r:id="rId10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A16.23.032</w:t>
              </w:r>
            </w:hyperlink>
            <w:r>
              <w:rPr>
                <w:sz w:val="20"/>
              </w:rPr>
              <w:t xml:space="preserve">, </w:t>
            </w:r>
            <w:hyperlink w:history="0" r:id="rId10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A16.23.033</w:t>
              </w:r>
            </w:hyperlink>
            <w:r>
              <w:rPr>
                <w:sz w:val="20"/>
              </w:rPr>
              <w:t xml:space="preserve">, </w:t>
            </w:r>
            <w:hyperlink w:history="0" r:id="rId10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A16.23.038</w:t>
              </w:r>
            </w:hyperlink>
            <w:r>
              <w:rPr>
                <w:sz w:val="20"/>
              </w:rPr>
              <w:t xml:space="preserve">, </w:t>
            </w:r>
            <w:hyperlink w:history="0" r:id="rId10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A16.23.039</w:t>
              </w:r>
            </w:hyperlink>
            <w:r>
              <w:rPr>
                <w:sz w:val="20"/>
              </w:rPr>
              <w:t xml:space="preserve">, </w:t>
            </w:r>
            <w:hyperlink w:history="0" r:id="rId10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A16.23.040</w:t>
              </w:r>
            </w:hyperlink>
            <w:r>
              <w:rPr>
                <w:sz w:val="20"/>
              </w:rPr>
              <w:t xml:space="preserve">, </w:t>
            </w:r>
            <w:hyperlink w:history="0" r:id="rId10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A16.23.041</w:t>
              </w:r>
            </w:hyperlink>
            <w:r>
              <w:rPr>
                <w:sz w:val="20"/>
              </w:rPr>
              <w:t xml:space="preserve">, </w:t>
            </w:r>
            <w:hyperlink w:history="0" r:id="rId10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A16.23.043</w:t>
              </w:r>
            </w:hyperlink>
            <w:r>
              <w:rPr>
                <w:sz w:val="20"/>
              </w:rPr>
              <w:t xml:space="preserve">, </w:t>
            </w:r>
            <w:hyperlink w:history="0" r:id="rId10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A16.23.044</w:t>
              </w:r>
            </w:hyperlink>
            <w:r>
              <w:rPr>
                <w:sz w:val="20"/>
              </w:rPr>
              <w:t xml:space="preserve">, </w:t>
            </w:r>
            <w:hyperlink w:history="0" r:id="rId10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A16.23.048</w:t>
              </w:r>
            </w:hyperlink>
            <w:r>
              <w:rPr>
                <w:sz w:val="20"/>
              </w:rPr>
              <w:t xml:space="preserve">, </w:t>
            </w:r>
            <w:hyperlink w:history="0" r:id="rId10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A16.23.049</w:t>
              </w:r>
            </w:hyperlink>
            <w:r>
              <w:rPr>
                <w:sz w:val="20"/>
              </w:rPr>
              <w:t xml:space="preserve">, </w:t>
            </w:r>
            <w:hyperlink w:history="0" r:id="rId10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A16.23.051</w:t>
              </w:r>
            </w:hyperlink>
            <w:r>
              <w:rPr>
                <w:sz w:val="20"/>
              </w:rPr>
              <w:t xml:space="preserve">, </w:t>
            </w:r>
            <w:hyperlink w:history="0" r:id="rId10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A16.23.052.004</w:t>
              </w:r>
            </w:hyperlink>
            <w:r>
              <w:rPr>
                <w:sz w:val="20"/>
              </w:rPr>
              <w:t xml:space="preserve">, </w:t>
            </w:r>
            <w:hyperlink w:history="0" r:id="rId10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A16.23.053</w:t>
              </w:r>
            </w:hyperlink>
            <w:r>
              <w:rPr>
                <w:sz w:val="20"/>
              </w:rPr>
              <w:t xml:space="preserve">, </w:t>
            </w:r>
            <w:hyperlink w:history="0" r:id="rId10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A16.23.054.001</w:t>
              </w:r>
            </w:hyperlink>
            <w:r>
              <w:rPr>
                <w:sz w:val="20"/>
              </w:rPr>
              <w:t xml:space="preserve">, </w:t>
            </w:r>
            <w:hyperlink w:history="0" r:id="rId10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A16.23.054.002</w:t>
              </w:r>
            </w:hyperlink>
            <w:r>
              <w:rPr>
                <w:sz w:val="20"/>
              </w:rPr>
              <w:t xml:space="preserve">, </w:t>
            </w:r>
            <w:hyperlink w:history="0" r:id="rId10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A16.23.054.003</w:t>
              </w:r>
            </w:hyperlink>
            <w:r>
              <w:rPr>
                <w:sz w:val="20"/>
              </w:rPr>
              <w:t xml:space="preserve">, </w:t>
            </w:r>
            <w:hyperlink w:history="0" r:id="rId10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A16.23.057</w:t>
              </w:r>
            </w:hyperlink>
            <w:r>
              <w:rPr>
                <w:sz w:val="20"/>
              </w:rPr>
              <w:t xml:space="preserve">, </w:t>
            </w:r>
            <w:hyperlink w:history="0" r:id="rId10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A16.23.057.001</w:t>
              </w:r>
            </w:hyperlink>
            <w:r>
              <w:rPr>
                <w:sz w:val="20"/>
              </w:rPr>
              <w:t xml:space="preserve">, </w:t>
            </w:r>
            <w:hyperlink w:history="0" r:id="rId10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A16.23.057.002</w:t>
              </w:r>
            </w:hyperlink>
            <w:r>
              <w:rPr>
                <w:sz w:val="20"/>
              </w:rPr>
              <w:t xml:space="preserve">, </w:t>
            </w:r>
            <w:hyperlink w:history="0" r:id="rId10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A16.23.059</w:t>
              </w:r>
            </w:hyperlink>
            <w:r>
              <w:rPr>
                <w:sz w:val="20"/>
              </w:rPr>
              <w:t xml:space="preserve">, </w:t>
            </w:r>
            <w:hyperlink w:history="0" r:id="rId10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A16.23.067</w:t>
              </w:r>
            </w:hyperlink>
            <w:r>
              <w:rPr>
                <w:sz w:val="20"/>
              </w:rPr>
              <w:t xml:space="preserve">, </w:t>
            </w:r>
            <w:hyperlink w:history="0" r:id="rId10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A16.23.069</w:t>
              </w:r>
            </w:hyperlink>
            <w:r>
              <w:rPr>
                <w:sz w:val="20"/>
              </w:rPr>
              <w:t xml:space="preserve">, </w:t>
            </w:r>
            <w:hyperlink w:history="0" r:id="rId10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A16.23.073</w:t>
              </w:r>
            </w:hyperlink>
            <w:r>
              <w:rPr>
                <w:sz w:val="20"/>
              </w:rPr>
              <w:t xml:space="preserve">, </w:t>
            </w:r>
            <w:hyperlink w:history="0" r:id="rId10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A16.23.074</w:t>
              </w:r>
            </w:hyperlink>
            <w:r>
              <w:rPr>
                <w:sz w:val="20"/>
              </w:rPr>
              <w:t xml:space="preserve">, </w:t>
            </w:r>
            <w:hyperlink w:history="0" r:id="rId10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A16.23.074.002</w:t>
              </w:r>
            </w:hyperlink>
            <w:r>
              <w:rPr>
                <w:sz w:val="20"/>
              </w:rPr>
              <w:t xml:space="preserve">, </w:t>
            </w:r>
            <w:hyperlink w:history="0" r:id="rId10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A16.23.076</w:t>
              </w:r>
            </w:hyperlink>
            <w:r>
              <w:rPr>
                <w:sz w:val="20"/>
              </w:rPr>
              <w:t xml:space="preserve">, </w:t>
            </w:r>
            <w:hyperlink w:history="0" r:id="rId10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A16.23.077</w:t>
              </w:r>
            </w:hyperlink>
            <w:r>
              <w:rPr>
                <w:sz w:val="20"/>
              </w:rPr>
              <w:t xml:space="preserve">, </w:t>
            </w:r>
            <w:hyperlink w:history="0" r:id="rId10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A16.23.078</w:t>
              </w:r>
            </w:hyperlink>
            <w:r>
              <w:rPr>
                <w:sz w:val="20"/>
              </w:rPr>
              <w:t xml:space="preserve">, </w:t>
            </w:r>
            <w:hyperlink w:history="0" r:id="rId10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A16.23.079</w:t>
              </w:r>
            </w:hyperlink>
            <w:r>
              <w:rPr>
                <w:sz w:val="20"/>
              </w:rPr>
              <w:t xml:space="preserve">, </w:t>
            </w:r>
            <w:hyperlink w:history="0" r:id="rId10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A16.23.080</w:t>
              </w:r>
            </w:hyperlink>
            <w:r>
              <w:rPr>
                <w:sz w:val="20"/>
              </w:rPr>
              <w:t xml:space="preserve">, </w:t>
            </w:r>
            <w:hyperlink w:history="0" r:id="rId10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A16.23.084</w:t>
              </w:r>
            </w:hyperlink>
            <w:r>
              <w:rPr>
                <w:sz w:val="20"/>
              </w:rPr>
              <w:t xml:space="preserve">, </w:t>
            </w:r>
            <w:hyperlink w:history="0" r:id="rId10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A16.23.085</w:t>
              </w:r>
            </w:hyperlink>
            <w:r>
              <w:rPr>
                <w:sz w:val="20"/>
              </w:rPr>
              <w:t xml:space="preserve">, </w:t>
            </w:r>
            <w:hyperlink w:history="0" r:id="rId10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A16.23.085.001</w:t>
              </w:r>
            </w:hyperlink>
            <w:r>
              <w:rPr>
                <w:sz w:val="20"/>
              </w:rPr>
              <w:t xml:space="preserve">, </w:t>
            </w:r>
            <w:hyperlink w:history="0" r:id="rId10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A16.23.086</w:t>
              </w:r>
            </w:hyperlink>
            <w:r>
              <w:rPr>
                <w:sz w:val="20"/>
              </w:rPr>
              <w:t xml:space="preserve">, </w:t>
            </w:r>
            <w:hyperlink w:history="0" r:id="rId10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A16.23.088</w:t>
              </w:r>
            </w:hyperlink>
            <w:r>
              <w:rPr>
                <w:sz w:val="20"/>
              </w:rPr>
              <w:t xml:space="preserve">, </w:t>
            </w:r>
            <w:hyperlink w:history="0" r:id="rId10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A16.23.089</w:t>
              </w:r>
            </w:hyperlink>
            <w:r>
              <w:rPr>
                <w:sz w:val="20"/>
              </w:rPr>
              <w:t xml:space="preserve">, </w:t>
            </w:r>
            <w:hyperlink w:history="0" r:id="rId10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A16.23.090</w:t>
              </w:r>
            </w:hyperlink>
            <w:r>
              <w:rPr>
                <w:sz w:val="20"/>
              </w:rPr>
              <w:t xml:space="preserve">, </w:t>
            </w:r>
            <w:hyperlink w:history="0" r:id="rId10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A16.23.091</w:t>
              </w:r>
            </w:hyperlink>
            <w:r>
              <w:rPr>
                <w:sz w:val="20"/>
              </w:rPr>
              <w:t xml:space="preserve">, </w:t>
            </w:r>
            <w:hyperlink w:history="0" r:id="rId10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A16.23.092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4,13</w:t>
            </w:r>
          </w:p>
        </w:tc>
      </w:tr>
      <w:tr>
        <w:tc>
          <w:tcPr>
            <w:tcW w:w="1234" w:type="dxa"/>
            <w:tcBorders>
              <w:top w:val="nil"/>
              <w:left w:val="nil"/>
              <w:bottom w:val="nil"/>
              <w:right w:val="nil"/>
            </w:tcBorders>
          </w:tcPr>
          <w:p>
            <w:pPr>
              <w:pStyle w:val="0"/>
              <w:jc w:val="center"/>
            </w:pPr>
            <w:r>
              <w:rPr>
                <w:sz w:val="20"/>
              </w:rPr>
              <w:t xml:space="preserve">st16.008</w:t>
            </w:r>
          </w:p>
        </w:tc>
        <w:tc>
          <w:tcPr>
            <w:tcW w:w="2665" w:type="dxa"/>
            <w:tcBorders>
              <w:top w:val="nil"/>
              <w:left w:val="nil"/>
              <w:bottom w:val="nil"/>
              <w:right w:val="nil"/>
            </w:tcBorders>
          </w:tcPr>
          <w:p>
            <w:pPr>
              <w:pStyle w:val="0"/>
            </w:pPr>
            <w:r>
              <w:rPr>
                <w:sz w:val="20"/>
              </w:rPr>
              <w:t xml:space="preserve">Операции на центральной нервной системе и головном мозге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0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A16.22.014.001</w:t>
              </w:r>
            </w:hyperlink>
            <w:r>
              <w:rPr>
                <w:sz w:val="20"/>
              </w:rPr>
              <w:t xml:space="preserve">, </w:t>
            </w:r>
            <w:hyperlink w:history="0" r:id="rId10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A16.22.014.002</w:t>
              </w:r>
            </w:hyperlink>
            <w:r>
              <w:rPr>
                <w:sz w:val="20"/>
              </w:rPr>
              <w:t xml:space="preserve">, </w:t>
            </w:r>
            <w:hyperlink w:history="0" r:id="rId10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A16.22.014.003</w:t>
              </w:r>
            </w:hyperlink>
            <w:r>
              <w:rPr>
                <w:sz w:val="20"/>
              </w:rPr>
              <w:t xml:space="preserve">, </w:t>
            </w:r>
            <w:hyperlink w:history="0" r:id="rId10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A16.23.006</w:t>
              </w:r>
            </w:hyperlink>
            <w:r>
              <w:rPr>
                <w:sz w:val="20"/>
              </w:rPr>
              <w:t xml:space="preserve">, </w:t>
            </w:r>
            <w:hyperlink w:history="0" r:id="rId10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A16.23.007.001</w:t>
              </w:r>
            </w:hyperlink>
            <w:r>
              <w:rPr>
                <w:sz w:val="20"/>
              </w:rPr>
              <w:t xml:space="preserve">, </w:t>
            </w:r>
            <w:hyperlink w:history="0" r:id="rId10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A16.23.009</w:t>
              </w:r>
            </w:hyperlink>
            <w:r>
              <w:rPr>
                <w:sz w:val="20"/>
              </w:rPr>
              <w:t xml:space="preserve">, </w:t>
            </w:r>
            <w:hyperlink w:history="0" r:id="rId10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A16.23.010</w:t>
              </w:r>
            </w:hyperlink>
            <w:r>
              <w:rPr>
                <w:sz w:val="20"/>
              </w:rPr>
              <w:t xml:space="preserve">, </w:t>
            </w:r>
            <w:hyperlink w:history="0" r:id="rId10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A16.23.011</w:t>
              </w:r>
            </w:hyperlink>
            <w:r>
              <w:rPr>
                <w:sz w:val="20"/>
              </w:rPr>
              <w:t xml:space="preserve">, </w:t>
            </w:r>
            <w:hyperlink w:history="0" r:id="rId10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A16.23.012</w:t>
              </w:r>
            </w:hyperlink>
            <w:r>
              <w:rPr>
                <w:sz w:val="20"/>
              </w:rPr>
              <w:t xml:space="preserve">, </w:t>
            </w:r>
            <w:hyperlink w:history="0" r:id="rId10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A16.23.013</w:t>
              </w:r>
            </w:hyperlink>
            <w:r>
              <w:rPr>
                <w:sz w:val="20"/>
              </w:rPr>
              <w:t xml:space="preserve">, </w:t>
            </w:r>
            <w:hyperlink w:history="0" r:id="rId10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A16.23.014</w:t>
              </w:r>
            </w:hyperlink>
            <w:r>
              <w:rPr>
                <w:sz w:val="20"/>
              </w:rPr>
              <w:t xml:space="preserve">, </w:t>
            </w:r>
            <w:hyperlink w:history="0" r:id="rId10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A16.23.014.001</w:t>
              </w:r>
            </w:hyperlink>
            <w:r>
              <w:rPr>
                <w:sz w:val="20"/>
              </w:rPr>
              <w:t xml:space="preserve">, </w:t>
            </w:r>
            <w:hyperlink w:history="0" r:id="rId10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A16.23.015</w:t>
              </w:r>
            </w:hyperlink>
            <w:r>
              <w:rPr>
                <w:sz w:val="20"/>
              </w:rPr>
              <w:t xml:space="preserve">, </w:t>
            </w:r>
            <w:hyperlink w:history="0" r:id="rId10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A16.23.016</w:t>
              </w:r>
            </w:hyperlink>
            <w:r>
              <w:rPr>
                <w:sz w:val="20"/>
              </w:rPr>
              <w:t xml:space="preserve">, </w:t>
            </w:r>
            <w:hyperlink w:history="0" r:id="rId10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w:t>
              </w:r>
            </w:hyperlink>
            <w:r>
              <w:rPr>
                <w:sz w:val="20"/>
              </w:rPr>
              <w:t xml:space="preserve">, </w:t>
            </w:r>
            <w:hyperlink w:history="0" r:id="rId10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A16.23.017.001</w:t>
              </w:r>
            </w:hyperlink>
            <w:r>
              <w:rPr>
                <w:sz w:val="20"/>
              </w:rPr>
              <w:t xml:space="preserve">, </w:t>
            </w:r>
            <w:hyperlink w:history="0" r:id="rId10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A16.23.017.002</w:t>
              </w:r>
            </w:hyperlink>
            <w:r>
              <w:rPr>
                <w:sz w:val="20"/>
              </w:rPr>
              <w:t xml:space="preserve">, </w:t>
            </w:r>
            <w:hyperlink w:history="0" r:id="rId10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A16.23.017.003</w:t>
              </w:r>
            </w:hyperlink>
            <w:r>
              <w:rPr>
                <w:sz w:val="20"/>
              </w:rPr>
              <w:t xml:space="preserve">, </w:t>
            </w:r>
            <w:hyperlink w:history="0" r:id="rId10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A16.23.017.004</w:t>
              </w:r>
            </w:hyperlink>
            <w:r>
              <w:rPr>
                <w:sz w:val="20"/>
              </w:rPr>
              <w:t xml:space="preserve">, </w:t>
            </w:r>
            <w:hyperlink w:history="0" r:id="rId10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A16.23.017.005</w:t>
              </w:r>
            </w:hyperlink>
            <w:r>
              <w:rPr>
                <w:sz w:val="20"/>
              </w:rPr>
              <w:t xml:space="preserve">, </w:t>
            </w:r>
            <w:hyperlink w:history="0" r:id="rId10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A16.23.017.006</w:t>
              </w:r>
            </w:hyperlink>
            <w:r>
              <w:rPr>
                <w:sz w:val="20"/>
              </w:rPr>
              <w:t xml:space="preserve">, </w:t>
            </w:r>
            <w:hyperlink w:history="0" r:id="rId10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A16.23.017.007</w:t>
              </w:r>
            </w:hyperlink>
            <w:r>
              <w:rPr>
                <w:sz w:val="20"/>
              </w:rPr>
              <w:t xml:space="preserve">, </w:t>
            </w:r>
            <w:hyperlink w:history="0" r:id="rId10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A16.23.017.008</w:t>
              </w:r>
            </w:hyperlink>
            <w:r>
              <w:rPr>
                <w:sz w:val="20"/>
              </w:rPr>
              <w:t xml:space="preserve">, </w:t>
            </w:r>
            <w:hyperlink w:history="0" r:id="rId10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A16.23.017.009</w:t>
              </w:r>
            </w:hyperlink>
            <w:r>
              <w:rPr>
                <w:sz w:val="20"/>
              </w:rPr>
              <w:t xml:space="preserve">, </w:t>
            </w:r>
            <w:hyperlink w:history="0" r:id="rId10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A16.23.017.010</w:t>
              </w:r>
            </w:hyperlink>
            <w:r>
              <w:rPr>
                <w:sz w:val="20"/>
              </w:rPr>
              <w:t xml:space="preserve">, </w:t>
            </w:r>
            <w:hyperlink w:history="0" r:id="rId10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A16.23.017.011</w:t>
              </w:r>
            </w:hyperlink>
            <w:r>
              <w:rPr>
                <w:sz w:val="20"/>
              </w:rPr>
              <w:t xml:space="preserve">, </w:t>
            </w:r>
            <w:hyperlink w:history="0" r:id="rId10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A16.23.018</w:t>
              </w:r>
            </w:hyperlink>
            <w:r>
              <w:rPr>
                <w:sz w:val="20"/>
              </w:rPr>
              <w:t xml:space="preserve">, </w:t>
            </w:r>
            <w:hyperlink w:history="0" r:id="rId10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A16.23.019</w:t>
              </w:r>
            </w:hyperlink>
            <w:r>
              <w:rPr>
                <w:sz w:val="20"/>
              </w:rPr>
              <w:t xml:space="preserve">, </w:t>
            </w:r>
            <w:hyperlink w:history="0" r:id="rId10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A16.23.020</w:t>
              </w:r>
            </w:hyperlink>
            <w:r>
              <w:rPr>
                <w:sz w:val="20"/>
              </w:rPr>
              <w:t xml:space="preserve">, </w:t>
            </w:r>
            <w:hyperlink w:history="0" r:id="rId10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A16.23.020.001</w:t>
              </w:r>
            </w:hyperlink>
            <w:r>
              <w:rPr>
                <w:sz w:val="20"/>
              </w:rPr>
              <w:t xml:space="preserve">, </w:t>
            </w:r>
            <w:hyperlink w:history="0" r:id="rId11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A16.23.021</w:t>
              </w:r>
            </w:hyperlink>
            <w:r>
              <w:rPr>
                <w:sz w:val="20"/>
              </w:rPr>
              <w:t xml:space="preserve">, </w:t>
            </w:r>
            <w:hyperlink w:history="0" r:id="rId11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A16.23.023</w:t>
              </w:r>
            </w:hyperlink>
            <w:r>
              <w:rPr>
                <w:sz w:val="20"/>
              </w:rPr>
              <w:t xml:space="preserve">, </w:t>
            </w:r>
            <w:hyperlink w:history="0" r:id="rId11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A16.23.024</w:t>
              </w:r>
            </w:hyperlink>
            <w:r>
              <w:rPr>
                <w:sz w:val="20"/>
              </w:rPr>
              <w:t xml:space="preserve">, </w:t>
            </w:r>
            <w:hyperlink w:history="0" r:id="rId11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A16.23.025</w:t>
              </w:r>
            </w:hyperlink>
            <w:r>
              <w:rPr>
                <w:sz w:val="20"/>
              </w:rPr>
              <w:t xml:space="preserve">, </w:t>
            </w:r>
            <w:hyperlink w:history="0" r:id="rId11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A16.23.026</w:t>
              </w:r>
            </w:hyperlink>
            <w:r>
              <w:rPr>
                <w:sz w:val="20"/>
              </w:rPr>
              <w:t xml:space="preserve">, </w:t>
            </w:r>
            <w:hyperlink w:history="0" r:id="rId11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A16.23.027</w:t>
              </w:r>
            </w:hyperlink>
            <w:r>
              <w:rPr>
                <w:sz w:val="20"/>
              </w:rPr>
              <w:t xml:space="preserve">, </w:t>
            </w:r>
            <w:hyperlink w:history="0" r:id="rId11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A16.23.028</w:t>
              </w:r>
            </w:hyperlink>
            <w:r>
              <w:rPr>
                <w:sz w:val="20"/>
              </w:rPr>
              <w:t xml:space="preserve">, </w:t>
            </w:r>
            <w:hyperlink w:history="0" r:id="rId11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A16.23.029</w:t>
              </w:r>
            </w:hyperlink>
            <w:r>
              <w:rPr>
                <w:sz w:val="20"/>
              </w:rPr>
              <w:t xml:space="preserve">, </w:t>
            </w:r>
            <w:hyperlink w:history="0" r:id="rId11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A16.23.030</w:t>
              </w:r>
            </w:hyperlink>
            <w:r>
              <w:rPr>
                <w:sz w:val="20"/>
              </w:rPr>
              <w:t xml:space="preserve">, </w:t>
            </w:r>
            <w:hyperlink w:history="0" r:id="rId11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A16.23.031</w:t>
              </w:r>
            </w:hyperlink>
            <w:r>
              <w:rPr>
                <w:sz w:val="20"/>
              </w:rPr>
              <w:t xml:space="preserve">, </w:t>
            </w:r>
            <w:hyperlink w:history="0" r:id="rId11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A16.23.032.001</w:t>
              </w:r>
            </w:hyperlink>
            <w:r>
              <w:rPr>
                <w:sz w:val="20"/>
              </w:rPr>
              <w:t xml:space="preserve">, </w:t>
            </w:r>
            <w:hyperlink w:history="0" r:id="rId11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A16.23.032.002</w:t>
              </w:r>
            </w:hyperlink>
            <w:r>
              <w:rPr>
                <w:sz w:val="20"/>
              </w:rPr>
              <w:t xml:space="preserve">, </w:t>
            </w:r>
            <w:hyperlink w:history="0" r:id="rId11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A16.23.032.003</w:t>
              </w:r>
            </w:hyperlink>
            <w:r>
              <w:rPr>
                <w:sz w:val="20"/>
              </w:rPr>
              <w:t xml:space="preserve">, </w:t>
            </w:r>
            <w:hyperlink w:history="0" r:id="rId11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A16.23.032.004</w:t>
              </w:r>
            </w:hyperlink>
            <w:r>
              <w:rPr>
                <w:sz w:val="20"/>
              </w:rPr>
              <w:t xml:space="preserve">, </w:t>
            </w:r>
            <w:hyperlink w:history="0" r:id="rId11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A16.23.032.005</w:t>
              </w:r>
            </w:hyperlink>
            <w:r>
              <w:rPr>
                <w:sz w:val="20"/>
              </w:rPr>
              <w:t xml:space="preserve">, </w:t>
            </w:r>
            <w:hyperlink w:history="0" r:id="rId11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A16.23.033.001</w:t>
              </w:r>
            </w:hyperlink>
            <w:r>
              <w:rPr>
                <w:sz w:val="20"/>
              </w:rPr>
              <w:t xml:space="preserve">, </w:t>
            </w:r>
            <w:hyperlink w:history="0" r:id="rId11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w:t>
              </w:r>
            </w:hyperlink>
            <w:r>
              <w:rPr>
                <w:sz w:val="20"/>
              </w:rPr>
              <w:t xml:space="preserve">, </w:t>
            </w:r>
            <w:hyperlink w:history="0" r:id="rId11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A16.23.034.001</w:t>
              </w:r>
            </w:hyperlink>
            <w:r>
              <w:rPr>
                <w:sz w:val="20"/>
              </w:rPr>
              <w:t xml:space="preserve">, </w:t>
            </w:r>
            <w:hyperlink w:history="0" r:id="rId11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A16.23.034.002</w:t>
              </w:r>
            </w:hyperlink>
            <w:r>
              <w:rPr>
                <w:sz w:val="20"/>
              </w:rPr>
              <w:t xml:space="preserve">, </w:t>
            </w:r>
            <w:hyperlink w:history="0" r:id="rId11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A16.23.034.003</w:t>
              </w:r>
            </w:hyperlink>
            <w:r>
              <w:rPr>
                <w:sz w:val="20"/>
              </w:rPr>
              <w:t xml:space="preserve">, </w:t>
            </w:r>
            <w:hyperlink w:history="0" r:id="rId11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A16.23.034.004</w:t>
              </w:r>
            </w:hyperlink>
            <w:r>
              <w:rPr>
                <w:sz w:val="20"/>
              </w:rPr>
              <w:t xml:space="preserve">, </w:t>
            </w:r>
            <w:hyperlink w:history="0" r:id="rId11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A16.23.034.005</w:t>
              </w:r>
            </w:hyperlink>
            <w:r>
              <w:rPr>
                <w:sz w:val="20"/>
              </w:rPr>
              <w:t xml:space="preserve">, </w:t>
            </w:r>
            <w:hyperlink w:history="0" r:id="rId11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A16.23.034.006</w:t>
              </w:r>
            </w:hyperlink>
            <w:r>
              <w:rPr>
                <w:sz w:val="20"/>
              </w:rPr>
              <w:t xml:space="preserve">, </w:t>
            </w:r>
            <w:hyperlink w:history="0" r:id="rId11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A16.23.034.007</w:t>
              </w:r>
            </w:hyperlink>
            <w:r>
              <w:rPr>
                <w:sz w:val="20"/>
              </w:rPr>
              <w:t xml:space="preserve">, </w:t>
            </w:r>
            <w:hyperlink w:history="0" r:id="rId11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A16.23.034.008</w:t>
              </w:r>
            </w:hyperlink>
            <w:r>
              <w:rPr>
                <w:sz w:val="20"/>
              </w:rPr>
              <w:t xml:space="preserve">, </w:t>
            </w:r>
            <w:hyperlink w:history="0" r:id="rId11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A16.23.035</w:t>
              </w:r>
            </w:hyperlink>
            <w:r>
              <w:rPr>
                <w:sz w:val="20"/>
              </w:rPr>
              <w:t xml:space="preserve">, </w:t>
            </w:r>
            <w:hyperlink w:history="0" r:id="rId11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A16.23.036</w:t>
              </w:r>
            </w:hyperlink>
            <w:r>
              <w:rPr>
                <w:sz w:val="20"/>
              </w:rPr>
              <w:t xml:space="preserve">, </w:t>
            </w:r>
            <w:hyperlink w:history="0" r:id="rId11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A16.23.036.002</w:t>
              </w:r>
            </w:hyperlink>
            <w:r>
              <w:rPr>
                <w:sz w:val="20"/>
              </w:rPr>
              <w:t xml:space="preserve">, </w:t>
            </w:r>
            <w:hyperlink w:history="0" r:id="rId11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A16.23.036.003</w:t>
              </w:r>
            </w:hyperlink>
            <w:r>
              <w:rPr>
                <w:sz w:val="20"/>
              </w:rPr>
              <w:t xml:space="preserve">, </w:t>
            </w:r>
            <w:hyperlink w:history="0" r:id="rId11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A16.23.037</w:t>
              </w:r>
            </w:hyperlink>
            <w:r>
              <w:rPr>
                <w:sz w:val="20"/>
              </w:rPr>
              <w:t xml:space="preserve">, </w:t>
            </w:r>
            <w:hyperlink w:history="0" r:id="rId11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A16.23.038.001</w:t>
              </w:r>
            </w:hyperlink>
            <w:r>
              <w:rPr>
                <w:sz w:val="20"/>
              </w:rPr>
              <w:t xml:space="preserve">, </w:t>
            </w:r>
            <w:hyperlink w:history="0" r:id="rId11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A16.23.038.002</w:t>
              </w:r>
            </w:hyperlink>
            <w:r>
              <w:rPr>
                <w:sz w:val="20"/>
              </w:rPr>
              <w:t xml:space="preserve">, </w:t>
            </w:r>
            <w:hyperlink w:history="0" r:id="rId11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A16.23.038.003</w:t>
              </w:r>
            </w:hyperlink>
            <w:r>
              <w:rPr>
                <w:sz w:val="20"/>
              </w:rPr>
              <w:t xml:space="preserve">, </w:t>
            </w:r>
            <w:hyperlink w:history="0" r:id="rId11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A16.23.038.004</w:t>
              </w:r>
            </w:hyperlink>
            <w:r>
              <w:rPr>
                <w:sz w:val="20"/>
              </w:rPr>
              <w:t xml:space="preserve">, </w:t>
            </w:r>
            <w:hyperlink w:history="0" r:id="rId11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A16.23.038.005</w:t>
              </w:r>
            </w:hyperlink>
            <w:r>
              <w:rPr>
                <w:sz w:val="20"/>
              </w:rPr>
              <w:t xml:space="preserve">, </w:t>
            </w:r>
            <w:hyperlink w:history="0" r:id="rId11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A16.23.040.001</w:t>
              </w:r>
            </w:hyperlink>
            <w:r>
              <w:rPr>
                <w:sz w:val="20"/>
              </w:rPr>
              <w:t xml:space="preserve">, </w:t>
            </w:r>
            <w:hyperlink w:history="0" r:id="rId11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A16.23.041.001</w:t>
              </w:r>
            </w:hyperlink>
            <w:r>
              <w:rPr>
                <w:sz w:val="20"/>
              </w:rPr>
              <w:t xml:space="preserve">, </w:t>
            </w:r>
            <w:hyperlink w:history="0" r:id="rId11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A16.23.042.002</w:t>
              </w:r>
            </w:hyperlink>
            <w:r>
              <w:rPr>
                <w:sz w:val="20"/>
              </w:rPr>
              <w:t xml:space="preserve">, </w:t>
            </w:r>
            <w:hyperlink w:history="0" r:id="rId11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A16.23.045</w:t>
              </w:r>
            </w:hyperlink>
            <w:r>
              <w:rPr>
                <w:sz w:val="20"/>
              </w:rPr>
              <w:t xml:space="preserve">, </w:t>
            </w:r>
            <w:hyperlink w:history="0" r:id="rId11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A16.23.046</w:t>
              </w:r>
            </w:hyperlink>
            <w:r>
              <w:rPr>
                <w:sz w:val="20"/>
              </w:rPr>
              <w:t xml:space="preserve">, </w:t>
            </w:r>
            <w:hyperlink w:history="0" r:id="rId11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A16.23.046.001</w:t>
              </w:r>
            </w:hyperlink>
            <w:r>
              <w:rPr>
                <w:sz w:val="20"/>
              </w:rPr>
              <w:t xml:space="preserve">, </w:t>
            </w:r>
            <w:hyperlink w:history="0" r:id="rId11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A16.23.047</w:t>
              </w:r>
            </w:hyperlink>
            <w:r>
              <w:rPr>
                <w:sz w:val="20"/>
              </w:rPr>
              <w:t xml:space="preserve">, </w:t>
            </w:r>
            <w:hyperlink w:history="0" r:id="rId11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A16.23.048.001</w:t>
              </w:r>
            </w:hyperlink>
            <w:r>
              <w:rPr>
                <w:sz w:val="20"/>
              </w:rPr>
              <w:t xml:space="preserve">, </w:t>
            </w:r>
            <w:hyperlink w:history="0" r:id="rId11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A16.23.048.002</w:t>
              </w:r>
            </w:hyperlink>
            <w:r>
              <w:rPr>
                <w:sz w:val="20"/>
              </w:rPr>
              <w:t xml:space="preserve">, </w:t>
            </w:r>
            <w:hyperlink w:history="0" r:id="rId11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A16.23.050</w:t>
              </w:r>
            </w:hyperlink>
            <w:r>
              <w:rPr>
                <w:sz w:val="20"/>
              </w:rPr>
              <w:t xml:space="preserve">, </w:t>
            </w:r>
            <w:hyperlink w:history="0" r:id="rId11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A16.23.050.001</w:t>
              </w:r>
            </w:hyperlink>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5,82</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jc w:val="center"/>
            </w:pPr>
            <w:hyperlink w:history="0" r:id="rId11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A16.23.052</w:t>
              </w:r>
            </w:hyperlink>
            <w:r>
              <w:rPr>
                <w:sz w:val="20"/>
              </w:rPr>
              <w:t xml:space="preserve">, </w:t>
            </w:r>
            <w:hyperlink w:history="0" r:id="rId11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A16.23.052.001</w:t>
              </w:r>
            </w:hyperlink>
            <w:r>
              <w:rPr>
                <w:sz w:val="20"/>
              </w:rPr>
              <w:t xml:space="preserve">, </w:t>
            </w:r>
            <w:hyperlink w:history="0" r:id="rId11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A16.23.052.002</w:t>
              </w:r>
            </w:hyperlink>
            <w:r>
              <w:rPr>
                <w:sz w:val="20"/>
              </w:rPr>
              <w:t xml:space="preserve">, </w:t>
            </w:r>
            <w:hyperlink w:history="0" r:id="rId11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A16.23.052.003</w:t>
              </w:r>
            </w:hyperlink>
            <w:r>
              <w:rPr>
                <w:sz w:val="20"/>
              </w:rPr>
              <w:t xml:space="preserve">, </w:t>
            </w:r>
            <w:hyperlink w:history="0" r:id="rId11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A16.23.054</w:t>
              </w:r>
            </w:hyperlink>
            <w:r>
              <w:rPr>
                <w:sz w:val="20"/>
              </w:rPr>
              <w:t xml:space="preserve">, </w:t>
            </w:r>
            <w:hyperlink w:history="0" r:id="rId11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A16.23.055</w:t>
              </w:r>
            </w:hyperlink>
            <w:r>
              <w:rPr>
                <w:sz w:val="20"/>
              </w:rPr>
              <w:t xml:space="preserve">, </w:t>
            </w:r>
            <w:hyperlink w:history="0" r:id="rId11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A16.23.056</w:t>
              </w:r>
            </w:hyperlink>
            <w:r>
              <w:rPr>
                <w:sz w:val="20"/>
              </w:rPr>
              <w:t xml:space="preserve">, </w:t>
            </w:r>
            <w:hyperlink w:history="0" r:id="rId11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A16.23.056.001</w:t>
              </w:r>
            </w:hyperlink>
            <w:r>
              <w:rPr>
                <w:sz w:val="20"/>
              </w:rPr>
              <w:t xml:space="preserve">, </w:t>
            </w:r>
            <w:hyperlink w:history="0" r:id="rId11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A16.23.056.002</w:t>
              </w:r>
            </w:hyperlink>
            <w:r>
              <w:rPr>
                <w:sz w:val="20"/>
              </w:rPr>
              <w:t xml:space="preserve">, </w:t>
            </w:r>
            <w:hyperlink w:history="0" r:id="rId11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A16.23.058</w:t>
              </w:r>
            </w:hyperlink>
            <w:r>
              <w:rPr>
                <w:sz w:val="20"/>
              </w:rPr>
              <w:t xml:space="preserve">, </w:t>
            </w:r>
            <w:hyperlink w:history="0" r:id="rId11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A16.23.058.001</w:t>
              </w:r>
            </w:hyperlink>
            <w:r>
              <w:rPr>
                <w:sz w:val="20"/>
              </w:rPr>
              <w:t xml:space="preserve">, </w:t>
            </w:r>
            <w:hyperlink w:history="0" r:id="rId11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A16.23.058.002</w:t>
              </w:r>
            </w:hyperlink>
            <w:r>
              <w:rPr>
                <w:sz w:val="20"/>
              </w:rPr>
              <w:t xml:space="preserve">, </w:t>
            </w:r>
            <w:hyperlink w:history="0" r:id="rId11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A16.23.059.001</w:t>
              </w:r>
            </w:hyperlink>
            <w:r>
              <w:rPr>
                <w:sz w:val="20"/>
              </w:rPr>
              <w:t xml:space="preserve">, </w:t>
            </w:r>
            <w:hyperlink w:history="0" r:id="rId11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A16.23.060</w:t>
              </w:r>
            </w:hyperlink>
            <w:r>
              <w:rPr>
                <w:sz w:val="20"/>
              </w:rPr>
              <w:t xml:space="preserve">, </w:t>
            </w:r>
            <w:hyperlink w:history="0" r:id="rId11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A16.23.060.001</w:t>
              </w:r>
            </w:hyperlink>
            <w:r>
              <w:rPr>
                <w:sz w:val="20"/>
              </w:rPr>
              <w:t xml:space="preserve">, </w:t>
            </w:r>
            <w:hyperlink w:history="0" r:id="rId11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A16.23.060.002</w:t>
              </w:r>
            </w:hyperlink>
            <w:r>
              <w:rPr>
                <w:sz w:val="20"/>
              </w:rPr>
              <w:t xml:space="preserve">, </w:t>
            </w:r>
            <w:hyperlink w:history="0" r:id="rId11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A16.23.060.003</w:t>
              </w:r>
            </w:hyperlink>
            <w:r>
              <w:rPr>
                <w:sz w:val="20"/>
              </w:rPr>
              <w:t xml:space="preserve">, </w:t>
            </w:r>
            <w:hyperlink w:history="0" r:id="rId11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A16.23.061</w:t>
              </w:r>
            </w:hyperlink>
            <w:r>
              <w:rPr>
                <w:sz w:val="20"/>
              </w:rPr>
              <w:t xml:space="preserve">, </w:t>
            </w:r>
            <w:hyperlink w:history="0" r:id="rId11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A16.23.061.001</w:t>
              </w:r>
            </w:hyperlink>
            <w:r>
              <w:rPr>
                <w:sz w:val="20"/>
              </w:rPr>
              <w:t xml:space="preserve">, </w:t>
            </w:r>
            <w:hyperlink w:history="0" r:id="rId11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A16.23.062</w:t>
              </w:r>
            </w:hyperlink>
            <w:r>
              <w:rPr>
                <w:sz w:val="20"/>
              </w:rPr>
              <w:t xml:space="preserve">, </w:t>
            </w:r>
            <w:hyperlink w:history="0" r:id="rId11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A16.23.062.001</w:t>
              </w:r>
            </w:hyperlink>
            <w:r>
              <w:rPr>
                <w:sz w:val="20"/>
              </w:rPr>
              <w:t xml:space="preserve">, </w:t>
            </w:r>
            <w:hyperlink w:history="0" r:id="rId11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A16.23.063</w:t>
              </w:r>
            </w:hyperlink>
            <w:r>
              <w:rPr>
                <w:sz w:val="20"/>
              </w:rPr>
              <w:t xml:space="preserve">, </w:t>
            </w:r>
            <w:hyperlink w:history="0" r:id="rId11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A16.23.064</w:t>
              </w:r>
            </w:hyperlink>
            <w:r>
              <w:rPr>
                <w:sz w:val="20"/>
              </w:rPr>
              <w:t xml:space="preserve">, </w:t>
            </w:r>
            <w:hyperlink w:history="0" r:id="rId11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A16.23.065</w:t>
              </w:r>
            </w:hyperlink>
            <w:r>
              <w:rPr>
                <w:sz w:val="20"/>
              </w:rPr>
              <w:t xml:space="preserve">, </w:t>
            </w:r>
            <w:hyperlink w:history="0" r:id="rId11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A16.23.066</w:t>
              </w:r>
            </w:hyperlink>
            <w:r>
              <w:rPr>
                <w:sz w:val="20"/>
              </w:rPr>
              <w:t xml:space="preserve">, </w:t>
            </w:r>
            <w:hyperlink w:history="0" r:id="rId11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A16.23.067.001</w:t>
              </w:r>
            </w:hyperlink>
            <w:r>
              <w:rPr>
                <w:sz w:val="20"/>
              </w:rPr>
              <w:t xml:space="preserve">, </w:t>
            </w:r>
            <w:hyperlink w:history="0" r:id="rId11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A16.23.068</w:t>
              </w:r>
            </w:hyperlink>
            <w:r>
              <w:rPr>
                <w:sz w:val="20"/>
              </w:rPr>
              <w:t xml:space="preserve">, </w:t>
            </w:r>
            <w:hyperlink w:history="0" r:id="rId11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A16.23.068.001</w:t>
              </w:r>
            </w:hyperlink>
            <w:r>
              <w:rPr>
                <w:sz w:val="20"/>
              </w:rPr>
              <w:t xml:space="preserve">, </w:t>
            </w:r>
            <w:hyperlink w:history="0" r:id="rId11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A16.23.069.001</w:t>
              </w:r>
            </w:hyperlink>
            <w:r>
              <w:rPr>
                <w:sz w:val="20"/>
              </w:rPr>
              <w:t xml:space="preserve">, </w:t>
            </w:r>
            <w:hyperlink w:history="0" r:id="rId11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A16.23.071</w:t>
              </w:r>
            </w:hyperlink>
            <w:r>
              <w:rPr>
                <w:sz w:val="20"/>
              </w:rPr>
              <w:t xml:space="preserve">, </w:t>
            </w:r>
            <w:hyperlink w:history="0" r:id="rId11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A16.23.071.001</w:t>
              </w:r>
            </w:hyperlink>
            <w:r>
              <w:rPr>
                <w:sz w:val="20"/>
              </w:rPr>
              <w:t xml:space="preserve">, </w:t>
            </w:r>
            <w:hyperlink w:history="0" r:id="rId11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A16.23.072</w:t>
              </w:r>
            </w:hyperlink>
            <w:r>
              <w:rPr>
                <w:sz w:val="20"/>
              </w:rPr>
              <w:t xml:space="preserve">, </w:t>
            </w:r>
            <w:hyperlink w:history="0" r:id="rId11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A16.23.073.001</w:t>
              </w:r>
            </w:hyperlink>
            <w:r>
              <w:rPr>
                <w:sz w:val="20"/>
              </w:rPr>
              <w:t xml:space="preserve">, </w:t>
            </w:r>
            <w:hyperlink w:history="0" r:id="rId11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A16.23.074.001</w:t>
              </w:r>
            </w:hyperlink>
            <w:r>
              <w:rPr>
                <w:sz w:val="20"/>
              </w:rPr>
              <w:t xml:space="preserve">, </w:t>
            </w:r>
            <w:hyperlink w:history="0" r:id="rId11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A16.23.075</w:t>
              </w:r>
            </w:hyperlink>
            <w:r>
              <w:rPr>
                <w:sz w:val="20"/>
              </w:rPr>
              <w:t xml:space="preserve">, </w:t>
            </w:r>
            <w:hyperlink w:history="0" r:id="rId11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A16.23.076.001</w:t>
              </w:r>
            </w:hyperlink>
            <w:r>
              <w:rPr>
                <w:sz w:val="20"/>
              </w:rPr>
              <w:t xml:space="preserve">, </w:t>
            </w:r>
            <w:hyperlink w:history="0" r:id="rId11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A16.23.077.001</w:t>
              </w:r>
            </w:hyperlink>
            <w:r>
              <w:rPr>
                <w:sz w:val="20"/>
              </w:rPr>
              <w:t xml:space="preserve">, </w:t>
            </w:r>
            <w:hyperlink w:history="0" r:id="rId11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A16.23.078.001</w:t>
              </w:r>
            </w:hyperlink>
            <w:r>
              <w:rPr>
                <w:sz w:val="20"/>
              </w:rPr>
              <w:t xml:space="preserve">, </w:t>
            </w:r>
            <w:hyperlink w:history="0" r:id="rId11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A16.23.081</w:t>
              </w:r>
            </w:hyperlink>
            <w:r>
              <w:rPr>
                <w:sz w:val="20"/>
              </w:rPr>
              <w:t xml:space="preserve">, </w:t>
            </w:r>
            <w:hyperlink w:history="0" r:id="rId11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A16.23.082</w:t>
              </w:r>
            </w:hyperlink>
            <w:r>
              <w:rPr>
                <w:sz w:val="20"/>
              </w:rPr>
              <w:t xml:space="preserve">, </w:t>
            </w:r>
            <w:hyperlink w:history="0" r:id="rId11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A16.23.083</w:t>
              </w:r>
            </w:hyperlink>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st16.009</w:t>
            </w:r>
          </w:p>
        </w:tc>
        <w:tc>
          <w:tcPr>
            <w:tcW w:w="2665" w:type="dxa"/>
            <w:tcBorders>
              <w:top w:val="nil"/>
              <w:left w:val="nil"/>
              <w:bottom w:val="nil"/>
              <w:right w:val="nil"/>
            </w:tcBorders>
          </w:tcPr>
          <w:p>
            <w:pPr>
              <w:pStyle w:val="0"/>
            </w:pPr>
            <w:r>
              <w:rPr>
                <w:sz w:val="20"/>
              </w:rPr>
              <w:t xml:space="preserve">Операции на периферической нервной системе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1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A16.24.001</w:t>
              </w:r>
            </w:hyperlink>
            <w:r>
              <w:rPr>
                <w:sz w:val="20"/>
              </w:rPr>
              <w:t xml:space="preserve">, </w:t>
            </w:r>
            <w:hyperlink w:history="0" r:id="rId11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A16.24.002</w:t>
              </w:r>
            </w:hyperlink>
            <w:r>
              <w:rPr>
                <w:sz w:val="20"/>
              </w:rPr>
              <w:t xml:space="preserve">, </w:t>
            </w:r>
            <w:hyperlink w:history="0" r:id="rId11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A16.24.003</w:t>
              </w:r>
            </w:hyperlink>
            <w:r>
              <w:rPr>
                <w:sz w:val="20"/>
              </w:rPr>
              <w:t xml:space="preserve">, </w:t>
            </w:r>
            <w:hyperlink w:history="0" r:id="rId11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A16.24.004</w:t>
              </w:r>
            </w:hyperlink>
            <w:r>
              <w:rPr>
                <w:sz w:val="20"/>
              </w:rPr>
              <w:t xml:space="preserve">, </w:t>
            </w:r>
            <w:hyperlink w:history="0" r:id="rId11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A16.24.006</w:t>
              </w:r>
            </w:hyperlink>
            <w:r>
              <w:rPr>
                <w:sz w:val="20"/>
              </w:rPr>
              <w:t xml:space="preserve">, </w:t>
            </w:r>
            <w:hyperlink w:history="0" r:id="rId11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A16.24.021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1,41</w:t>
            </w:r>
          </w:p>
        </w:tc>
      </w:tr>
      <w:tr>
        <w:tc>
          <w:tcPr>
            <w:tcW w:w="1234" w:type="dxa"/>
            <w:tcBorders>
              <w:top w:val="nil"/>
              <w:left w:val="nil"/>
              <w:bottom w:val="nil"/>
              <w:right w:val="nil"/>
            </w:tcBorders>
          </w:tcPr>
          <w:p>
            <w:pPr>
              <w:pStyle w:val="0"/>
              <w:jc w:val="center"/>
            </w:pPr>
            <w:r>
              <w:rPr>
                <w:sz w:val="20"/>
              </w:rPr>
              <w:t xml:space="preserve">st16.010</w:t>
            </w:r>
          </w:p>
        </w:tc>
        <w:tc>
          <w:tcPr>
            <w:tcW w:w="2665" w:type="dxa"/>
            <w:tcBorders>
              <w:top w:val="nil"/>
              <w:left w:val="nil"/>
              <w:bottom w:val="nil"/>
              <w:right w:val="nil"/>
            </w:tcBorders>
          </w:tcPr>
          <w:p>
            <w:pPr>
              <w:pStyle w:val="0"/>
            </w:pPr>
            <w:r>
              <w:rPr>
                <w:sz w:val="20"/>
              </w:rPr>
              <w:t xml:space="preserve">Операции на периферической нервной системе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1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A16.04.032</w:t>
              </w:r>
            </w:hyperlink>
            <w:r>
              <w:rPr>
                <w:sz w:val="20"/>
              </w:rPr>
              <w:t xml:space="preserve">, </w:t>
            </w:r>
            <w:hyperlink w:history="0" r:id="rId11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A16.24.002.001</w:t>
              </w:r>
            </w:hyperlink>
            <w:r>
              <w:rPr>
                <w:sz w:val="20"/>
              </w:rPr>
              <w:t xml:space="preserve">, </w:t>
            </w:r>
            <w:hyperlink w:history="0" r:id="rId11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A16.24.003.001</w:t>
              </w:r>
            </w:hyperlink>
            <w:r>
              <w:rPr>
                <w:sz w:val="20"/>
              </w:rPr>
              <w:t xml:space="preserve">, </w:t>
            </w:r>
            <w:hyperlink w:history="0" r:id="rId11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A16.24.005</w:t>
              </w:r>
            </w:hyperlink>
            <w:r>
              <w:rPr>
                <w:sz w:val="20"/>
              </w:rPr>
              <w:t xml:space="preserve">, </w:t>
            </w:r>
            <w:hyperlink w:history="0" r:id="rId11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A16.24.008</w:t>
              </w:r>
            </w:hyperlink>
            <w:r>
              <w:rPr>
                <w:sz w:val="20"/>
              </w:rPr>
              <w:t xml:space="preserve">, </w:t>
            </w:r>
            <w:hyperlink w:history="0" r:id="rId11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A16.24.009</w:t>
              </w:r>
            </w:hyperlink>
            <w:r>
              <w:rPr>
                <w:sz w:val="20"/>
              </w:rPr>
              <w:t xml:space="preserve">, </w:t>
            </w:r>
            <w:hyperlink w:history="0" r:id="rId11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A16.24.010</w:t>
              </w:r>
            </w:hyperlink>
            <w:r>
              <w:rPr>
                <w:sz w:val="20"/>
              </w:rPr>
              <w:t xml:space="preserve">, </w:t>
            </w:r>
            <w:hyperlink w:history="0" r:id="rId12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A16.24.011</w:t>
              </w:r>
            </w:hyperlink>
            <w:r>
              <w:rPr>
                <w:sz w:val="20"/>
              </w:rPr>
              <w:t xml:space="preserve">, </w:t>
            </w:r>
            <w:hyperlink w:history="0" r:id="rId12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A16.24.012</w:t>
              </w:r>
            </w:hyperlink>
            <w:r>
              <w:rPr>
                <w:sz w:val="20"/>
              </w:rPr>
              <w:t xml:space="preserve">, </w:t>
            </w:r>
            <w:hyperlink w:history="0" r:id="rId12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A16.24.013</w:t>
              </w:r>
            </w:hyperlink>
            <w:r>
              <w:rPr>
                <w:sz w:val="20"/>
              </w:rPr>
              <w:t xml:space="preserve">, </w:t>
            </w:r>
            <w:hyperlink w:history="0" r:id="rId12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A16.24.015</w:t>
              </w:r>
            </w:hyperlink>
            <w:r>
              <w:rPr>
                <w:sz w:val="20"/>
              </w:rPr>
              <w:t xml:space="preserve">, </w:t>
            </w:r>
            <w:hyperlink w:history="0" r:id="rId12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A16.24.015.002</w:t>
              </w:r>
            </w:hyperlink>
            <w:r>
              <w:rPr>
                <w:sz w:val="20"/>
              </w:rPr>
              <w:t xml:space="preserve">, </w:t>
            </w:r>
            <w:hyperlink w:history="0" r:id="rId12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A16.24.015.003</w:t>
              </w:r>
            </w:hyperlink>
            <w:r>
              <w:rPr>
                <w:sz w:val="20"/>
              </w:rPr>
              <w:t xml:space="preserve">, </w:t>
            </w:r>
            <w:hyperlink w:history="0" r:id="rId12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A16.24.016</w:t>
              </w:r>
            </w:hyperlink>
            <w:r>
              <w:rPr>
                <w:sz w:val="20"/>
              </w:rPr>
              <w:t xml:space="preserve">, </w:t>
            </w:r>
            <w:hyperlink w:history="0" r:id="rId12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A16.24.017</w:t>
              </w:r>
            </w:hyperlink>
            <w:r>
              <w:rPr>
                <w:sz w:val="20"/>
              </w:rPr>
              <w:t xml:space="preserve">, </w:t>
            </w:r>
            <w:hyperlink w:history="0" r:id="rId12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A16.24.018</w:t>
              </w:r>
            </w:hyperlink>
            <w:r>
              <w:rPr>
                <w:sz w:val="20"/>
              </w:rPr>
              <w:t xml:space="preserve">, </w:t>
            </w:r>
            <w:hyperlink w:history="0" r:id="rId12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A16.24.019</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2,19</w:t>
            </w:r>
          </w:p>
        </w:tc>
      </w:tr>
      <w:tr>
        <w:tc>
          <w:tcPr>
            <w:tcW w:w="1234" w:type="dxa"/>
            <w:tcBorders>
              <w:top w:val="nil"/>
              <w:left w:val="nil"/>
              <w:bottom w:val="nil"/>
              <w:right w:val="nil"/>
            </w:tcBorders>
          </w:tcPr>
          <w:p>
            <w:pPr>
              <w:pStyle w:val="0"/>
              <w:jc w:val="center"/>
            </w:pPr>
            <w:r>
              <w:rPr>
                <w:sz w:val="20"/>
              </w:rPr>
              <w:t xml:space="preserve">st16.011</w:t>
            </w:r>
          </w:p>
        </w:tc>
        <w:tc>
          <w:tcPr>
            <w:tcW w:w="2665" w:type="dxa"/>
            <w:tcBorders>
              <w:top w:val="nil"/>
              <w:left w:val="nil"/>
              <w:bottom w:val="nil"/>
              <w:right w:val="nil"/>
            </w:tcBorders>
          </w:tcPr>
          <w:p>
            <w:pPr>
              <w:pStyle w:val="0"/>
            </w:pPr>
            <w:r>
              <w:rPr>
                <w:sz w:val="20"/>
              </w:rPr>
              <w:t xml:space="preserve">Операции на периферической нервной системе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2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A16.04.032.001</w:t>
              </w:r>
            </w:hyperlink>
            <w:r>
              <w:rPr>
                <w:sz w:val="20"/>
              </w:rPr>
              <w:t xml:space="preserve">, </w:t>
            </w:r>
            <w:hyperlink w:history="0" r:id="rId12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A16.24.006.001</w:t>
              </w:r>
            </w:hyperlink>
            <w:r>
              <w:rPr>
                <w:sz w:val="20"/>
              </w:rPr>
              <w:t xml:space="preserve">, </w:t>
            </w:r>
            <w:hyperlink w:history="0" r:id="rId12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A16.24.007</w:t>
              </w:r>
            </w:hyperlink>
            <w:r>
              <w:rPr>
                <w:sz w:val="20"/>
              </w:rPr>
              <w:t xml:space="preserve">, </w:t>
            </w:r>
            <w:hyperlink w:history="0" r:id="rId12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A16.24.014</w:t>
              </w:r>
            </w:hyperlink>
            <w:r>
              <w:rPr>
                <w:sz w:val="20"/>
              </w:rPr>
              <w:t xml:space="preserve">, </w:t>
            </w:r>
            <w:hyperlink w:history="0" r:id="rId12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A16.24.014.001</w:t>
              </w:r>
            </w:hyperlink>
            <w:r>
              <w:rPr>
                <w:sz w:val="20"/>
              </w:rPr>
              <w:t xml:space="preserve">, </w:t>
            </w:r>
            <w:hyperlink w:history="0" r:id="rId12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A16.24.015.001</w:t>
              </w:r>
            </w:hyperlink>
            <w:r>
              <w:rPr>
                <w:sz w:val="20"/>
              </w:rPr>
              <w:t xml:space="preserve">, </w:t>
            </w:r>
            <w:hyperlink w:history="0" r:id="rId12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A16.24.017.001</w:t>
              </w:r>
            </w:hyperlink>
            <w:r>
              <w:rPr>
                <w:sz w:val="20"/>
              </w:rPr>
              <w:t xml:space="preserve">, </w:t>
            </w:r>
            <w:hyperlink w:history="0" r:id="rId12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A16.24.019.001</w:t>
              </w:r>
            </w:hyperlink>
            <w:r>
              <w:rPr>
                <w:sz w:val="20"/>
              </w:rPr>
              <w:t xml:space="preserve">, </w:t>
            </w:r>
            <w:hyperlink w:history="0" r:id="rId12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A16.24.019.002</w:t>
              </w:r>
            </w:hyperlink>
            <w:r>
              <w:rPr>
                <w:sz w:val="20"/>
              </w:rPr>
              <w:t xml:space="preserve">, </w:t>
            </w:r>
            <w:hyperlink w:history="0" r:id="rId12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A16.24.019.003</w:t>
              </w:r>
            </w:hyperlink>
            <w:r>
              <w:rPr>
                <w:sz w:val="20"/>
              </w:rPr>
              <w:t xml:space="preserve">, </w:t>
            </w:r>
            <w:hyperlink w:history="0" r:id="rId12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A16.24.020</w:t>
              </w:r>
            </w:hyperlink>
            <w:r>
              <w:rPr>
                <w:sz w:val="20"/>
              </w:rPr>
              <w:t xml:space="preserve">, </w:t>
            </w:r>
            <w:hyperlink w:history="0" r:id="rId12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A16.24.020.001</w:t>
              </w:r>
            </w:hyperlink>
            <w:r>
              <w:rPr>
                <w:sz w:val="20"/>
              </w:rPr>
              <w:t xml:space="preserve">, </w:t>
            </w:r>
            <w:hyperlink w:history="0" r:id="rId12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A22.24.004</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2,42</w:t>
            </w:r>
          </w:p>
        </w:tc>
      </w:tr>
      <w:tr>
        <w:tc>
          <w:tcPr>
            <w:tcW w:w="1234" w:type="dxa"/>
            <w:tcBorders>
              <w:top w:val="nil"/>
              <w:left w:val="nil"/>
              <w:bottom w:val="nil"/>
              <w:right w:val="nil"/>
            </w:tcBorders>
          </w:tcPr>
          <w:p>
            <w:pPr>
              <w:pStyle w:val="0"/>
              <w:jc w:val="center"/>
            </w:pPr>
            <w:r>
              <w:rPr>
                <w:sz w:val="20"/>
              </w:rPr>
              <w:t xml:space="preserve">st16.012</w:t>
            </w:r>
          </w:p>
        </w:tc>
        <w:tc>
          <w:tcPr>
            <w:tcW w:w="2665" w:type="dxa"/>
            <w:tcBorders>
              <w:top w:val="nil"/>
              <w:left w:val="nil"/>
              <w:bottom w:val="nil"/>
              <w:right w:val="nil"/>
            </w:tcBorders>
          </w:tcPr>
          <w:p>
            <w:pPr>
              <w:pStyle w:val="0"/>
            </w:pPr>
            <w:r>
              <w:rPr>
                <w:sz w:val="20"/>
              </w:rPr>
              <w:t xml:space="preserve">Доброкачественные новообразования нервной системы</w:t>
            </w:r>
          </w:p>
        </w:tc>
        <w:tc>
          <w:tcPr>
            <w:tcW w:w="4025" w:type="dxa"/>
            <w:tcBorders>
              <w:top w:val="nil"/>
              <w:left w:val="nil"/>
              <w:bottom w:val="nil"/>
              <w:right w:val="nil"/>
            </w:tcBorders>
          </w:tcPr>
          <w:p>
            <w:pPr>
              <w:pStyle w:val="0"/>
            </w:pPr>
            <w:r>
              <w:rPr>
                <w:sz w:val="20"/>
              </w:rPr>
              <w:t xml:space="preserve">D32, D32.0, D32.1, D32.9, D33, D33.0, D33.1, D33.2, D33.3, D33.4, D33.7, D33.9, D35.4, D35.5, D35.6, D42, D42.0, D42.1, D42.9, D43, D43.0, D43.1, D43.2, D43.3, D43.4, D43.7, D43.9, D48.2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1,02</w:t>
            </w:r>
          </w:p>
        </w:tc>
      </w:tr>
      <w:tr>
        <w:tc>
          <w:tcPr>
            <w:tcW w:w="1234" w:type="dxa"/>
            <w:tcBorders>
              <w:top w:val="nil"/>
              <w:left w:val="nil"/>
              <w:bottom w:val="nil"/>
              <w:right w:val="nil"/>
            </w:tcBorders>
          </w:tcPr>
          <w:p>
            <w:pPr>
              <w:pStyle w:val="0"/>
              <w:jc w:val="center"/>
            </w:pPr>
            <w:r>
              <w:rPr>
                <w:sz w:val="20"/>
              </w:rPr>
              <w:t xml:space="preserve">st17</w:t>
            </w:r>
          </w:p>
        </w:tc>
        <w:tc>
          <w:tcPr>
            <w:tcW w:w="2665" w:type="dxa"/>
            <w:tcBorders>
              <w:top w:val="nil"/>
              <w:left w:val="nil"/>
              <w:bottom w:val="nil"/>
              <w:right w:val="nil"/>
            </w:tcBorders>
          </w:tcPr>
          <w:p>
            <w:pPr>
              <w:pStyle w:val="0"/>
            </w:pPr>
            <w:r>
              <w:rPr>
                <w:sz w:val="20"/>
              </w:rPr>
              <w:t xml:space="preserve">Неонатология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2,96</w:t>
            </w:r>
          </w:p>
        </w:tc>
      </w:tr>
      <w:tr>
        <w:tc>
          <w:tcPr>
            <w:tcW w:w="1234" w:type="dxa"/>
            <w:tcBorders>
              <w:top w:val="nil"/>
              <w:left w:val="nil"/>
              <w:bottom w:val="nil"/>
              <w:right w:val="nil"/>
            </w:tcBorders>
          </w:tcPr>
          <w:p>
            <w:pPr>
              <w:pStyle w:val="0"/>
              <w:jc w:val="center"/>
            </w:pPr>
            <w:r>
              <w:rPr>
                <w:sz w:val="20"/>
              </w:rPr>
              <w:t xml:space="preserve">st17.001</w:t>
            </w:r>
          </w:p>
        </w:tc>
        <w:tc>
          <w:tcPr>
            <w:tcW w:w="2665" w:type="dxa"/>
            <w:tcBorders>
              <w:top w:val="nil"/>
              <w:left w:val="nil"/>
              <w:bottom w:val="nil"/>
              <w:right w:val="nil"/>
            </w:tcBorders>
          </w:tcPr>
          <w:p>
            <w:pPr>
              <w:pStyle w:val="0"/>
            </w:pPr>
            <w:r>
              <w:rPr>
                <w:sz w:val="20"/>
              </w:rPr>
              <w:t xml:space="preserve">Малая масса тела при рождении, недоношенность</w:t>
            </w:r>
          </w:p>
        </w:tc>
        <w:tc>
          <w:tcPr>
            <w:tcW w:w="4025" w:type="dxa"/>
            <w:tcBorders>
              <w:top w:val="nil"/>
              <w:left w:val="nil"/>
              <w:bottom w:val="nil"/>
              <w:right w:val="nil"/>
            </w:tcBorders>
          </w:tcPr>
          <w:p>
            <w:pPr>
              <w:pStyle w:val="0"/>
              <w:jc w:val="both"/>
            </w:pPr>
            <w:r>
              <w:rPr>
                <w:sz w:val="20"/>
              </w:rPr>
              <w:t xml:space="preserve">P05, P05.0, P05.1, P05.2, P05.9, P07.1, P07.3</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4,21</w:t>
            </w:r>
          </w:p>
        </w:tc>
      </w:tr>
      <w:tr>
        <w:tc>
          <w:tcPr>
            <w:tcW w:w="1234" w:type="dxa"/>
            <w:tcBorders>
              <w:top w:val="nil"/>
              <w:left w:val="nil"/>
              <w:bottom w:val="nil"/>
              <w:right w:val="nil"/>
            </w:tcBorders>
          </w:tcPr>
          <w:p>
            <w:pPr>
              <w:pStyle w:val="0"/>
              <w:jc w:val="center"/>
            </w:pPr>
            <w:r>
              <w:rPr>
                <w:sz w:val="20"/>
              </w:rPr>
              <w:t xml:space="preserve">st17.002</w:t>
            </w:r>
          </w:p>
        </w:tc>
        <w:tc>
          <w:tcPr>
            <w:tcW w:w="2665" w:type="dxa"/>
            <w:tcBorders>
              <w:top w:val="nil"/>
              <w:left w:val="nil"/>
              <w:bottom w:val="nil"/>
              <w:right w:val="nil"/>
            </w:tcBorders>
          </w:tcPr>
          <w:p>
            <w:pPr>
              <w:pStyle w:val="0"/>
            </w:pPr>
            <w:r>
              <w:rPr>
                <w:sz w:val="20"/>
              </w:rPr>
              <w:t xml:space="preserve">Крайне малая масса тела при рождении, крайняя незрелость</w:t>
            </w:r>
          </w:p>
        </w:tc>
        <w:tc>
          <w:tcPr>
            <w:tcW w:w="4025" w:type="dxa"/>
            <w:tcBorders>
              <w:top w:val="nil"/>
              <w:left w:val="nil"/>
              <w:bottom w:val="nil"/>
              <w:right w:val="nil"/>
            </w:tcBorders>
          </w:tcPr>
          <w:p>
            <w:pPr>
              <w:pStyle w:val="0"/>
              <w:jc w:val="both"/>
            </w:pPr>
            <w:r>
              <w:rPr>
                <w:sz w:val="20"/>
              </w:rPr>
              <w:t xml:space="preserve">P07.2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15,63</w:t>
            </w:r>
          </w:p>
        </w:tc>
      </w:tr>
      <w:tr>
        <w:tc>
          <w:tcPr>
            <w:tcW w:w="1234" w:type="dxa"/>
            <w:tcBorders>
              <w:top w:val="nil"/>
              <w:left w:val="nil"/>
              <w:bottom w:val="nil"/>
              <w:right w:val="nil"/>
            </w:tcBorders>
            <w:vMerge w:val="restart"/>
          </w:tcPr>
          <w:p>
            <w:pPr>
              <w:pStyle w:val="0"/>
              <w:jc w:val="center"/>
            </w:pPr>
            <w:r>
              <w:rPr>
                <w:sz w:val="20"/>
              </w:rPr>
              <w:t xml:space="preserve">st17.003</w:t>
            </w:r>
          </w:p>
        </w:tc>
        <w:tc>
          <w:tcPr>
            <w:tcW w:w="2665" w:type="dxa"/>
            <w:tcBorders>
              <w:top w:val="nil"/>
              <w:left w:val="nil"/>
              <w:bottom w:val="nil"/>
              <w:right w:val="nil"/>
            </w:tcBorders>
            <w:vMerge w:val="restart"/>
          </w:tcPr>
          <w:p>
            <w:pPr>
              <w:pStyle w:val="0"/>
            </w:pPr>
            <w:r>
              <w:rPr>
                <w:sz w:val="20"/>
              </w:rPr>
              <w:t xml:space="preserve">Лечение новорожденных с тяжелой патологией с применением аппаратных методов поддержки или замещения витальных функций</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2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A16.09.011.002</w:t>
              </w:r>
            </w:hyperlink>
            <w:r>
              <w:rPr>
                <w:sz w:val="20"/>
              </w:rPr>
              <w:t xml:space="preserve">, </w:t>
            </w:r>
            <w:hyperlink w:history="0" r:id="rId12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A16.09.011.003</w:t>
              </w:r>
            </w:hyperlink>
            <w:r>
              <w:rPr>
                <w:sz w:val="20"/>
              </w:rPr>
              <w:t xml:space="preserve">, </w:t>
            </w:r>
            <w:hyperlink w:history="0" r:id="rId12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до 28 дней</w:t>
            </w:r>
          </w:p>
        </w:tc>
        <w:tc>
          <w:tcPr>
            <w:tcW w:w="1587" w:type="dxa"/>
            <w:tcBorders>
              <w:top w:val="nil"/>
              <w:left w:val="nil"/>
              <w:bottom w:val="nil"/>
              <w:right w:val="nil"/>
            </w:tcBorders>
            <w:vMerge w:val="restart"/>
          </w:tcPr>
          <w:p>
            <w:pPr>
              <w:pStyle w:val="0"/>
              <w:jc w:val="center"/>
            </w:pPr>
            <w:r>
              <w:rPr>
                <w:sz w:val="20"/>
              </w:rPr>
              <w:t xml:space="preserve">8,88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2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A16.09.011.002</w:t>
              </w:r>
            </w:hyperlink>
            <w:r>
              <w:rPr>
                <w:sz w:val="20"/>
              </w:rPr>
              <w:t xml:space="preserve">, </w:t>
            </w:r>
            <w:hyperlink w:history="0" r:id="rId12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A16.09.011.003</w:t>
              </w:r>
            </w:hyperlink>
            <w:r>
              <w:rPr>
                <w:sz w:val="20"/>
              </w:rPr>
              <w:t xml:space="preserve">, </w:t>
            </w:r>
            <w:hyperlink w:history="0" r:id="rId12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29 до 90 дней</w:t>
            </w:r>
          </w:p>
          <w:p>
            <w:pPr>
              <w:pStyle w:val="0"/>
              <w:jc w:val="center"/>
            </w:pPr>
            <w:r>
              <w:rPr>
                <w:sz w:val="20"/>
              </w:rPr>
              <w:t xml:space="preserve">обязательный дополнительный диагноз: P05.0, P05.1, P05.2, P05.9, P07.0, P07.1, P07.2, P07.3</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2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A16.09.011.002</w:t>
              </w:r>
            </w:hyperlink>
            <w:r>
              <w:rPr>
                <w:sz w:val="20"/>
              </w:rPr>
              <w:t xml:space="preserve">, </w:t>
            </w:r>
            <w:hyperlink w:history="0" r:id="rId12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A16.09.011.003</w:t>
              </w:r>
            </w:hyperlink>
            <w:r>
              <w:rPr>
                <w:sz w:val="20"/>
              </w:rPr>
              <w:t xml:space="preserve">, </w:t>
            </w:r>
            <w:hyperlink w:history="0" r:id="rId12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до 28 дней</w:t>
            </w:r>
          </w:p>
          <w:p>
            <w:pPr>
              <w:pStyle w:val="0"/>
              <w:jc w:val="center"/>
            </w:pPr>
            <w:r>
              <w:rPr>
                <w:sz w:val="20"/>
              </w:rPr>
              <w:t xml:space="preserve">иной классификационный критерий: surf</w:t>
            </w:r>
          </w:p>
        </w:tc>
        <w:tc>
          <w:tcPr>
            <w:tcBorders>
              <w:top w:val="nil"/>
              <w:left w:val="nil"/>
              <w:bottom w:val="nil"/>
              <w:right w:val="nil"/>
            </w:tcBorders>
            <w:vMerge w:val="continue"/>
          </w:tcP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2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A16.09.011.002</w:t>
              </w:r>
            </w:hyperlink>
            <w:r>
              <w:rPr>
                <w:sz w:val="20"/>
              </w:rPr>
              <w:t xml:space="preserve">, </w:t>
            </w:r>
            <w:hyperlink w:history="0" r:id="rId12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A16.09.011.003</w:t>
              </w:r>
            </w:hyperlink>
            <w:r>
              <w:rPr>
                <w:sz w:val="20"/>
              </w:rPr>
              <w:t xml:space="preserve">, </w:t>
            </w:r>
            <w:hyperlink w:history="0" r:id="rId12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A16.09.011.004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29 до 90 дней</w:t>
            </w:r>
          </w:p>
          <w:p>
            <w:pPr>
              <w:pStyle w:val="0"/>
              <w:jc w:val="center"/>
            </w:pPr>
            <w:r>
              <w:rPr>
                <w:sz w:val="20"/>
              </w:rPr>
              <w:t xml:space="preserve">обязательный дополнительный диагноз: P05.0, P05.1, P05.2, P05.9, P07.0, P07.1, P07.2, P07.3</w:t>
            </w:r>
          </w:p>
          <w:p>
            <w:pPr>
              <w:pStyle w:val="0"/>
              <w:jc w:val="center"/>
            </w:pPr>
            <w:r>
              <w:rPr>
                <w:sz w:val="20"/>
              </w:rPr>
              <w:t xml:space="preserve">иной классификационный критерий: surf</w:t>
            </w:r>
          </w:p>
        </w:tc>
        <w:tc>
          <w:tcPr>
            <w:tcBorders>
              <w:top w:val="nil"/>
              <w:left w:val="nil"/>
              <w:bottom w:val="nil"/>
              <w:right w:val="nil"/>
            </w:tcBorders>
            <w:vMerge w:val="continue"/>
          </w:tcPr>
          <w:p/>
        </w:tc>
      </w:tr>
      <w:tr>
        <w:tc>
          <w:tcPr>
            <w:tcW w:w="1234" w:type="dxa"/>
            <w:tcBorders>
              <w:top w:val="nil"/>
              <w:left w:val="nil"/>
              <w:bottom w:val="nil"/>
              <w:right w:val="nil"/>
            </w:tcBorders>
          </w:tcPr>
          <w:p>
            <w:pPr>
              <w:pStyle w:val="0"/>
              <w:jc w:val="center"/>
            </w:pPr>
            <w:r>
              <w:rPr>
                <w:sz w:val="20"/>
              </w:rPr>
              <w:t xml:space="preserve">st17.004</w:t>
            </w:r>
          </w:p>
        </w:tc>
        <w:tc>
          <w:tcPr>
            <w:tcW w:w="2665" w:type="dxa"/>
            <w:tcBorders>
              <w:top w:val="nil"/>
              <w:left w:val="nil"/>
              <w:bottom w:val="nil"/>
              <w:right w:val="nil"/>
            </w:tcBorders>
          </w:tcPr>
          <w:p>
            <w:pPr>
              <w:pStyle w:val="0"/>
            </w:pPr>
            <w:r>
              <w:rPr>
                <w:sz w:val="20"/>
              </w:rPr>
              <w:t xml:space="preserve">Геморрагические и гемолитические нарушения у новорожденных</w:t>
            </w:r>
          </w:p>
        </w:tc>
        <w:tc>
          <w:tcPr>
            <w:tcW w:w="4025" w:type="dxa"/>
            <w:tcBorders>
              <w:top w:val="nil"/>
              <w:left w:val="nil"/>
              <w:bottom w:val="nil"/>
              <w:right w:val="nil"/>
            </w:tcBorders>
          </w:tcPr>
          <w:p>
            <w:pPr>
              <w:pStyle w:val="0"/>
            </w:pPr>
            <w:r>
              <w:rPr>
                <w:sz w:val="20"/>
              </w:rPr>
              <w:t xml:space="preserve">P51, P51.0, P51.8, P51.9, P52, P52.0, P52.1, P52.2, P52.3, P52.4, P52.5, P52.6, P52.8, P52.9, P53, P54, P54.0, P54.1, P54.2, P54.3, P54.4, P54.5, P54.6, P54.8, P54.9, P55, P55.0, P55.1, P55.8, P55.9, P56, P56.0, P56.9, P57, P57.0, P57.8, P57.9, P58, P58.0, P58.1, P58.2, P58.3, P58.4, P58.5, P58.8, P58.9, P59, P59.0, P59.1, P59.2, P59.3, P59.8, P59.9, P60, P61, P61.0, P61.1, P61.2, P61.3, P61.4, P61.5, P61.6, P61.8, P61.9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1,92</w:t>
            </w:r>
          </w:p>
        </w:tc>
      </w:tr>
      <w:tr>
        <w:tc>
          <w:tcPr>
            <w:tcW w:w="1234" w:type="dxa"/>
            <w:tcBorders>
              <w:top w:val="nil"/>
              <w:left w:val="nil"/>
              <w:bottom w:val="nil"/>
              <w:right w:val="nil"/>
            </w:tcBorders>
            <w:vMerge w:val="restart"/>
          </w:tcPr>
          <w:p>
            <w:pPr>
              <w:pStyle w:val="0"/>
              <w:jc w:val="center"/>
            </w:pPr>
            <w:r>
              <w:rPr>
                <w:sz w:val="20"/>
              </w:rPr>
              <w:t xml:space="preserve">st17.005</w:t>
            </w:r>
          </w:p>
        </w:tc>
        <w:tc>
          <w:tcPr>
            <w:tcW w:w="2665" w:type="dxa"/>
            <w:tcBorders>
              <w:top w:val="nil"/>
              <w:left w:val="nil"/>
              <w:bottom w:val="nil"/>
              <w:right w:val="nil"/>
            </w:tcBorders>
            <w:vMerge w:val="restart"/>
          </w:tcPr>
          <w:p>
            <w:pPr>
              <w:pStyle w:val="0"/>
            </w:pPr>
            <w:r>
              <w:rPr>
                <w:sz w:val="20"/>
              </w:rPr>
              <w:t xml:space="preserve">Другие нарушения, возникшие в перинатальном периоде (уровень 1)</w:t>
            </w:r>
          </w:p>
        </w:tc>
        <w:tc>
          <w:tcPr>
            <w:tcW w:w="4025" w:type="dxa"/>
            <w:tcBorders>
              <w:top w:val="nil"/>
              <w:left w:val="nil"/>
              <w:bottom w:val="nil"/>
              <w:right w:val="nil"/>
            </w:tcBorders>
          </w:tcPr>
          <w:p>
            <w:pPr>
              <w:pStyle w:val="0"/>
            </w:pPr>
            <w:r>
              <w:rPr>
                <w:sz w:val="20"/>
              </w:rPr>
              <w:t xml:space="preserve">H10, H10.0, H10.1, H10.2, H10.3, H10.4, H10.5, H10.8, H10.9, L08.0, L08.8, L20.0, L20.8, L20.9, L23.0, L23.1, L23.2, L23.3, L23.4, L23.5, L23.6, L23.7, L23.8, L23.9, L26, L27.0, L27.2, L30.9, L50.0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до 28 дней</w:t>
            </w:r>
          </w:p>
        </w:tc>
        <w:tc>
          <w:tcPr>
            <w:tcW w:w="1587" w:type="dxa"/>
            <w:tcBorders>
              <w:top w:val="nil"/>
              <w:left w:val="nil"/>
              <w:bottom w:val="nil"/>
              <w:right w:val="nil"/>
            </w:tcBorders>
          </w:tcPr>
          <w:p>
            <w:pPr>
              <w:pStyle w:val="0"/>
              <w:jc w:val="center"/>
            </w:pPr>
            <w:r>
              <w:rPr>
                <w:sz w:val="20"/>
              </w:rPr>
              <w:t xml:space="preserve">1,39</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pPr>
            <w:r>
              <w:rPr>
                <w:sz w:val="20"/>
              </w:rPr>
              <w:t xml:space="preserve">A33, P00, P00.0, P00.1, P00.2, P00.3, P00.4, P00.5, P00.6, P00.7, P00.8, P00.9, P01, P01.0, P01.1, P01.2, P01.3, P01.4, P01.5, P01.6, P01.7, P01.8, P01.9, P02, P02.0, P02.1, P02.2, P02.3, P02.4, P02.5, P02.6, P02.7, P02.8, P02.9, P03, P03.0, P03.1, P03.2, P03.3, P03.4, P03.5, P03.6, P03.8, P03.9, P04, P04.0, P04.1, P04.2, P04.3, P04.4, P04.5, P04.6, P04.8, P04.9, P08, P08.0, P08.1, P08.2, P37, P37.1, P37.2, P37.3, P37.4, P37.5, P37.8, P37.9, P38, P39, P39.0, P39.2, P39.3, P39.4, P39.8, P39.9, P70, P70.0, P70.1, P70.2, P70.3, P70.4, P70.8, P70.9, P71, P71.0, P71.1, P71.2, P71.3, P71.4, P71.8, P71.9, P72, P72.0, P72.1, P72.2, P72.8, P72.9, P74, P74.0, P74.1, P74.2, P74.3, P74.4, P74.5, P74.8, P74.9, P75, P76, P76.0, P76.1, P76.2, P76.8, P76.9, P77, P78, P78.1, P78.2, P78.3, P78.8, P78.9, P80, P80.0, P80.8, P80.9, P81, P81.0, P81.8, P81.9, P83, P83.0, P83.1, P83.2, P83.3, P83.4, P83.5, P83.6, P83.8, P83.9, P90, P91, P91.0, P91.1, P91.2, P91.3, P91.4, P91.5, P91.6, P91.7, P91.8, P91.9, P92, P92.0, P92.1, P92.2, P92.3, P92.4, P92.5, P92.8, P92.9, P93, P94, P94.0, P94.1, P94.2, P94.8, P94.9, P95, P96, P96.1, P96.2, P96.3, P96.4, P96.5, P96.8, P96.9, Q86, Q86.0, Q86.1, Q86.2, Q86.8, Q89.4, R68.1, R95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st17.006</w:t>
            </w:r>
          </w:p>
        </w:tc>
        <w:tc>
          <w:tcPr>
            <w:tcW w:w="2665" w:type="dxa"/>
            <w:tcBorders>
              <w:top w:val="nil"/>
              <w:left w:val="nil"/>
              <w:bottom w:val="nil"/>
              <w:right w:val="nil"/>
            </w:tcBorders>
          </w:tcPr>
          <w:p>
            <w:pPr>
              <w:pStyle w:val="0"/>
            </w:pPr>
            <w:r>
              <w:rPr>
                <w:sz w:val="20"/>
              </w:rPr>
              <w:t xml:space="preserve">Другие нарушения, возникшие в перинатальном периоде (уровень 2)</w:t>
            </w:r>
          </w:p>
        </w:tc>
        <w:tc>
          <w:tcPr>
            <w:tcW w:w="4025" w:type="dxa"/>
            <w:tcBorders>
              <w:top w:val="nil"/>
              <w:left w:val="nil"/>
              <w:bottom w:val="nil"/>
              <w:right w:val="nil"/>
            </w:tcBorders>
          </w:tcPr>
          <w:p>
            <w:pPr>
              <w:pStyle w:val="0"/>
            </w:pPr>
            <w:r>
              <w:rPr>
                <w:sz w:val="20"/>
              </w:rPr>
              <w:t xml:space="preserve">L10.0, L53.0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до 28 дней</w:t>
            </w:r>
          </w:p>
        </w:tc>
        <w:tc>
          <w:tcPr>
            <w:tcW w:w="1587" w:type="dxa"/>
            <w:tcBorders>
              <w:top w:val="nil"/>
              <w:left w:val="nil"/>
              <w:bottom w:val="nil"/>
              <w:right w:val="nil"/>
            </w:tcBorders>
          </w:tcPr>
          <w:p>
            <w:pPr>
              <w:pStyle w:val="0"/>
              <w:jc w:val="center"/>
            </w:pPr>
            <w:r>
              <w:rPr>
                <w:sz w:val="20"/>
              </w:rPr>
              <w:t xml:space="preserve">1,89</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P10, P10.0, P10.1, P10.2, P10.3, P10.4, P10.8, P10.9, P11, P11.0, P11.1, P11.2, P11.3, P11.4, P11.5, P11.9, P12, P12.0, P12.1, P12.2, P12.3, P12.4, P12.8, P12.9, P13, P13.0, P13.1, P13.2, P13.3, P13.4, P13.8, P13.9, P14, P14.0, P14.1, P14.2, P14.3, P14.8, P14.9, P15, P15.0, P15.1, P15.2, P15.3, P15.4, P15.5, P15.6, P15.8, P15.9, P20, P20.0, P20.1, P20.9, P21, P21.0, P21.1, P21.9, P23, P23.0, P23.1, P23.2, P23.3, P23.4, P23.5, P23.6, P23.8, P23.9, P28.2, P28.3, P28.4, P29, P29.0, P29.1, P29.2, P29.3, P29.4, P29.8, P29.9, P35, P35.0, P35.1, P35.2, P35.3, P35.4, P35.8, P35.9, P78.0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st17.007</w:t>
            </w:r>
          </w:p>
        </w:tc>
        <w:tc>
          <w:tcPr>
            <w:tcW w:w="2665" w:type="dxa"/>
            <w:tcBorders>
              <w:top w:val="nil"/>
              <w:left w:val="nil"/>
              <w:bottom w:val="nil"/>
              <w:right w:val="nil"/>
            </w:tcBorders>
          </w:tcPr>
          <w:p>
            <w:pPr>
              <w:pStyle w:val="0"/>
            </w:pPr>
            <w:r>
              <w:rPr>
                <w:sz w:val="20"/>
              </w:rPr>
              <w:t xml:space="preserve">Другие нарушения, возникшие в перинатальном периоде (уровень 3)</w:t>
            </w:r>
          </w:p>
        </w:tc>
        <w:tc>
          <w:tcPr>
            <w:tcW w:w="4025" w:type="dxa"/>
            <w:tcBorders>
              <w:top w:val="nil"/>
              <w:left w:val="nil"/>
              <w:bottom w:val="nil"/>
              <w:right w:val="nil"/>
            </w:tcBorders>
          </w:tcPr>
          <w:p>
            <w:pPr>
              <w:pStyle w:val="0"/>
            </w:pPr>
            <w:r>
              <w:rPr>
                <w:sz w:val="20"/>
              </w:rPr>
              <w:t xml:space="preserve">J06.8, J18.8, J20, J20.0, J20.1, J20.2, J20.3, J20.4, J20.5, J20.6, J20.7, J20.8, J20.9, J21, J21.0, J21.1, J21.8, J21.9, P22, P22.0, P22.1, P22.8, P22.9, P24, P24.0, P24.1, P24.2, P24.3, P24.8, P24.9, P25, P25.0, P25.1, P25.2, P25.3, P25.8, P26, P26.0, P26.1, P26.8, P26.9, P27, P27.1, P28, P28.0, P28.1, P28.5, P28.8, P28.9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до 28 дней</w:t>
            </w:r>
          </w:p>
        </w:tc>
        <w:tc>
          <w:tcPr>
            <w:tcW w:w="1587" w:type="dxa"/>
            <w:tcBorders>
              <w:top w:val="nil"/>
              <w:left w:val="nil"/>
              <w:bottom w:val="nil"/>
              <w:right w:val="nil"/>
            </w:tcBorders>
          </w:tcPr>
          <w:p>
            <w:pPr>
              <w:pStyle w:val="0"/>
              <w:jc w:val="center"/>
            </w:pPr>
            <w:r>
              <w:rPr>
                <w:sz w:val="20"/>
              </w:rPr>
              <w:t xml:space="preserve">2,56</w:t>
            </w:r>
          </w:p>
        </w:tc>
      </w:tr>
      <w:tr>
        <w:tc>
          <w:tcPr>
            <w:tcW w:w="1234" w:type="dxa"/>
            <w:tcBorders>
              <w:top w:val="nil"/>
              <w:left w:val="nil"/>
              <w:bottom w:val="nil"/>
              <w:right w:val="nil"/>
            </w:tcBorders>
          </w:tcPr>
          <w:p>
            <w:pPr>
              <w:pStyle w:val="0"/>
              <w:jc w:val="center"/>
            </w:pPr>
            <w:r>
              <w:rPr>
                <w:sz w:val="20"/>
              </w:rPr>
              <w:t xml:space="preserve">st18</w:t>
            </w:r>
          </w:p>
        </w:tc>
        <w:tc>
          <w:tcPr>
            <w:tcW w:w="2665" w:type="dxa"/>
            <w:tcBorders>
              <w:top w:val="nil"/>
              <w:left w:val="nil"/>
              <w:bottom w:val="nil"/>
              <w:right w:val="nil"/>
            </w:tcBorders>
          </w:tcPr>
          <w:p>
            <w:pPr>
              <w:pStyle w:val="0"/>
            </w:pPr>
            <w:r>
              <w:rPr>
                <w:sz w:val="20"/>
              </w:rPr>
              <w:t xml:space="preserve">Нефрология (без диализа)</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1,69</w:t>
            </w:r>
          </w:p>
        </w:tc>
      </w:tr>
      <w:tr>
        <w:tc>
          <w:tcPr>
            <w:tcW w:w="1234" w:type="dxa"/>
            <w:tcBorders>
              <w:top w:val="nil"/>
              <w:left w:val="nil"/>
              <w:bottom w:val="nil"/>
              <w:right w:val="nil"/>
            </w:tcBorders>
          </w:tcPr>
          <w:p>
            <w:pPr>
              <w:pStyle w:val="0"/>
              <w:jc w:val="center"/>
            </w:pPr>
            <w:r>
              <w:rPr>
                <w:sz w:val="20"/>
              </w:rPr>
              <w:t xml:space="preserve">st18.001</w:t>
            </w:r>
          </w:p>
        </w:tc>
        <w:tc>
          <w:tcPr>
            <w:tcW w:w="2665" w:type="dxa"/>
            <w:tcBorders>
              <w:top w:val="nil"/>
              <w:left w:val="nil"/>
              <w:bottom w:val="nil"/>
              <w:right w:val="nil"/>
            </w:tcBorders>
          </w:tcPr>
          <w:p>
            <w:pPr>
              <w:pStyle w:val="0"/>
            </w:pPr>
            <w:r>
              <w:rPr>
                <w:sz w:val="20"/>
              </w:rPr>
              <w:t xml:space="preserve">Почечная недостаточность</w:t>
            </w:r>
          </w:p>
        </w:tc>
        <w:tc>
          <w:tcPr>
            <w:tcW w:w="4025" w:type="dxa"/>
            <w:tcBorders>
              <w:top w:val="nil"/>
              <w:left w:val="nil"/>
              <w:bottom w:val="nil"/>
              <w:right w:val="nil"/>
            </w:tcBorders>
          </w:tcPr>
          <w:p>
            <w:pPr>
              <w:pStyle w:val="0"/>
            </w:pPr>
            <w:r>
              <w:rPr>
                <w:sz w:val="20"/>
              </w:rPr>
              <w:t xml:space="preserve">N17, N17.0, N17.1, N17.2, N17.8, N17.9, N18, N18.1, N18.2, N18.3, N18.4, N18.5, N18.9, N19, N99, N99.0, O08.4, O90.4, P96.0, R34</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1,66</w:t>
            </w:r>
          </w:p>
        </w:tc>
      </w:tr>
      <w:tr>
        <w:tc>
          <w:tcPr>
            <w:tcW w:w="1234" w:type="dxa"/>
            <w:tcBorders>
              <w:top w:val="nil"/>
              <w:left w:val="nil"/>
              <w:bottom w:val="nil"/>
              <w:right w:val="nil"/>
            </w:tcBorders>
            <w:vMerge w:val="restart"/>
          </w:tcPr>
          <w:p>
            <w:pPr>
              <w:pStyle w:val="0"/>
              <w:jc w:val="center"/>
            </w:pPr>
            <w:r>
              <w:rPr>
                <w:sz w:val="20"/>
              </w:rPr>
              <w:t xml:space="preserve">st18.002</w:t>
            </w:r>
          </w:p>
        </w:tc>
        <w:tc>
          <w:tcPr>
            <w:tcW w:w="2665" w:type="dxa"/>
            <w:tcBorders>
              <w:top w:val="nil"/>
              <w:left w:val="nil"/>
              <w:bottom w:val="nil"/>
              <w:right w:val="nil"/>
            </w:tcBorders>
            <w:vMerge w:val="restart"/>
          </w:tcPr>
          <w:p>
            <w:pPr>
              <w:pStyle w:val="0"/>
            </w:pPr>
            <w:r>
              <w:rPr>
                <w:sz w:val="20"/>
              </w:rPr>
              <w:t xml:space="preserve">Формирование, имплантация, реконструкция, удаление, смена доступа для диализа</w:t>
            </w:r>
          </w:p>
        </w:tc>
        <w:tc>
          <w:tcPr>
            <w:tcW w:w="4025" w:type="dxa"/>
            <w:tcBorders>
              <w:top w:val="nil"/>
              <w:left w:val="nil"/>
              <w:bottom w:val="nil"/>
              <w:right w:val="nil"/>
            </w:tcBorders>
          </w:tcPr>
          <w:p>
            <w:pPr>
              <w:pStyle w:val="0"/>
            </w:pPr>
            <w:r>
              <w:rPr>
                <w:sz w:val="20"/>
              </w:rPr>
              <w:t xml:space="preserve">N18.4</w:t>
            </w:r>
          </w:p>
        </w:tc>
        <w:tc>
          <w:tcPr>
            <w:tcW w:w="3742" w:type="dxa"/>
            <w:tcBorders>
              <w:top w:val="nil"/>
              <w:left w:val="nil"/>
              <w:bottom w:val="nil"/>
              <w:right w:val="nil"/>
            </w:tcBorders>
          </w:tcPr>
          <w:p>
            <w:pPr>
              <w:pStyle w:val="0"/>
              <w:jc w:val="center"/>
            </w:pPr>
            <w:hyperlink w:history="0" r:id="rId12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1,82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pPr>
            <w:r>
              <w:rPr>
                <w:sz w:val="20"/>
              </w:rPr>
              <w:t xml:space="preserve">N18.5</w:t>
            </w:r>
          </w:p>
        </w:tc>
        <w:tc>
          <w:tcPr>
            <w:tcW w:w="3742" w:type="dxa"/>
            <w:tcBorders>
              <w:top w:val="nil"/>
              <w:left w:val="nil"/>
              <w:bottom w:val="nil"/>
              <w:right w:val="nil"/>
            </w:tcBorders>
          </w:tcPr>
          <w:p>
            <w:pPr>
              <w:pStyle w:val="0"/>
              <w:jc w:val="center"/>
            </w:pPr>
            <w:hyperlink w:history="0" r:id="rId12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w:t>
              </w:r>
            </w:hyperlink>
            <w:r>
              <w:rPr>
                <w:sz w:val="20"/>
              </w:rPr>
              <w:t xml:space="preserve">, </w:t>
            </w:r>
            <w:hyperlink w:history="0" r:id="rId12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A11.12.001.003</w:t>
              </w:r>
            </w:hyperlink>
            <w:r>
              <w:rPr>
                <w:sz w:val="20"/>
              </w:rPr>
              <w:t xml:space="preserve">, </w:t>
            </w:r>
            <w:hyperlink w:history="0" r:id="rId12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A11.12.001.004</w:t>
              </w:r>
            </w:hyperlink>
            <w:r>
              <w:rPr>
                <w:sz w:val="20"/>
              </w:rPr>
              <w:t xml:space="preserve">, </w:t>
            </w:r>
            <w:hyperlink w:history="0" r:id="rId12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A11.12.001.005</w:t>
              </w:r>
            </w:hyperlink>
            <w:r>
              <w:rPr>
                <w:sz w:val="20"/>
              </w:rPr>
              <w:t xml:space="preserve">, </w:t>
            </w:r>
            <w:hyperlink w:history="0" r:id="rId12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A11.12.001.006</w:t>
              </w:r>
            </w:hyperlink>
            <w:r>
              <w:rPr>
                <w:sz w:val="20"/>
              </w:rPr>
              <w:t xml:space="preserve">, </w:t>
            </w:r>
            <w:hyperlink w:history="0" r:id="rId12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A11.12.003.004</w:t>
              </w:r>
            </w:hyperlink>
            <w:r>
              <w:rPr>
                <w:sz w:val="20"/>
              </w:rPr>
              <w:t xml:space="preserve">, </w:t>
            </w:r>
            <w:hyperlink w:history="0" r:id="rId12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A11.12.015</w:t>
              </w:r>
            </w:hyperlink>
            <w:r>
              <w:rPr>
                <w:sz w:val="20"/>
              </w:rPr>
              <w:t xml:space="preserve">, </w:t>
            </w:r>
            <w:hyperlink w:history="0" r:id="rId12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A11.12.015.001</w:t>
              </w:r>
            </w:hyperlink>
            <w:r>
              <w:rPr>
                <w:sz w:val="20"/>
              </w:rPr>
              <w:t xml:space="preserve">, </w:t>
            </w:r>
            <w:hyperlink w:history="0" r:id="rId12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A11.12.015.002</w:t>
              </w:r>
            </w:hyperlink>
            <w:r>
              <w:rPr>
                <w:sz w:val="20"/>
              </w:rPr>
              <w:t xml:space="preserve">, </w:t>
            </w:r>
            <w:hyperlink w:history="0" r:id="rId12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A11.30.025</w:t>
              </w:r>
            </w:hyperlink>
            <w:r>
              <w:rPr>
                <w:sz w:val="20"/>
              </w:rPr>
              <w:t xml:space="preserve">, </w:t>
            </w:r>
            <w:hyperlink w:history="0" r:id="rId12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A11.30.026</w:t>
              </w:r>
            </w:hyperlink>
            <w:r>
              <w:rPr>
                <w:sz w:val="20"/>
              </w:rPr>
              <w:t xml:space="preserve">, </w:t>
            </w:r>
            <w:hyperlink w:history="0" r:id="rId12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A16.12.033</w:t>
              </w:r>
            </w:hyperlink>
            <w:r>
              <w:rPr>
                <w:sz w:val="20"/>
              </w:rPr>
              <w:t xml:space="preserve">, </w:t>
            </w:r>
            <w:hyperlink w:history="0" r:id="rId12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A16.12.034</w:t>
              </w:r>
            </w:hyperlink>
            <w:r>
              <w:rPr>
                <w:sz w:val="20"/>
              </w:rPr>
              <w:t xml:space="preserve">, </w:t>
            </w:r>
            <w:hyperlink w:history="0" r:id="rId12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A16.12.055.003</w:t>
              </w:r>
            </w:hyperlink>
            <w:r>
              <w:rPr>
                <w:sz w:val="20"/>
              </w:rPr>
              <w:t xml:space="preserve">, </w:t>
            </w:r>
            <w:hyperlink w:history="0" r:id="rId12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A16.12.072</w:t>
              </w:r>
            </w:hyperlink>
            <w:r>
              <w:rPr>
                <w:sz w:val="20"/>
              </w:rPr>
              <w:t xml:space="preserve">, </w:t>
            </w:r>
            <w:hyperlink w:history="0" r:id="rId12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A16.12.073</w:t>
              </w:r>
            </w:hyperlink>
            <w:r>
              <w:rPr>
                <w:sz w:val="20"/>
              </w:rPr>
              <w:t xml:space="preserve">, </w:t>
            </w:r>
            <w:hyperlink w:history="0" r:id="rId12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A16.12.074</w:t>
              </w:r>
            </w:hyperlink>
            <w:r>
              <w:rPr>
                <w:sz w:val="20"/>
              </w:rPr>
              <w:t xml:space="preserve">, </w:t>
            </w:r>
            <w:hyperlink w:history="0" r:id="rId12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A16.30.021</w:t>
              </w:r>
            </w:hyperlink>
            <w:r>
              <w:rPr>
                <w:sz w:val="20"/>
              </w:rPr>
              <w:t xml:space="preserve">, </w:t>
            </w:r>
            <w:hyperlink w:history="0" r:id="rId12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A16.30.077</w:t>
              </w:r>
            </w:hyperlink>
            <w:r>
              <w:rPr>
                <w:sz w:val="20"/>
              </w:rPr>
              <w:t xml:space="preserve">, </w:t>
            </w:r>
            <w:hyperlink w:history="0" r:id="rId12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A25.30.001.001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st18.003</w:t>
            </w:r>
          </w:p>
        </w:tc>
        <w:tc>
          <w:tcPr>
            <w:tcW w:w="2665" w:type="dxa"/>
            <w:tcBorders>
              <w:top w:val="nil"/>
              <w:left w:val="nil"/>
              <w:bottom w:val="nil"/>
              <w:right w:val="nil"/>
            </w:tcBorders>
          </w:tcPr>
          <w:p>
            <w:pPr>
              <w:pStyle w:val="0"/>
            </w:pPr>
            <w:r>
              <w:rPr>
                <w:sz w:val="20"/>
              </w:rPr>
              <w:t xml:space="preserve">Гломерулярные болезни</w:t>
            </w:r>
          </w:p>
        </w:tc>
        <w:tc>
          <w:tcPr>
            <w:tcW w:w="4025" w:type="dxa"/>
            <w:tcBorders>
              <w:top w:val="nil"/>
              <w:left w:val="nil"/>
              <w:bottom w:val="nil"/>
              <w:right w:val="nil"/>
            </w:tcBorders>
          </w:tcPr>
          <w:p>
            <w:pPr>
              <w:pStyle w:val="0"/>
            </w:pPr>
            <w:r>
              <w:rPr>
                <w:sz w:val="20"/>
              </w:rPr>
              <w:t xml:space="preserve">N00, N00.0, N00.1, N00.2, N00.3, N00.4, N00.5, N00.6, N00.7, N00.8, N00.9, N01, N01.0, N01.1, N01.2, N01.3, N01.4, N01.5, N01.6, N01.7, N01.8, N01.9, N02, N02.0, N02.1, N02.2, N02.3, N02.4, N02.5, N02.6, N02.7, N02.8, N02.9, N03, N03.0, N03.1, N03.2, N03.3, N03.4, N03.5, N03.6, N03.7, N03.8, N03.9, N04, N04.0, N04.1, N04.2, N04.3, N04.4, N04.5, N04.6, N04.7, N04.8, N04.9, N05, N05.0, N05.1, N05.2, N05.3, N05.4, N05.5, N05.6, N05.7, N05.8, N05.9, N06, N06.0, N06.1, N06.2, N06.3, N06.4, N06.5, N06.6, N06.7, N06.8, N06.9, N07, N07.0, N07.2, N07.3, N07.4, N07.6, N07.7, N08, N08.0, N08.1, N08.2, N08.3, N08.4, N08.5, N08.8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1,71</w:t>
            </w:r>
          </w:p>
        </w:tc>
      </w:tr>
      <w:tr>
        <w:tc>
          <w:tcPr>
            <w:tcW w:w="1234" w:type="dxa"/>
            <w:tcBorders>
              <w:top w:val="nil"/>
              <w:left w:val="nil"/>
              <w:bottom w:val="nil"/>
              <w:right w:val="nil"/>
            </w:tcBorders>
          </w:tcPr>
          <w:p>
            <w:pPr>
              <w:pStyle w:val="0"/>
              <w:jc w:val="center"/>
            </w:pPr>
            <w:r>
              <w:rPr>
                <w:sz w:val="20"/>
              </w:rPr>
              <w:t xml:space="preserve">st19</w:t>
            </w:r>
          </w:p>
        </w:tc>
        <w:tc>
          <w:tcPr>
            <w:tcW w:w="2665" w:type="dxa"/>
            <w:tcBorders>
              <w:top w:val="nil"/>
              <w:left w:val="nil"/>
              <w:bottom w:val="nil"/>
              <w:right w:val="nil"/>
            </w:tcBorders>
          </w:tcPr>
          <w:p>
            <w:pPr>
              <w:pStyle w:val="0"/>
            </w:pPr>
            <w:r>
              <w:rPr>
                <w:sz w:val="20"/>
              </w:rPr>
              <w:t xml:space="preserve">Онкология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4,26</w:t>
            </w:r>
          </w:p>
        </w:tc>
      </w:tr>
      <w:tr>
        <w:tc>
          <w:tcPr>
            <w:tcW w:w="1234" w:type="dxa"/>
            <w:tcBorders>
              <w:top w:val="nil"/>
              <w:left w:val="nil"/>
              <w:bottom w:val="nil"/>
              <w:right w:val="nil"/>
            </w:tcBorders>
          </w:tcPr>
          <w:p>
            <w:pPr>
              <w:pStyle w:val="0"/>
              <w:jc w:val="center"/>
            </w:pPr>
            <w:r>
              <w:rPr>
                <w:sz w:val="20"/>
              </w:rPr>
              <w:t xml:space="preserve">st19.001</w:t>
            </w:r>
          </w:p>
        </w:tc>
        <w:tc>
          <w:tcPr>
            <w:tcW w:w="2665" w:type="dxa"/>
            <w:tcBorders>
              <w:top w:val="nil"/>
              <w:left w:val="nil"/>
              <w:bottom w:val="nil"/>
              <w:right w:val="nil"/>
            </w:tcBorders>
          </w:tcPr>
          <w:p>
            <w:pPr>
              <w:pStyle w:val="0"/>
            </w:pPr>
            <w:r>
              <w:rPr>
                <w:sz w:val="20"/>
              </w:rPr>
              <w:t xml:space="preserve">Операции на женских половых органах при злокачественных новообразованиях (уровень 1)</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2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A16.20.002</w:t>
              </w:r>
            </w:hyperlink>
            <w:r>
              <w:rPr>
                <w:sz w:val="20"/>
              </w:rPr>
              <w:t xml:space="preserve">, </w:t>
            </w:r>
            <w:hyperlink w:history="0" r:id="rId12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A16.20.002.001</w:t>
              </w:r>
            </w:hyperlink>
            <w:r>
              <w:rPr>
                <w:sz w:val="20"/>
              </w:rPr>
              <w:t xml:space="preserve">, </w:t>
            </w:r>
            <w:hyperlink w:history="0" r:id="rId12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w:t>
              </w:r>
            </w:hyperlink>
            <w:r>
              <w:rPr>
                <w:sz w:val="20"/>
              </w:rPr>
              <w:t xml:space="preserve">, </w:t>
            </w:r>
            <w:hyperlink w:history="0" r:id="rId12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A16.20.004</w:t>
              </w:r>
            </w:hyperlink>
            <w:r>
              <w:rPr>
                <w:sz w:val="20"/>
              </w:rPr>
              <w:t xml:space="preserve">, </w:t>
            </w:r>
            <w:hyperlink w:history="0" r:id="rId12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A16.20.006</w:t>
              </w:r>
            </w:hyperlink>
            <w:r>
              <w:rPr>
                <w:sz w:val="20"/>
              </w:rPr>
              <w:t xml:space="preserve">, </w:t>
            </w:r>
            <w:hyperlink w:history="0" r:id="rId12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A16.20.011.012</w:t>
              </w:r>
            </w:hyperlink>
            <w:r>
              <w:rPr>
                <w:sz w:val="20"/>
              </w:rPr>
              <w:t xml:space="preserve">, </w:t>
            </w:r>
            <w:hyperlink w:history="0" r:id="rId12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A16.20.022</w:t>
              </w:r>
            </w:hyperlink>
            <w:r>
              <w:rPr>
                <w:sz w:val="20"/>
              </w:rPr>
              <w:t xml:space="preserve">, </w:t>
            </w:r>
            <w:hyperlink w:history="0" r:id="rId12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A16.20.058</w:t>
              </w:r>
            </w:hyperlink>
            <w:r>
              <w:rPr>
                <w:sz w:val="20"/>
              </w:rPr>
              <w:t xml:space="preserve">, </w:t>
            </w:r>
            <w:hyperlink w:history="0" r:id="rId12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A16.20.061</w:t>
              </w:r>
            </w:hyperlink>
            <w:r>
              <w:rPr>
                <w:sz w:val="20"/>
              </w:rPr>
              <w:t xml:space="preserve">, </w:t>
            </w:r>
            <w:hyperlink w:history="0" r:id="rId12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A16.20.089</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2,41</w:t>
            </w:r>
          </w:p>
        </w:tc>
      </w:tr>
      <w:tr>
        <w:tc>
          <w:tcPr>
            <w:tcW w:w="1234" w:type="dxa"/>
            <w:tcBorders>
              <w:top w:val="nil"/>
              <w:left w:val="nil"/>
              <w:bottom w:val="nil"/>
              <w:right w:val="nil"/>
            </w:tcBorders>
          </w:tcPr>
          <w:p>
            <w:pPr>
              <w:pStyle w:val="0"/>
              <w:jc w:val="center"/>
            </w:pPr>
            <w:r>
              <w:rPr>
                <w:sz w:val="20"/>
              </w:rPr>
              <w:t xml:space="preserve">st19.002</w:t>
            </w:r>
          </w:p>
        </w:tc>
        <w:tc>
          <w:tcPr>
            <w:tcW w:w="2665" w:type="dxa"/>
            <w:tcBorders>
              <w:top w:val="nil"/>
              <w:left w:val="nil"/>
              <w:bottom w:val="nil"/>
              <w:right w:val="nil"/>
            </w:tcBorders>
          </w:tcPr>
          <w:p>
            <w:pPr>
              <w:pStyle w:val="0"/>
            </w:pPr>
            <w:r>
              <w:rPr>
                <w:sz w:val="20"/>
              </w:rPr>
              <w:t xml:space="preserve">Операции на женских половых органах при злокачественных новообразованиях (уровень 2)</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2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A16.20.003.002</w:t>
              </w:r>
            </w:hyperlink>
            <w:r>
              <w:rPr>
                <w:sz w:val="20"/>
              </w:rPr>
              <w:t xml:space="preserve">, </w:t>
            </w:r>
            <w:hyperlink w:history="0" r:id="rId12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A16.20.003.004</w:t>
              </w:r>
            </w:hyperlink>
            <w:r>
              <w:rPr>
                <w:sz w:val="20"/>
              </w:rPr>
              <w:t xml:space="preserve">, </w:t>
            </w:r>
            <w:hyperlink w:history="0" r:id="rId12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A16.20.003.005</w:t>
              </w:r>
            </w:hyperlink>
            <w:r>
              <w:rPr>
                <w:sz w:val="20"/>
              </w:rPr>
              <w:t xml:space="preserve">, </w:t>
            </w:r>
            <w:hyperlink w:history="0" r:id="rId12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A16.20.003.006</w:t>
              </w:r>
            </w:hyperlink>
            <w:r>
              <w:rPr>
                <w:sz w:val="20"/>
              </w:rPr>
              <w:t xml:space="preserve">, </w:t>
            </w:r>
            <w:hyperlink w:history="0" r:id="rId12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A16.20.003.007</w:t>
              </w:r>
            </w:hyperlink>
            <w:r>
              <w:rPr>
                <w:sz w:val="20"/>
              </w:rPr>
              <w:t xml:space="preserve">, </w:t>
            </w:r>
            <w:hyperlink w:history="0" r:id="rId12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A16.20.004.001</w:t>
              </w:r>
            </w:hyperlink>
            <w:r>
              <w:rPr>
                <w:sz w:val="20"/>
              </w:rPr>
              <w:t xml:space="preserve">, </w:t>
            </w:r>
            <w:hyperlink w:history="0" r:id="rId12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A16.20.010</w:t>
              </w:r>
            </w:hyperlink>
            <w:r>
              <w:rPr>
                <w:sz w:val="20"/>
              </w:rPr>
              <w:t xml:space="preserve">, </w:t>
            </w:r>
            <w:hyperlink w:history="0" r:id="rId12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w:t>
              </w:r>
            </w:hyperlink>
            <w:r>
              <w:rPr>
                <w:sz w:val="20"/>
              </w:rPr>
              <w:t xml:space="preserve">, </w:t>
            </w:r>
            <w:hyperlink w:history="0" r:id="rId12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A16.20.011.002</w:t>
              </w:r>
            </w:hyperlink>
            <w:r>
              <w:rPr>
                <w:sz w:val="20"/>
              </w:rPr>
              <w:t xml:space="preserve">, </w:t>
            </w:r>
            <w:hyperlink w:history="0" r:id="rId12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A16.20.012</w:t>
              </w:r>
            </w:hyperlink>
            <w:r>
              <w:rPr>
                <w:sz w:val="20"/>
              </w:rPr>
              <w:t xml:space="preserve">, </w:t>
            </w:r>
            <w:hyperlink w:history="0" r:id="rId12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A16.20.057</w:t>
              </w:r>
            </w:hyperlink>
            <w:r>
              <w:rPr>
                <w:sz w:val="20"/>
              </w:rPr>
              <w:t xml:space="preserve">, </w:t>
            </w:r>
            <w:hyperlink w:history="0" r:id="rId12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A16.20.057.001</w:t>
              </w:r>
            </w:hyperlink>
            <w:r>
              <w:rPr>
                <w:sz w:val="20"/>
              </w:rPr>
              <w:t xml:space="preserve">, </w:t>
            </w:r>
            <w:hyperlink w:history="0" r:id="rId12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A16.20.059.001</w:t>
              </w:r>
            </w:hyperlink>
            <w:r>
              <w:rPr>
                <w:sz w:val="20"/>
              </w:rPr>
              <w:t xml:space="preserve">, </w:t>
            </w:r>
            <w:hyperlink w:history="0" r:id="rId12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A16.20.062</w:t>
              </w:r>
            </w:hyperlink>
            <w:r>
              <w:rPr>
                <w:sz w:val="20"/>
              </w:rPr>
              <w:t xml:space="preserve">, </w:t>
            </w:r>
            <w:hyperlink w:history="0" r:id="rId12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4,02</w:t>
            </w:r>
          </w:p>
        </w:tc>
      </w:tr>
      <w:tr>
        <w:tc>
          <w:tcPr>
            <w:tcW w:w="1234" w:type="dxa"/>
            <w:tcBorders>
              <w:top w:val="nil"/>
              <w:left w:val="nil"/>
              <w:bottom w:val="nil"/>
              <w:right w:val="nil"/>
            </w:tcBorders>
          </w:tcPr>
          <w:p>
            <w:pPr>
              <w:pStyle w:val="0"/>
              <w:jc w:val="center"/>
            </w:pPr>
            <w:r>
              <w:rPr>
                <w:sz w:val="20"/>
              </w:rPr>
              <w:t xml:space="preserve">st19.003</w:t>
            </w:r>
          </w:p>
        </w:tc>
        <w:tc>
          <w:tcPr>
            <w:tcW w:w="2665" w:type="dxa"/>
            <w:tcBorders>
              <w:top w:val="nil"/>
              <w:left w:val="nil"/>
              <w:bottom w:val="nil"/>
              <w:right w:val="nil"/>
            </w:tcBorders>
          </w:tcPr>
          <w:p>
            <w:pPr>
              <w:pStyle w:val="0"/>
            </w:pPr>
            <w:r>
              <w:rPr>
                <w:sz w:val="20"/>
              </w:rPr>
              <w:t xml:space="preserve">Операции на женских половых органах при злокачественных новообразованиях (уровень 3)</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2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A16.20.003.003</w:t>
              </w:r>
            </w:hyperlink>
            <w:r>
              <w:rPr>
                <w:sz w:val="20"/>
              </w:rPr>
              <w:t xml:space="preserve">, </w:t>
            </w:r>
            <w:hyperlink w:history="0" r:id="rId12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A16.20.011.001</w:t>
              </w:r>
            </w:hyperlink>
            <w:r>
              <w:rPr>
                <w:sz w:val="20"/>
              </w:rPr>
              <w:t xml:space="preserve">, </w:t>
            </w:r>
            <w:hyperlink w:history="0" r:id="rId12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A16.20.011.003</w:t>
              </w:r>
            </w:hyperlink>
            <w:r>
              <w:rPr>
                <w:sz w:val="20"/>
              </w:rPr>
              <w:t xml:space="preserve">, </w:t>
            </w:r>
            <w:hyperlink w:history="0" r:id="rId12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A16.20.011.004</w:t>
              </w:r>
            </w:hyperlink>
            <w:r>
              <w:rPr>
                <w:sz w:val="20"/>
              </w:rPr>
              <w:t xml:space="preserve">, </w:t>
            </w:r>
            <w:hyperlink w:history="0" r:id="rId12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A16.20.011.005</w:t>
              </w:r>
            </w:hyperlink>
            <w:r>
              <w:rPr>
                <w:sz w:val="20"/>
              </w:rPr>
              <w:t xml:space="preserve">, </w:t>
            </w:r>
            <w:hyperlink w:history="0" r:id="rId12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A16.20.011.006</w:t>
              </w:r>
            </w:hyperlink>
            <w:r>
              <w:rPr>
                <w:sz w:val="20"/>
              </w:rPr>
              <w:t xml:space="preserve">, </w:t>
            </w:r>
            <w:hyperlink w:history="0" r:id="rId12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A16.20.011.007</w:t>
              </w:r>
            </w:hyperlink>
            <w:r>
              <w:rPr>
                <w:sz w:val="20"/>
              </w:rPr>
              <w:t xml:space="preserve">, </w:t>
            </w:r>
            <w:hyperlink w:history="0" r:id="rId12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A16.20.011.009</w:t>
              </w:r>
            </w:hyperlink>
            <w:r>
              <w:rPr>
                <w:sz w:val="20"/>
              </w:rPr>
              <w:t xml:space="preserve">, </w:t>
            </w:r>
            <w:hyperlink w:history="0" r:id="rId12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A16.20.013</w:t>
              </w:r>
            </w:hyperlink>
            <w:r>
              <w:rPr>
                <w:sz w:val="20"/>
              </w:rPr>
              <w:t xml:space="preserve">, </w:t>
            </w:r>
            <w:hyperlink w:history="0" r:id="rId12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A16.20.013.001</w:t>
              </w:r>
            </w:hyperlink>
            <w:r>
              <w:rPr>
                <w:sz w:val="20"/>
              </w:rPr>
              <w:t xml:space="preserve">, </w:t>
            </w:r>
            <w:hyperlink w:history="0" r:id="rId12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A16.20.057.002</w:t>
              </w:r>
            </w:hyperlink>
            <w:r>
              <w:rPr>
                <w:sz w:val="20"/>
              </w:rPr>
              <w:t xml:space="preserve">, </w:t>
            </w:r>
            <w:hyperlink w:history="0" r:id="rId12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A16.20.059.002</w:t>
              </w:r>
            </w:hyperlink>
            <w:r>
              <w:rPr>
                <w:sz w:val="20"/>
              </w:rPr>
              <w:t xml:space="preserve">, </w:t>
            </w:r>
            <w:hyperlink w:history="0" r:id="rId12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A16.20.063.001</w:t>
              </w:r>
            </w:hyperlink>
            <w:r>
              <w:rPr>
                <w:sz w:val="20"/>
              </w:rPr>
              <w:t xml:space="preserve">, </w:t>
            </w:r>
            <w:hyperlink w:history="0" r:id="rId12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A16.20.063.003</w:t>
              </w:r>
            </w:hyperlink>
            <w:r>
              <w:rPr>
                <w:sz w:val="20"/>
              </w:rPr>
              <w:t xml:space="preserve">, </w:t>
            </w:r>
            <w:hyperlink w:history="0" r:id="rId12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A16.20.063.004</w:t>
              </w:r>
            </w:hyperlink>
            <w:r>
              <w:rPr>
                <w:sz w:val="20"/>
              </w:rPr>
              <w:t xml:space="preserve">, </w:t>
            </w:r>
            <w:hyperlink w:history="0" r:id="rId12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A16.20.063.006</w:t>
              </w:r>
            </w:hyperlink>
            <w:r>
              <w:rPr>
                <w:sz w:val="20"/>
              </w:rPr>
              <w:t xml:space="preserve">, </w:t>
            </w:r>
            <w:hyperlink w:history="0" r:id="rId12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A16.20.063.007</w:t>
              </w:r>
            </w:hyperlink>
            <w:r>
              <w:rPr>
                <w:sz w:val="20"/>
              </w:rPr>
              <w:t xml:space="preserve">, </w:t>
            </w:r>
            <w:hyperlink w:history="0" r:id="rId12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A16.20.063.008</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4,89</w:t>
            </w:r>
          </w:p>
        </w:tc>
      </w:tr>
      <w:tr>
        <w:tc>
          <w:tcPr>
            <w:tcW w:w="1234" w:type="dxa"/>
            <w:tcBorders>
              <w:top w:val="nil"/>
              <w:left w:val="nil"/>
              <w:bottom w:val="nil"/>
              <w:right w:val="nil"/>
            </w:tcBorders>
          </w:tcPr>
          <w:p>
            <w:pPr>
              <w:pStyle w:val="0"/>
              <w:jc w:val="center"/>
            </w:pPr>
            <w:r>
              <w:rPr>
                <w:sz w:val="20"/>
              </w:rPr>
              <w:t xml:space="preserve">st19.004</w:t>
            </w:r>
          </w:p>
        </w:tc>
        <w:tc>
          <w:tcPr>
            <w:tcW w:w="2665" w:type="dxa"/>
            <w:tcBorders>
              <w:top w:val="nil"/>
              <w:left w:val="nil"/>
              <w:bottom w:val="nil"/>
              <w:right w:val="nil"/>
            </w:tcBorders>
          </w:tcPr>
          <w:p>
            <w:pPr>
              <w:pStyle w:val="0"/>
            </w:pPr>
            <w:r>
              <w:rPr>
                <w:sz w:val="20"/>
              </w:rPr>
              <w:t xml:space="preserve">Операции на кишечнике и анальной области при злокачественных новообразованиях (уровень 1)</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2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A16.17.002</w:t>
              </w:r>
            </w:hyperlink>
            <w:r>
              <w:rPr>
                <w:sz w:val="20"/>
              </w:rPr>
              <w:t xml:space="preserve">, </w:t>
            </w:r>
            <w:hyperlink w:history="0" r:id="rId13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A16.17.004</w:t>
              </w:r>
            </w:hyperlink>
            <w:r>
              <w:rPr>
                <w:sz w:val="20"/>
              </w:rPr>
              <w:t xml:space="preserve">, </w:t>
            </w:r>
            <w:hyperlink w:history="0" r:id="rId13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A16.17.006</w:t>
              </w:r>
            </w:hyperlink>
            <w:r>
              <w:rPr>
                <w:sz w:val="20"/>
              </w:rPr>
              <w:t xml:space="preserve">, </w:t>
            </w:r>
            <w:hyperlink w:history="0" r:id="rId13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A16.17.007</w:t>
              </w:r>
            </w:hyperlink>
            <w:r>
              <w:rPr>
                <w:sz w:val="20"/>
              </w:rPr>
              <w:t xml:space="preserve">, </w:t>
            </w:r>
            <w:hyperlink w:history="0" r:id="rId13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A16.17.007.001</w:t>
              </w:r>
            </w:hyperlink>
            <w:r>
              <w:rPr>
                <w:sz w:val="20"/>
              </w:rPr>
              <w:t xml:space="preserve">, </w:t>
            </w:r>
            <w:hyperlink w:history="0" r:id="rId13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A16.17.008</w:t>
              </w:r>
            </w:hyperlink>
            <w:r>
              <w:rPr>
                <w:sz w:val="20"/>
              </w:rPr>
              <w:t xml:space="preserve">, </w:t>
            </w:r>
            <w:hyperlink w:history="0" r:id="rId13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A16.17.011</w:t>
              </w:r>
            </w:hyperlink>
            <w:r>
              <w:rPr>
                <w:sz w:val="20"/>
              </w:rPr>
              <w:t xml:space="preserve">, </w:t>
            </w:r>
            <w:hyperlink w:history="0" r:id="rId13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A16.17.016</w:t>
              </w:r>
            </w:hyperlink>
            <w:r>
              <w:rPr>
                <w:sz w:val="20"/>
              </w:rPr>
              <w:t xml:space="preserve">, </w:t>
            </w:r>
            <w:hyperlink w:history="0" r:id="rId13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A16.17.016.001</w:t>
              </w:r>
            </w:hyperlink>
            <w:r>
              <w:rPr>
                <w:sz w:val="20"/>
              </w:rPr>
              <w:t xml:space="preserve">, </w:t>
            </w:r>
            <w:hyperlink w:history="0" r:id="rId13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A16.17.017</w:t>
              </w:r>
            </w:hyperlink>
            <w:r>
              <w:rPr>
                <w:sz w:val="20"/>
              </w:rPr>
              <w:t xml:space="preserve">, </w:t>
            </w:r>
            <w:hyperlink w:history="0" r:id="rId13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A16.17.018</w:t>
              </w:r>
            </w:hyperlink>
            <w:r>
              <w:rPr>
                <w:sz w:val="20"/>
              </w:rPr>
              <w:t xml:space="preserve">, </w:t>
            </w:r>
            <w:hyperlink w:history="0" r:id="rId13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A16.17.019</w:t>
              </w:r>
            </w:hyperlink>
            <w:r>
              <w:rPr>
                <w:sz w:val="20"/>
              </w:rPr>
              <w:t xml:space="preserve">, </w:t>
            </w:r>
            <w:hyperlink w:history="0" r:id="rId13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A16.18.002</w:t>
              </w:r>
            </w:hyperlink>
            <w:r>
              <w:rPr>
                <w:sz w:val="20"/>
              </w:rPr>
              <w:t xml:space="preserve">, </w:t>
            </w:r>
            <w:hyperlink w:history="0" r:id="rId13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A16.18.003</w:t>
              </w:r>
            </w:hyperlink>
            <w:r>
              <w:rPr>
                <w:sz w:val="20"/>
              </w:rPr>
              <w:t xml:space="preserve">, </w:t>
            </w:r>
            <w:hyperlink w:history="0" r:id="rId13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A16.18.005</w:t>
              </w:r>
            </w:hyperlink>
            <w:r>
              <w:rPr>
                <w:sz w:val="20"/>
              </w:rPr>
              <w:t xml:space="preserve">, </w:t>
            </w:r>
            <w:hyperlink w:history="0" r:id="rId13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A16.18.006</w:t>
              </w:r>
            </w:hyperlink>
            <w:r>
              <w:rPr>
                <w:sz w:val="20"/>
              </w:rPr>
              <w:t xml:space="preserve">, </w:t>
            </w:r>
            <w:hyperlink w:history="0" r:id="rId13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A16.18.007</w:t>
              </w:r>
            </w:hyperlink>
            <w:r>
              <w:rPr>
                <w:sz w:val="20"/>
              </w:rPr>
              <w:t xml:space="preserve">, </w:t>
            </w:r>
            <w:hyperlink w:history="0" r:id="rId13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A16.18.007.001</w:t>
              </w:r>
            </w:hyperlink>
            <w:r>
              <w:rPr>
                <w:sz w:val="20"/>
              </w:rPr>
              <w:t xml:space="preserve">, </w:t>
            </w:r>
            <w:hyperlink w:history="0" r:id="rId13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A16.18.008</w:t>
              </w:r>
            </w:hyperlink>
            <w:r>
              <w:rPr>
                <w:sz w:val="20"/>
              </w:rPr>
              <w:t xml:space="preserve">, </w:t>
            </w:r>
            <w:hyperlink w:history="0" r:id="rId13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A16.18.012</w:t>
              </w:r>
            </w:hyperlink>
            <w:r>
              <w:rPr>
                <w:sz w:val="20"/>
              </w:rPr>
              <w:t xml:space="preserve">, </w:t>
            </w:r>
            <w:hyperlink w:history="0" r:id="rId13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A16.18.013</w:t>
              </w:r>
            </w:hyperlink>
            <w:r>
              <w:rPr>
                <w:sz w:val="20"/>
              </w:rPr>
              <w:t xml:space="preserve">, </w:t>
            </w:r>
            <w:hyperlink w:history="0" r:id="rId13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A16.18.013.001</w:t>
              </w:r>
            </w:hyperlink>
            <w:r>
              <w:rPr>
                <w:sz w:val="20"/>
              </w:rPr>
              <w:t xml:space="preserve">, </w:t>
            </w:r>
            <w:hyperlink w:history="0" r:id="rId13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A16.18.013.002</w:t>
              </w:r>
            </w:hyperlink>
            <w:r>
              <w:rPr>
                <w:sz w:val="20"/>
              </w:rPr>
              <w:t xml:space="preserve">, </w:t>
            </w:r>
            <w:hyperlink w:history="0" r:id="rId13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A16.18.021</w:t>
              </w:r>
            </w:hyperlink>
            <w:r>
              <w:rPr>
                <w:sz w:val="20"/>
              </w:rPr>
              <w:t xml:space="preserve">, </w:t>
            </w:r>
            <w:hyperlink w:history="0" r:id="rId13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A16.18.027</w:t>
              </w:r>
            </w:hyperlink>
            <w:r>
              <w:rPr>
                <w:sz w:val="20"/>
              </w:rPr>
              <w:t xml:space="preserve">, </w:t>
            </w:r>
            <w:hyperlink w:history="0" r:id="rId13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A16.19.030</w:t>
              </w:r>
            </w:hyperlink>
            <w:r>
              <w:rPr>
                <w:sz w:val="20"/>
              </w:rPr>
              <w:t xml:space="preserve">, </w:t>
            </w:r>
            <w:hyperlink w:history="0" r:id="rId13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A16.19.031</w:t>
              </w:r>
            </w:hyperlink>
            <w:r>
              <w:rPr>
                <w:sz w:val="20"/>
              </w:rPr>
              <w:t xml:space="preserve">, </w:t>
            </w:r>
            <w:hyperlink w:history="0" r:id="rId13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A16.19.032</w:t>
              </w:r>
            </w:hyperlink>
            <w:r>
              <w:rPr>
                <w:sz w:val="20"/>
              </w:rPr>
              <w:t xml:space="preserve">, </w:t>
            </w:r>
            <w:hyperlink w:history="0" r:id="rId13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A22.19.004</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3,05</w:t>
            </w:r>
          </w:p>
        </w:tc>
      </w:tr>
      <w:tr>
        <w:tc>
          <w:tcPr>
            <w:tcW w:w="1234" w:type="dxa"/>
            <w:tcBorders>
              <w:top w:val="nil"/>
              <w:left w:val="nil"/>
              <w:bottom w:val="nil"/>
              <w:right w:val="nil"/>
            </w:tcBorders>
          </w:tcPr>
          <w:p>
            <w:pPr>
              <w:pStyle w:val="0"/>
              <w:jc w:val="center"/>
            </w:pPr>
            <w:r>
              <w:rPr>
                <w:sz w:val="20"/>
              </w:rPr>
              <w:t xml:space="preserve">st19.005</w:t>
            </w:r>
          </w:p>
        </w:tc>
        <w:tc>
          <w:tcPr>
            <w:tcW w:w="2665" w:type="dxa"/>
            <w:tcBorders>
              <w:top w:val="nil"/>
              <w:left w:val="nil"/>
              <w:bottom w:val="nil"/>
              <w:right w:val="nil"/>
            </w:tcBorders>
          </w:tcPr>
          <w:p>
            <w:pPr>
              <w:pStyle w:val="0"/>
            </w:pPr>
            <w:r>
              <w:rPr>
                <w:sz w:val="20"/>
              </w:rPr>
              <w:t xml:space="preserve">Операции на кишечнике и анальной области при злокачественных новообразованиях (уровень 2)</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3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A16.17.009.001</w:t>
              </w:r>
            </w:hyperlink>
            <w:r>
              <w:rPr>
                <w:sz w:val="20"/>
              </w:rPr>
              <w:t xml:space="preserve">, </w:t>
            </w:r>
            <w:hyperlink w:history="0" r:id="rId13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A16.17.015</w:t>
              </w:r>
            </w:hyperlink>
            <w:r>
              <w:rPr>
                <w:sz w:val="20"/>
              </w:rPr>
              <w:t xml:space="preserve">, </w:t>
            </w:r>
            <w:hyperlink w:history="0" r:id="rId13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A16.18.004</w:t>
              </w:r>
            </w:hyperlink>
            <w:r>
              <w:rPr>
                <w:sz w:val="20"/>
              </w:rPr>
              <w:t xml:space="preserve">, </w:t>
            </w:r>
            <w:hyperlink w:history="0" r:id="rId13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A16.18.004.001</w:t>
              </w:r>
            </w:hyperlink>
            <w:r>
              <w:rPr>
                <w:sz w:val="20"/>
              </w:rPr>
              <w:t xml:space="preserve">, </w:t>
            </w:r>
            <w:hyperlink w:history="0" r:id="rId13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A16.18.015</w:t>
              </w:r>
            </w:hyperlink>
            <w:r>
              <w:rPr>
                <w:sz w:val="20"/>
              </w:rPr>
              <w:t xml:space="preserve">, </w:t>
            </w:r>
            <w:hyperlink w:history="0" r:id="rId13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A16.18.015.001</w:t>
              </w:r>
            </w:hyperlink>
            <w:r>
              <w:rPr>
                <w:sz w:val="20"/>
              </w:rPr>
              <w:t xml:space="preserve">, </w:t>
            </w:r>
            <w:hyperlink w:history="0" r:id="rId13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A16.18.015.002</w:t>
              </w:r>
            </w:hyperlink>
            <w:r>
              <w:rPr>
                <w:sz w:val="20"/>
              </w:rPr>
              <w:t xml:space="preserve">, </w:t>
            </w:r>
            <w:hyperlink w:history="0" r:id="rId13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A16.18.015.004</w:t>
              </w:r>
            </w:hyperlink>
            <w:r>
              <w:rPr>
                <w:sz w:val="20"/>
              </w:rPr>
              <w:t xml:space="preserve">, </w:t>
            </w:r>
            <w:hyperlink w:history="0" r:id="rId13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A16.18.016</w:t>
              </w:r>
            </w:hyperlink>
            <w:r>
              <w:rPr>
                <w:sz w:val="20"/>
              </w:rPr>
              <w:t xml:space="preserve">, </w:t>
            </w:r>
            <w:hyperlink w:history="0" r:id="rId13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A16.18.016.001</w:t>
              </w:r>
            </w:hyperlink>
            <w:r>
              <w:rPr>
                <w:sz w:val="20"/>
              </w:rPr>
              <w:t xml:space="preserve">, </w:t>
            </w:r>
            <w:hyperlink w:history="0" r:id="rId13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A16.18.016.003</w:t>
              </w:r>
            </w:hyperlink>
            <w:r>
              <w:rPr>
                <w:sz w:val="20"/>
              </w:rPr>
              <w:t xml:space="preserve">, </w:t>
            </w:r>
            <w:hyperlink w:history="0" r:id="rId13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A16.18.017</w:t>
              </w:r>
            </w:hyperlink>
            <w:r>
              <w:rPr>
                <w:sz w:val="20"/>
              </w:rPr>
              <w:t xml:space="preserve">, </w:t>
            </w:r>
            <w:hyperlink w:history="0" r:id="rId13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A16.18.017.001</w:t>
              </w:r>
            </w:hyperlink>
            <w:r>
              <w:rPr>
                <w:sz w:val="20"/>
              </w:rPr>
              <w:t xml:space="preserve">, </w:t>
            </w:r>
            <w:hyperlink w:history="0" r:id="rId13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A16.18.017.002</w:t>
              </w:r>
            </w:hyperlink>
            <w:r>
              <w:rPr>
                <w:sz w:val="20"/>
              </w:rPr>
              <w:t xml:space="preserve">, </w:t>
            </w:r>
            <w:hyperlink w:history="0" r:id="rId13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A16.18.017.003</w:t>
              </w:r>
            </w:hyperlink>
            <w:r>
              <w:rPr>
                <w:sz w:val="20"/>
              </w:rPr>
              <w:t xml:space="preserve">, </w:t>
            </w:r>
            <w:hyperlink w:history="0" r:id="rId13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A16.18.022</w:t>
              </w:r>
            </w:hyperlink>
            <w:r>
              <w:rPr>
                <w:sz w:val="20"/>
              </w:rPr>
              <w:t xml:space="preserve">, </w:t>
            </w:r>
            <w:hyperlink w:history="0" r:id="rId13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A16.18.026</w:t>
              </w:r>
            </w:hyperlink>
            <w:r>
              <w:rPr>
                <w:sz w:val="20"/>
              </w:rPr>
              <w:t xml:space="preserve">, </w:t>
            </w:r>
            <w:hyperlink w:history="0" r:id="rId13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A16.19.004</w:t>
              </w:r>
            </w:hyperlink>
            <w:r>
              <w:rPr>
                <w:sz w:val="20"/>
              </w:rPr>
              <w:t xml:space="preserve">, </w:t>
            </w:r>
            <w:hyperlink w:history="0" r:id="rId13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A16.19.005</w:t>
              </w:r>
            </w:hyperlink>
            <w:r>
              <w:rPr>
                <w:sz w:val="20"/>
              </w:rPr>
              <w:t xml:space="preserve">, </w:t>
            </w:r>
            <w:hyperlink w:history="0" r:id="rId13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A16.19.005.002</w:t>
              </w:r>
            </w:hyperlink>
            <w:r>
              <w:rPr>
                <w:sz w:val="20"/>
              </w:rPr>
              <w:t xml:space="preserve">, </w:t>
            </w:r>
            <w:hyperlink w:history="0" r:id="rId13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w:t>
              </w:r>
            </w:hyperlink>
            <w:r>
              <w:rPr>
                <w:sz w:val="20"/>
              </w:rPr>
              <w:t xml:space="preserve">, </w:t>
            </w:r>
            <w:hyperlink w:history="0" r:id="rId13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A16.19.019.001</w:t>
              </w:r>
            </w:hyperlink>
            <w:r>
              <w:rPr>
                <w:sz w:val="20"/>
              </w:rPr>
              <w:t xml:space="preserve">, </w:t>
            </w:r>
            <w:hyperlink w:history="0" r:id="rId13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A16.19.019.003</w:t>
              </w:r>
            </w:hyperlink>
            <w:r>
              <w:rPr>
                <w:sz w:val="20"/>
              </w:rPr>
              <w:t xml:space="preserve">, </w:t>
            </w:r>
            <w:hyperlink w:history="0" r:id="rId13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A16.19.019.004</w:t>
              </w:r>
            </w:hyperlink>
            <w:r>
              <w:rPr>
                <w:sz w:val="20"/>
              </w:rPr>
              <w:t xml:space="preserve">, </w:t>
            </w:r>
            <w:hyperlink w:history="0" r:id="rId13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A16.19.019.005</w:t>
              </w:r>
            </w:hyperlink>
            <w:r>
              <w:rPr>
                <w:sz w:val="20"/>
              </w:rPr>
              <w:t xml:space="preserve">, </w:t>
            </w:r>
            <w:hyperlink w:history="0" r:id="rId13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A16.19.019.006</w:t>
              </w:r>
            </w:hyperlink>
            <w:r>
              <w:rPr>
                <w:sz w:val="20"/>
              </w:rPr>
              <w:t xml:space="preserve">, </w:t>
            </w:r>
            <w:hyperlink w:history="0" r:id="rId13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A16.19.020</w:t>
              </w:r>
            </w:hyperlink>
            <w:r>
              <w:rPr>
                <w:sz w:val="20"/>
              </w:rPr>
              <w:t xml:space="preserve">, </w:t>
            </w:r>
            <w:hyperlink w:history="0" r:id="rId13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A16.19.020.001</w:t>
              </w:r>
            </w:hyperlink>
            <w:r>
              <w:rPr>
                <w:sz w:val="20"/>
              </w:rPr>
              <w:t xml:space="preserve">, </w:t>
            </w:r>
            <w:hyperlink w:history="0" r:id="rId13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A16.19.020.002</w:t>
              </w:r>
            </w:hyperlink>
            <w:r>
              <w:rPr>
                <w:sz w:val="20"/>
              </w:rPr>
              <w:t xml:space="preserve">, </w:t>
            </w:r>
            <w:hyperlink w:history="0" r:id="rId13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A16.19.020.003</w:t>
              </w:r>
            </w:hyperlink>
            <w:r>
              <w:rPr>
                <w:sz w:val="20"/>
              </w:rPr>
              <w:t xml:space="preserve">, </w:t>
            </w:r>
            <w:hyperlink w:history="0" r:id="rId13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w:t>
              </w:r>
            </w:hyperlink>
            <w:r>
              <w:rPr>
                <w:sz w:val="20"/>
              </w:rPr>
              <w:t xml:space="preserve">, </w:t>
            </w:r>
            <w:hyperlink w:history="0" r:id="rId13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A16.19.021.001</w:t>
              </w:r>
            </w:hyperlink>
            <w:r>
              <w:rPr>
                <w:sz w:val="20"/>
              </w:rPr>
              <w:t xml:space="preserve">, </w:t>
            </w:r>
            <w:hyperlink w:history="0" r:id="rId13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A16.19.021.003</w:t>
              </w:r>
            </w:hyperlink>
            <w:r>
              <w:rPr>
                <w:sz w:val="20"/>
              </w:rPr>
              <w:t xml:space="preserve">, </w:t>
            </w:r>
            <w:hyperlink w:history="0" r:id="rId13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A16.19.021.004</w:t>
              </w:r>
            </w:hyperlink>
            <w:r>
              <w:rPr>
                <w:sz w:val="20"/>
              </w:rPr>
              <w:t xml:space="preserve">, </w:t>
            </w:r>
            <w:hyperlink w:history="0" r:id="rId13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A16.19.021.005</w:t>
              </w:r>
            </w:hyperlink>
            <w:r>
              <w:rPr>
                <w:sz w:val="20"/>
              </w:rPr>
              <w:t xml:space="preserve">, </w:t>
            </w:r>
            <w:hyperlink w:history="0" r:id="rId13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A16.19.021.006</w:t>
              </w:r>
            </w:hyperlink>
            <w:r>
              <w:rPr>
                <w:sz w:val="20"/>
              </w:rPr>
              <w:t xml:space="preserve">, </w:t>
            </w:r>
            <w:hyperlink w:history="0" r:id="rId13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A16.19.021.007</w:t>
              </w:r>
            </w:hyperlink>
            <w:r>
              <w:rPr>
                <w:sz w:val="20"/>
              </w:rPr>
              <w:t xml:space="preserve">, </w:t>
            </w:r>
            <w:hyperlink w:history="0" r:id="rId13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A16.19.021.008</w:t>
              </w:r>
            </w:hyperlink>
            <w:r>
              <w:rPr>
                <w:sz w:val="20"/>
              </w:rPr>
              <w:t xml:space="preserve">, </w:t>
            </w:r>
            <w:hyperlink w:history="0" r:id="rId13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A16.19.021.009</w:t>
              </w:r>
            </w:hyperlink>
            <w:r>
              <w:rPr>
                <w:sz w:val="20"/>
              </w:rPr>
              <w:t xml:space="preserve">, </w:t>
            </w:r>
            <w:hyperlink w:history="0" r:id="rId13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A16.19.021.010</w:t>
              </w:r>
            </w:hyperlink>
            <w:r>
              <w:rPr>
                <w:sz w:val="20"/>
              </w:rPr>
              <w:t xml:space="preserve">, </w:t>
            </w:r>
            <w:hyperlink w:history="0" r:id="rId13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A16.19.021.011</w:t>
              </w:r>
            </w:hyperlink>
            <w:r>
              <w:rPr>
                <w:sz w:val="20"/>
              </w:rPr>
              <w:t xml:space="preserve">, </w:t>
            </w:r>
            <w:hyperlink w:history="0" r:id="rId13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A16.19.021.012</w:t>
              </w:r>
            </w:hyperlink>
            <w:r>
              <w:rPr>
                <w:sz w:val="20"/>
              </w:rPr>
              <w:t xml:space="preserve">, </w:t>
            </w:r>
            <w:hyperlink w:history="0" r:id="rId13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A16.19.026</w:t>
              </w:r>
            </w:hyperlink>
            <w:r>
              <w:rPr>
                <w:sz w:val="20"/>
              </w:rPr>
              <w:t xml:space="preserve">, </w:t>
            </w:r>
            <w:hyperlink w:history="0" r:id="rId13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A16.19.027</w:t>
              </w:r>
            </w:hyperlink>
            <w:r>
              <w:rPr>
                <w:sz w:val="20"/>
              </w:rPr>
              <w:t xml:space="preserve">, </w:t>
            </w:r>
            <w:hyperlink w:history="0" r:id="rId13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A16.30.037</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5,31</w:t>
            </w:r>
          </w:p>
        </w:tc>
      </w:tr>
      <w:tr>
        <w:tc>
          <w:tcPr>
            <w:tcW w:w="1234" w:type="dxa"/>
            <w:tcBorders>
              <w:top w:val="nil"/>
              <w:left w:val="nil"/>
              <w:bottom w:val="nil"/>
              <w:right w:val="nil"/>
            </w:tcBorders>
          </w:tcPr>
          <w:p>
            <w:pPr>
              <w:pStyle w:val="0"/>
              <w:jc w:val="center"/>
            </w:pPr>
            <w:r>
              <w:rPr>
                <w:sz w:val="20"/>
              </w:rPr>
              <w:t xml:space="preserve">st19.006</w:t>
            </w:r>
          </w:p>
        </w:tc>
        <w:tc>
          <w:tcPr>
            <w:tcW w:w="2665" w:type="dxa"/>
            <w:tcBorders>
              <w:top w:val="nil"/>
              <w:left w:val="nil"/>
              <w:bottom w:val="nil"/>
              <w:right w:val="nil"/>
            </w:tcBorders>
          </w:tcPr>
          <w:p>
            <w:pPr>
              <w:pStyle w:val="0"/>
            </w:pPr>
            <w:r>
              <w:rPr>
                <w:sz w:val="20"/>
              </w:rPr>
              <w:t xml:space="preserve">Операции при злокачественных новообразованиях почки и мочевыделительной системы (уровень 1)</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3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A11.28.001.001</w:t>
              </w:r>
            </w:hyperlink>
            <w:r>
              <w:rPr>
                <w:sz w:val="20"/>
              </w:rPr>
              <w:t xml:space="preserve">, </w:t>
            </w:r>
            <w:hyperlink w:history="0" r:id="rId13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A11.28.002</w:t>
              </w:r>
            </w:hyperlink>
            <w:r>
              <w:rPr>
                <w:sz w:val="20"/>
              </w:rPr>
              <w:t xml:space="preserve">, </w:t>
            </w:r>
            <w:hyperlink w:history="0" r:id="rId13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A16.28.024</w:t>
              </w:r>
            </w:hyperlink>
            <w:r>
              <w:rPr>
                <w:sz w:val="20"/>
              </w:rPr>
              <w:t xml:space="preserve">, </w:t>
            </w:r>
            <w:hyperlink w:history="0" r:id="rId13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A16.28.039</w:t>
              </w:r>
            </w:hyperlink>
            <w:r>
              <w:rPr>
                <w:sz w:val="20"/>
              </w:rPr>
              <w:t xml:space="preserve">, </w:t>
            </w:r>
            <w:hyperlink w:history="0" r:id="rId13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A16.28.044</w:t>
              </w:r>
            </w:hyperlink>
            <w:r>
              <w:rPr>
                <w:sz w:val="20"/>
              </w:rPr>
              <w:t xml:space="preserve">, </w:t>
            </w:r>
            <w:hyperlink w:history="0" r:id="rId13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A16.28.052</w:t>
              </w:r>
            </w:hyperlink>
            <w:r>
              <w:rPr>
                <w:sz w:val="20"/>
              </w:rPr>
              <w:t xml:space="preserve">, </w:t>
            </w:r>
            <w:hyperlink w:history="0" r:id="rId13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A16.28.053</w:t>
              </w:r>
            </w:hyperlink>
            <w:r>
              <w:rPr>
                <w:sz w:val="20"/>
              </w:rPr>
              <w:t xml:space="preserve">, </w:t>
            </w:r>
            <w:hyperlink w:history="0" r:id="rId13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A16.28.060</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1,66</w:t>
            </w:r>
          </w:p>
        </w:tc>
      </w:tr>
      <w:tr>
        <w:tc>
          <w:tcPr>
            <w:tcW w:w="1234" w:type="dxa"/>
            <w:tcBorders>
              <w:top w:val="nil"/>
              <w:left w:val="nil"/>
              <w:bottom w:val="nil"/>
              <w:right w:val="nil"/>
            </w:tcBorders>
          </w:tcPr>
          <w:p>
            <w:pPr>
              <w:pStyle w:val="0"/>
              <w:jc w:val="center"/>
            </w:pPr>
            <w:r>
              <w:rPr>
                <w:sz w:val="20"/>
              </w:rPr>
              <w:t xml:space="preserve">st19.007</w:t>
            </w:r>
          </w:p>
        </w:tc>
        <w:tc>
          <w:tcPr>
            <w:tcW w:w="2665" w:type="dxa"/>
            <w:tcBorders>
              <w:top w:val="nil"/>
              <w:left w:val="nil"/>
              <w:bottom w:val="nil"/>
              <w:right w:val="nil"/>
            </w:tcBorders>
          </w:tcPr>
          <w:p>
            <w:pPr>
              <w:pStyle w:val="0"/>
            </w:pPr>
            <w:r>
              <w:rPr>
                <w:sz w:val="20"/>
              </w:rPr>
              <w:t xml:space="preserve">Операции при злокачественных новообразованиях почки и мочевыделительной системы (уровень 2)</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3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A16.28.001</w:t>
              </w:r>
            </w:hyperlink>
            <w:r>
              <w:rPr>
                <w:sz w:val="20"/>
              </w:rPr>
              <w:t xml:space="preserve">, </w:t>
            </w:r>
            <w:hyperlink w:history="0" r:id="rId13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w:t>
              </w:r>
            </w:hyperlink>
            <w:r>
              <w:rPr>
                <w:sz w:val="20"/>
              </w:rPr>
              <w:t xml:space="preserve">, </w:t>
            </w:r>
            <w:hyperlink w:history="0" r:id="rId13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w:t>
              </w:r>
            </w:hyperlink>
            <w:r>
              <w:rPr>
                <w:sz w:val="20"/>
              </w:rPr>
              <w:t xml:space="preserve">, </w:t>
            </w:r>
            <w:hyperlink w:history="0" r:id="rId13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A16.28.019</w:t>
              </w:r>
            </w:hyperlink>
            <w:r>
              <w:rPr>
                <w:sz w:val="20"/>
              </w:rPr>
              <w:t xml:space="preserve">, </w:t>
            </w:r>
            <w:hyperlink w:history="0" r:id="rId13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A16.28.020</w:t>
              </w:r>
            </w:hyperlink>
            <w:r>
              <w:rPr>
                <w:sz w:val="20"/>
              </w:rPr>
              <w:t xml:space="preserve">, </w:t>
            </w:r>
            <w:hyperlink w:history="0" r:id="rId13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A16.28.026</w:t>
              </w:r>
            </w:hyperlink>
            <w:r>
              <w:rPr>
                <w:sz w:val="20"/>
              </w:rPr>
              <w:t xml:space="preserve">, </w:t>
            </w:r>
            <w:hyperlink w:history="0" r:id="rId13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A16.28.026.002</w:t>
              </w:r>
            </w:hyperlink>
            <w:r>
              <w:rPr>
                <w:sz w:val="20"/>
              </w:rPr>
              <w:t xml:space="preserve">, </w:t>
            </w:r>
            <w:hyperlink w:history="0" r:id="rId13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w:t>
              </w:r>
            </w:hyperlink>
            <w:r>
              <w:rPr>
                <w:sz w:val="20"/>
              </w:rPr>
              <w:t xml:space="preserve">, </w:t>
            </w:r>
            <w:hyperlink w:history="0" r:id="rId13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A16.28.029.001</w:t>
              </w:r>
            </w:hyperlink>
            <w:r>
              <w:rPr>
                <w:sz w:val="20"/>
              </w:rPr>
              <w:t xml:space="preserve">, </w:t>
            </w:r>
            <w:hyperlink w:history="0" r:id="rId13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A16.28.029.002</w:t>
              </w:r>
            </w:hyperlink>
            <w:r>
              <w:rPr>
                <w:sz w:val="20"/>
              </w:rPr>
              <w:t xml:space="preserve">, </w:t>
            </w:r>
            <w:hyperlink w:history="0" r:id="rId13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A16.28.029.003</w:t>
              </w:r>
            </w:hyperlink>
            <w:r>
              <w:rPr>
                <w:sz w:val="20"/>
              </w:rPr>
              <w:t xml:space="preserve">, </w:t>
            </w:r>
            <w:hyperlink w:history="0" r:id="rId13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w:t>
              </w:r>
            </w:hyperlink>
            <w:r>
              <w:rPr>
                <w:sz w:val="20"/>
              </w:rPr>
              <w:t xml:space="preserve">, </w:t>
            </w:r>
            <w:hyperlink w:history="0" r:id="rId13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w:t>
              </w:r>
            </w:hyperlink>
            <w:r>
              <w:rPr>
                <w:sz w:val="20"/>
              </w:rPr>
              <w:t xml:space="preserve">, </w:t>
            </w:r>
            <w:hyperlink w:history="0" r:id="rId13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A16.28.032.002</w:t>
              </w:r>
            </w:hyperlink>
            <w:r>
              <w:rPr>
                <w:sz w:val="20"/>
              </w:rPr>
              <w:t xml:space="preserve">, </w:t>
            </w:r>
            <w:hyperlink w:history="0" r:id="rId13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A16.28.059</w:t>
              </w:r>
            </w:hyperlink>
            <w:r>
              <w:rPr>
                <w:sz w:val="20"/>
              </w:rPr>
              <w:t xml:space="preserve">, </w:t>
            </w:r>
            <w:hyperlink w:history="0" r:id="rId13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A16.28.059.002</w:t>
              </w:r>
            </w:hyperlink>
            <w:r>
              <w:rPr>
                <w:sz w:val="20"/>
              </w:rPr>
              <w:t xml:space="preserve">, </w:t>
            </w:r>
            <w:hyperlink w:history="0" r:id="rId13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A16.28.061</w:t>
              </w:r>
            </w:hyperlink>
            <w:r>
              <w:rPr>
                <w:sz w:val="20"/>
              </w:rPr>
              <w:t xml:space="preserve">, </w:t>
            </w:r>
            <w:hyperlink w:history="0" r:id="rId13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A16.28.069</w:t>
              </w:r>
            </w:hyperlink>
            <w:r>
              <w:rPr>
                <w:sz w:val="20"/>
              </w:rPr>
              <w:t xml:space="preserve">, </w:t>
            </w:r>
            <w:hyperlink w:history="0" r:id="rId13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A16.28.070</w:t>
              </w:r>
            </w:hyperlink>
            <w:r>
              <w:rPr>
                <w:sz w:val="20"/>
              </w:rPr>
              <w:t xml:space="preserve">, </w:t>
            </w:r>
            <w:hyperlink w:history="0" r:id="rId14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A16.28.078</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2,77</w:t>
            </w:r>
          </w:p>
        </w:tc>
      </w:tr>
      <w:tr>
        <w:tc>
          <w:tcPr>
            <w:tcW w:w="1234" w:type="dxa"/>
            <w:tcBorders>
              <w:top w:val="nil"/>
              <w:left w:val="nil"/>
              <w:bottom w:val="nil"/>
              <w:right w:val="nil"/>
            </w:tcBorders>
          </w:tcPr>
          <w:p>
            <w:pPr>
              <w:pStyle w:val="0"/>
              <w:jc w:val="center"/>
            </w:pPr>
            <w:r>
              <w:rPr>
                <w:sz w:val="20"/>
              </w:rPr>
              <w:t xml:space="preserve">st19.008</w:t>
            </w:r>
          </w:p>
        </w:tc>
        <w:tc>
          <w:tcPr>
            <w:tcW w:w="2665" w:type="dxa"/>
            <w:tcBorders>
              <w:top w:val="nil"/>
              <w:left w:val="nil"/>
              <w:bottom w:val="nil"/>
              <w:right w:val="nil"/>
            </w:tcBorders>
          </w:tcPr>
          <w:p>
            <w:pPr>
              <w:pStyle w:val="0"/>
            </w:pPr>
            <w:r>
              <w:rPr>
                <w:sz w:val="20"/>
              </w:rPr>
              <w:t xml:space="preserve">Операции при злокачественных новообразованиях почки и мочевыделительной системы (уровень 3)</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4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A16.28.003.001</w:t>
              </w:r>
            </w:hyperlink>
            <w:r>
              <w:rPr>
                <w:sz w:val="20"/>
              </w:rPr>
              <w:t xml:space="preserve">, </w:t>
            </w:r>
            <w:hyperlink w:history="0" r:id="rId14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A16.28.004.001</w:t>
              </w:r>
            </w:hyperlink>
            <w:r>
              <w:rPr>
                <w:sz w:val="20"/>
              </w:rPr>
              <w:t xml:space="preserve">, </w:t>
            </w:r>
            <w:hyperlink w:history="0" r:id="rId14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A16.28.018</w:t>
              </w:r>
            </w:hyperlink>
            <w:r>
              <w:rPr>
                <w:sz w:val="20"/>
              </w:rPr>
              <w:t xml:space="preserve">, </w:t>
            </w:r>
            <w:hyperlink w:history="0" r:id="rId14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A16.28.018.001</w:t>
              </w:r>
            </w:hyperlink>
            <w:r>
              <w:rPr>
                <w:sz w:val="20"/>
              </w:rPr>
              <w:t xml:space="preserve">, </w:t>
            </w:r>
            <w:hyperlink w:history="0" r:id="rId14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A16.28.020.001</w:t>
              </w:r>
            </w:hyperlink>
            <w:r>
              <w:rPr>
                <w:sz w:val="20"/>
              </w:rPr>
              <w:t xml:space="preserve">, </w:t>
            </w:r>
            <w:hyperlink w:history="0" r:id="rId14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A16.28.022.001</w:t>
              </w:r>
            </w:hyperlink>
            <w:r>
              <w:rPr>
                <w:sz w:val="20"/>
              </w:rPr>
              <w:t xml:space="preserve">, </w:t>
            </w:r>
            <w:hyperlink w:history="0" r:id="rId14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A16.28.030.001</w:t>
              </w:r>
            </w:hyperlink>
            <w:r>
              <w:rPr>
                <w:sz w:val="20"/>
              </w:rPr>
              <w:t xml:space="preserve">, </w:t>
            </w:r>
            <w:hyperlink w:history="0" r:id="rId14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A16.28.030.003</w:t>
              </w:r>
            </w:hyperlink>
            <w:r>
              <w:rPr>
                <w:sz w:val="20"/>
              </w:rPr>
              <w:t xml:space="preserve">, </w:t>
            </w:r>
            <w:hyperlink w:history="0" r:id="rId14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A16.28.030.007</w:t>
              </w:r>
            </w:hyperlink>
            <w:r>
              <w:rPr>
                <w:sz w:val="20"/>
              </w:rPr>
              <w:t xml:space="preserve">, </w:t>
            </w:r>
            <w:hyperlink w:history="0" r:id="rId14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A16.28.030.008</w:t>
              </w:r>
            </w:hyperlink>
            <w:r>
              <w:rPr>
                <w:sz w:val="20"/>
              </w:rPr>
              <w:t xml:space="preserve">, </w:t>
            </w:r>
            <w:hyperlink w:history="0" r:id="rId14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A16.28.030.011</w:t>
              </w:r>
            </w:hyperlink>
            <w:r>
              <w:rPr>
                <w:sz w:val="20"/>
              </w:rPr>
              <w:t xml:space="preserve">, </w:t>
            </w:r>
            <w:hyperlink w:history="0" r:id="rId14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A16.28.031.001</w:t>
              </w:r>
            </w:hyperlink>
            <w:r>
              <w:rPr>
                <w:sz w:val="20"/>
              </w:rPr>
              <w:t xml:space="preserve">, </w:t>
            </w:r>
            <w:hyperlink w:history="0" r:id="rId14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A16.28.031.003</w:t>
              </w:r>
            </w:hyperlink>
            <w:r>
              <w:rPr>
                <w:sz w:val="20"/>
              </w:rPr>
              <w:t xml:space="preserve">, </w:t>
            </w:r>
            <w:hyperlink w:history="0" r:id="rId14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A16.28.031.007</w:t>
              </w:r>
            </w:hyperlink>
            <w:r>
              <w:rPr>
                <w:sz w:val="20"/>
              </w:rPr>
              <w:t xml:space="preserve">, </w:t>
            </w:r>
            <w:hyperlink w:history="0" r:id="rId14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A16.28.031.010</w:t>
              </w:r>
            </w:hyperlink>
            <w:r>
              <w:rPr>
                <w:sz w:val="20"/>
              </w:rPr>
              <w:t xml:space="preserve">, </w:t>
            </w:r>
            <w:hyperlink w:history="0" r:id="rId14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w:t>
              </w:r>
            </w:hyperlink>
            <w:r>
              <w:rPr>
                <w:sz w:val="20"/>
              </w:rPr>
              <w:t xml:space="preserve">, </w:t>
            </w:r>
            <w:hyperlink w:history="0" r:id="rId14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A16.28.032.001</w:t>
              </w:r>
            </w:hyperlink>
            <w:r>
              <w:rPr>
                <w:sz w:val="20"/>
              </w:rPr>
              <w:t xml:space="preserve">, </w:t>
            </w:r>
            <w:hyperlink w:history="0" r:id="rId14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A16.28.032.003</w:t>
              </w:r>
            </w:hyperlink>
            <w:r>
              <w:rPr>
                <w:sz w:val="20"/>
              </w:rPr>
              <w:t xml:space="preserve">, </w:t>
            </w:r>
            <w:hyperlink w:history="0" r:id="rId14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A16.28.035.002</w:t>
              </w:r>
            </w:hyperlink>
            <w:r>
              <w:rPr>
                <w:sz w:val="20"/>
              </w:rPr>
              <w:t xml:space="preserve">, </w:t>
            </w:r>
            <w:hyperlink w:history="0" r:id="rId14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A16.28.097</w:t>
              </w:r>
            </w:hyperlink>
            <w:r>
              <w:rPr>
                <w:sz w:val="20"/>
              </w:rPr>
              <w:t xml:space="preserve">, </w:t>
            </w:r>
            <w:hyperlink w:history="0" r:id="rId14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A16.28.098</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4,32</w:t>
            </w:r>
          </w:p>
        </w:tc>
      </w:tr>
      <w:tr>
        <w:tc>
          <w:tcPr>
            <w:tcW w:w="1234" w:type="dxa"/>
            <w:tcBorders>
              <w:top w:val="nil"/>
              <w:left w:val="nil"/>
              <w:bottom w:val="nil"/>
              <w:right w:val="nil"/>
            </w:tcBorders>
          </w:tcPr>
          <w:p>
            <w:pPr>
              <w:pStyle w:val="0"/>
              <w:jc w:val="center"/>
            </w:pPr>
            <w:r>
              <w:rPr>
                <w:sz w:val="20"/>
              </w:rPr>
              <w:t xml:space="preserve">st19.009</w:t>
            </w:r>
          </w:p>
        </w:tc>
        <w:tc>
          <w:tcPr>
            <w:tcW w:w="2665" w:type="dxa"/>
            <w:tcBorders>
              <w:top w:val="nil"/>
              <w:left w:val="nil"/>
              <w:bottom w:val="nil"/>
              <w:right w:val="nil"/>
            </w:tcBorders>
          </w:tcPr>
          <w:p>
            <w:pPr>
              <w:pStyle w:val="0"/>
            </w:pPr>
            <w:r>
              <w:rPr>
                <w:sz w:val="20"/>
              </w:rPr>
              <w:t xml:space="preserve">Операции при злокачественных новообразованиях кожи (уровень 1)</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4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w:t>
              </w:r>
            </w:hyperlink>
            <w:r>
              <w:rPr>
                <w:sz w:val="20"/>
              </w:rPr>
              <w:t xml:space="preserve">, </w:t>
            </w:r>
            <w:hyperlink w:history="0" r:id="rId14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A16.01.005.001</w:t>
              </w:r>
            </w:hyperlink>
            <w:r>
              <w:rPr>
                <w:sz w:val="20"/>
              </w:rPr>
              <w:t xml:space="preserve">, </w:t>
            </w:r>
            <w:hyperlink w:history="0" r:id="rId14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w:t>
              </w:r>
            </w:hyperlink>
            <w:r>
              <w:rPr>
                <w:sz w:val="20"/>
              </w:rPr>
              <w:t xml:space="preserve">, </w:t>
            </w:r>
            <w:hyperlink w:history="0" r:id="rId14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1,29</w:t>
            </w:r>
          </w:p>
        </w:tc>
      </w:tr>
      <w:tr>
        <w:tc>
          <w:tcPr>
            <w:tcW w:w="1234" w:type="dxa"/>
            <w:tcBorders>
              <w:top w:val="nil"/>
              <w:left w:val="nil"/>
              <w:bottom w:val="nil"/>
              <w:right w:val="nil"/>
            </w:tcBorders>
          </w:tcPr>
          <w:p>
            <w:pPr>
              <w:pStyle w:val="0"/>
              <w:jc w:val="center"/>
            </w:pPr>
            <w:r>
              <w:rPr>
                <w:sz w:val="20"/>
              </w:rPr>
              <w:t xml:space="preserve">st19.010</w:t>
            </w:r>
          </w:p>
        </w:tc>
        <w:tc>
          <w:tcPr>
            <w:tcW w:w="2665" w:type="dxa"/>
            <w:tcBorders>
              <w:top w:val="nil"/>
              <w:left w:val="nil"/>
              <w:bottom w:val="nil"/>
              <w:right w:val="nil"/>
            </w:tcBorders>
          </w:tcPr>
          <w:p>
            <w:pPr>
              <w:pStyle w:val="0"/>
            </w:pPr>
            <w:r>
              <w:rPr>
                <w:sz w:val="20"/>
              </w:rPr>
              <w:t xml:space="preserve">Операции при злокачественных новообразованиях кожи (уровень 2)</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4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A16.01.005.004</w:t>
              </w:r>
            </w:hyperlink>
            <w:r>
              <w:rPr>
                <w:sz w:val="20"/>
              </w:rPr>
              <w:t xml:space="preserve">, </w:t>
            </w:r>
            <w:hyperlink w:history="0" r:id="rId14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A16.30.072</w:t>
              </w:r>
            </w:hyperlink>
            <w:r>
              <w:rPr>
                <w:sz w:val="20"/>
              </w:rPr>
              <w:t xml:space="preserve">, </w:t>
            </w:r>
            <w:hyperlink w:history="0" r:id="rId14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A16.30.073</w:t>
              </w:r>
            </w:hyperlink>
            <w:r>
              <w:rPr>
                <w:sz w:val="20"/>
              </w:rPr>
              <w:t xml:space="preserve">, </w:t>
            </w:r>
            <w:hyperlink w:history="0" r:id="rId14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A22.01.007</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1,55</w:t>
            </w:r>
          </w:p>
        </w:tc>
      </w:tr>
      <w:tr>
        <w:tc>
          <w:tcPr>
            <w:tcW w:w="1234" w:type="dxa"/>
            <w:tcBorders>
              <w:top w:val="nil"/>
              <w:left w:val="nil"/>
              <w:bottom w:val="nil"/>
              <w:right w:val="nil"/>
            </w:tcBorders>
          </w:tcPr>
          <w:p>
            <w:pPr>
              <w:pStyle w:val="0"/>
              <w:jc w:val="center"/>
            </w:pPr>
            <w:r>
              <w:rPr>
                <w:sz w:val="20"/>
              </w:rPr>
              <w:t xml:space="preserve">st19.011</w:t>
            </w:r>
          </w:p>
        </w:tc>
        <w:tc>
          <w:tcPr>
            <w:tcW w:w="2665" w:type="dxa"/>
            <w:tcBorders>
              <w:top w:val="nil"/>
              <w:left w:val="nil"/>
              <w:bottom w:val="nil"/>
              <w:right w:val="nil"/>
            </w:tcBorders>
          </w:tcPr>
          <w:p>
            <w:pPr>
              <w:pStyle w:val="0"/>
            </w:pPr>
            <w:r>
              <w:rPr>
                <w:sz w:val="20"/>
              </w:rPr>
              <w:t xml:space="preserve">Операции при злокачественных новообразованиях кожи (уровень 3)</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4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A16.01.005.002</w:t>
              </w:r>
            </w:hyperlink>
            <w:r>
              <w:rPr>
                <w:sz w:val="20"/>
              </w:rPr>
              <w:t xml:space="preserve">, </w:t>
            </w:r>
            <w:hyperlink w:history="0" r:id="rId14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A16.01.005.003</w:t>
              </w:r>
            </w:hyperlink>
            <w:r>
              <w:rPr>
                <w:sz w:val="20"/>
              </w:rPr>
              <w:t xml:space="preserve">, </w:t>
            </w:r>
            <w:hyperlink w:history="0" r:id="rId14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A16.01.005.005</w:t>
              </w:r>
            </w:hyperlink>
            <w:r>
              <w:rPr>
                <w:sz w:val="20"/>
              </w:rPr>
              <w:t xml:space="preserve">, </w:t>
            </w:r>
            <w:hyperlink w:history="0" r:id="rId14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A16.30.032.002</w:t>
              </w:r>
            </w:hyperlink>
            <w:r>
              <w:rPr>
                <w:sz w:val="20"/>
              </w:rPr>
              <w:t xml:space="preserve">, </w:t>
            </w:r>
            <w:hyperlink w:history="0" r:id="rId14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A16.30.032.004</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2,66</w:t>
            </w:r>
          </w:p>
        </w:tc>
      </w:tr>
      <w:tr>
        <w:tc>
          <w:tcPr>
            <w:tcW w:w="1234" w:type="dxa"/>
            <w:tcBorders>
              <w:top w:val="nil"/>
              <w:left w:val="nil"/>
              <w:bottom w:val="nil"/>
              <w:right w:val="nil"/>
            </w:tcBorders>
          </w:tcPr>
          <w:p>
            <w:pPr>
              <w:pStyle w:val="0"/>
              <w:jc w:val="center"/>
            </w:pPr>
            <w:r>
              <w:rPr>
                <w:sz w:val="20"/>
              </w:rPr>
              <w:t xml:space="preserve">st19.012</w:t>
            </w:r>
          </w:p>
        </w:tc>
        <w:tc>
          <w:tcPr>
            <w:tcW w:w="2665" w:type="dxa"/>
            <w:tcBorders>
              <w:top w:val="nil"/>
              <w:left w:val="nil"/>
              <w:bottom w:val="nil"/>
              <w:right w:val="nil"/>
            </w:tcBorders>
          </w:tcPr>
          <w:p>
            <w:pPr>
              <w:pStyle w:val="0"/>
            </w:pPr>
            <w:r>
              <w:rPr>
                <w:sz w:val="20"/>
              </w:rPr>
              <w:t xml:space="preserve">Операции при злокачественном новообразовании щитовидной железы (уровень 1)</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4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A16.22.001</w:t>
              </w:r>
            </w:hyperlink>
            <w:r>
              <w:rPr>
                <w:sz w:val="20"/>
              </w:rPr>
              <w:t xml:space="preserve">, </w:t>
            </w:r>
            <w:hyperlink w:history="0" r:id="rId14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A16.22.007</w:t>
              </w:r>
            </w:hyperlink>
            <w:r>
              <w:rPr>
                <w:sz w:val="20"/>
              </w:rPr>
              <w:t xml:space="preserve">, </w:t>
            </w:r>
            <w:hyperlink w:history="0" r:id="rId14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A16.22.007.002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2,29</w:t>
            </w:r>
          </w:p>
        </w:tc>
      </w:tr>
      <w:tr>
        <w:tc>
          <w:tcPr>
            <w:tcW w:w="1234" w:type="dxa"/>
            <w:tcBorders>
              <w:top w:val="nil"/>
              <w:left w:val="nil"/>
              <w:bottom w:val="nil"/>
              <w:right w:val="nil"/>
            </w:tcBorders>
          </w:tcPr>
          <w:p>
            <w:pPr>
              <w:pStyle w:val="0"/>
              <w:jc w:val="center"/>
            </w:pPr>
            <w:r>
              <w:rPr>
                <w:sz w:val="20"/>
              </w:rPr>
              <w:t xml:space="preserve">st19.013</w:t>
            </w:r>
          </w:p>
        </w:tc>
        <w:tc>
          <w:tcPr>
            <w:tcW w:w="2665" w:type="dxa"/>
            <w:tcBorders>
              <w:top w:val="nil"/>
              <w:left w:val="nil"/>
              <w:bottom w:val="nil"/>
              <w:right w:val="nil"/>
            </w:tcBorders>
          </w:tcPr>
          <w:p>
            <w:pPr>
              <w:pStyle w:val="0"/>
            </w:pPr>
            <w:r>
              <w:rPr>
                <w:sz w:val="20"/>
              </w:rPr>
              <w:t xml:space="preserve">Операции при злокачественном новообразовании щитовидной железы (уровень 2)</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4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2,49</w:t>
            </w:r>
          </w:p>
        </w:tc>
      </w:tr>
      <w:tr>
        <w:tc>
          <w:tcPr>
            <w:tcW w:w="1234" w:type="dxa"/>
            <w:tcBorders>
              <w:top w:val="nil"/>
              <w:left w:val="nil"/>
              <w:bottom w:val="nil"/>
              <w:right w:val="nil"/>
            </w:tcBorders>
          </w:tcPr>
          <w:p>
            <w:pPr>
              <w:pStyle w:val="0"/>
              <w:jc w:val="center"/>
            </w:pPr>
            <w:r>
              <w:rPr>
                <w:sz w:val="20"/>
              </w:rPr>
              <w:t xml:space="preserve">st19.014</w:t>
            </w:r>
          </w:p>
        </w:tc>
        <w:tc>
          <w:tcPr>
            <w:tcW w:w="2665" w:type="dxa"/>
            <w:tcBorders>
              <w:top w:val="nil"/>
              <w:left w:val="nil"/>
              <w:bottom w:val="nil"/>
              <w:right w:val="nil"/>
            </w:tcBorders>
          </w:tcPr>
          <w:p>
            <w:pPr>
              <w:pStyle w:val="0"/>
            </w:pPr>
            <w:r>
              <w:rPr>
                <w:sz w:val="20"/>
              </w:rPr>
              <w:t xml:space="preserve">Мастэктомия, другие операции при злокачественном новообразовании молочной железы (уровень 1)</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4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w:t>
              </w:r>
            </w:hyperlink>
            <w:r>
              <w:rPr>
                <w:sz w:val="20"/>
              </w:rPr>
              <w:t xml:space="preserve">, </w:t>
            </w:r>
            <w:hyperlink w:history="0" r:id="rId14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A16.20.032.001</w:t>
              </w:r>
            </w:hyperlink>
            <w:r>
              <w:rPr>
                <w:sz w:val="20"/>
              </w:rPr>
              <w:t xml:space="preserve">, </w:t>
            </w:r>
            <w:hyperlink w:history="0" r:id="rId14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A16.20.032.005</w:t>
              </w:r>
            </w:hyperlink>
            <w:r>
              <w:rPr>
                <w:sz w:val="20"/>
              </w:rPr>
              <w:t xml:space="preserve">, </w:t>
            </w:r>
            <w:hyperlink w:history="0" r:id="rId14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A16.20.032.011</w:t>
              </w:r>
            </w:hyperlink>
            <w:r>
              <w:rPr>
                <w:sz w:val="20"/>
              </w:rPr>
              <w:t xml:space="preserve">, </w:t>
            </w:r>
            <w:hyperlink w:history="0" r:id="rId14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w:t>
              </w:r>
            </w:hyperlink>
            <w:r>
              <w:rPr>
                <w:sz w:val="20"/>
              </w:rPr>
              <w:t xml:space="preserve">, </w:t>
            </w:r>
            <w:hyperlink w:history="0" r:id="rId14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A16.20.049</w:t>
              </w:r>
            </w:hyperlink>
            <w:r>
              <w:rPr>
                <w:sz w:val="20"/>
              </w:rPr>
              <w:t xml:space="preserve">, </w:t>
            </w:r>
            <w:hyperlink w:history="0" r:id="rId14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A16.20.049.002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2,79</w:t>
            </w:r>
          </w:p>
        </w:tc>
      </w:tr>
      <w:tr>
        <w:tc>
          <w:tcPr>
            <w:tcW w:w="1234" w:type="dxa"/>
            <w:tcBorders>
              <w:top w:val="nil"/>
              <w:left w:val="nil"/>
              <w:bottom w:val="nil"/>
              <w:right w:val="nil"/>
            </w:tcBorders>
          </w:tcPr>
          <w:p>
            <w:pPr>
              <w:pStyle w:val="0"/>
              <w:jc w:val="center"/>
            </w:pPr>
            <w:r>
              <w:rPr>
                <w:sz w:val="20"/>
              </w:rPr>
              <w:t xml:space="preserve">st19.015</w:t>
            </w:r>
          </w:p>
        </w:tc>
        <w:tc>
          <w:tcPr>
            <w:tcW w:w="2665" w:type="dxa"/>
            <w:tcBorders>
              <w:top w:val="nil"/>
              <w:left w:val="nil"/>
              <w:bottom w:val="nil"/>
              <w:right w:val="nil"/>
            </w:tcBorders>
          </w:tcPr>
          <w:p>
            <w:pPr>
              <w:pStyle w:val="0"/>
            </w:pPr>
            <w:r>
              <w:rPr>
                <w:sz w:val="20"/>
              </w:rPr>
              <w:t xml:space="preserve">Мастэктомия, другие операции при злокачественном новообразовании молочной железы (уровень 2)</w:t>
            </w:r>
          </w:p>
        </w:tc>
        <w:tc>
          <w:tcPr>
            <w:tcW w:w="4025" w:type="dxa"/>
            <w:tcBorders>
              <w:top w:val="nil"/>
              <w:left w:val="nil"/>
              <w:bottom w:val="nil"/>
              <w:right w:val="nil"/>
            </w:tcBorders>
          </w:tcPr>
          <w:p>
            <w:pPr>
              <w:pStyle w:val="0"/>
            </w:pPr>
            <w:r>
              <w:rPr>
                <w:sz w:val="20"/>
              </w:rPr>
              <w:t xml:space="preserve">C00 - 80, C97, D00 - D09</w:t>
            </w:r>
          </w:p>
        </w:tc>
        <w:tc>
          <w:tcPr>
            <w:tcW w:w="3742" w:type="dxa"/>
            <w:tcBorders>
              <w:top w:val="nil"/>
              <w:left w:val="nil"/>
              <w:bottom w:val="nil"/>
              <w:right w:val="nil"/>
            </w:tcBorders>
          </w:tcPr>
          <w:p>
            <w:pPr>
              <w:pStyle w:val="0"/>
              <w:jc w:val="center"/>
            </w:pPr>
            <w:hyperlink w:history="0" r:id="rId14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A16.20.032.002</w:t>
              </w:r>
            </w:hyperlink>
            <w:r>
              <w:rPr>
                <w:sz w:val="20"/>
              </w:rPr>
              <w:t xml:space="preserve">, </w:t>
            </w:r>
            <w:hyperlink w:history="0" r:id="rId14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A16.20.032.007</w:t>
              </w:r>
            </w:hyperlink>
            <w:r>
              <w:rPr>
                <w:sz w:val="20"/>
              </w:rPr>
              <w:t xml:space="preserve">, </w:t>
            </w:r>
            <w:hyperlink w:history="0" r:id="rId14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A16.20.043.001</w:t>
              </w:r>
            </w:hyperlink>
            <w:r>
              <w:rPr>
                <w:sz w:val="20"/>
              </w:rPr>
              <w:t xml:space="preserve">, </w:t>
            </w:r>
            <w:hyperlink w:history="0" r:id="rId14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A16.20.043.002</w:t>
              </w:r>
            </w:hyperlink>
            <w:r>
              <w:rPr>
                <w:sz w:val="20"/>
              </w:rPr>
              <w:t xml:space="preserve">, </w:t>
            </w:r>
            <w:hyperlink w:history="0" r:id="rId14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A16.20.043.003</w:t>
              </w:r>
            </w:hyperlink>
            <w:r>
              <w:rPr>
                <w:sz w:val="20"/>
              </w:rPr>
              <w:t xml:space="preserve">, </w:t>
            </w:r>
            <w:hyperlink w:history="0" r:id="rId14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A16.20.043.004</w:t>
              </w:r>
            </w:hyperlink>
            <w:r>
              <w:rPr>
                <w:sz w:val="20"/>
              </w:rPr>
              <w:t xml:space="preserve">, </w:t>
            </w:r>
            <w:hyperlink w:history="0" r:id="rId14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A16.20.045</w:t>
              </w:r>
            </w:hyperlink>
            <w:r>
              <w:rPr>
                <w:sz w:val="20"/>
              </w:rPr>
              <w:t xml:space="preserve">, </w:t>
            </w:r>
            <w:hyperlink w:history="0" r:id="rId14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A16.20.047</w:t>
              </w:r>
            </w:hyperlink>
            <w:r>
              <w:rPr>
                <w:sz w:val="20"/>
              </w:rPr>
              <w:t xml:space="preserve">, </w:t>
            </w:r>
            <w:hyperlink w:history="0" r:id="rId14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A16.20.048</w:t>
              </w:r>
            </w:hyperlink>
            <w:r>
              <w:rPr>
                <w:sz w:val="20"/>
              </w:rPr>
              <w:t xml:space="preserve">, </w:t>
            </w:r>
            <w:hyperlink w:history="0" r:id="rId14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A16.20.049.001</w:t>
              </w:r>
            </w:hyperlink>
            <w:r>
              <w:rPr>
                <w:sz w:val="20"/>
              </w:rPr>
              <w:t xml:space="preserve">, </w:t>
            </w:r>
            <w:hyperlink w:history="0" r:id="rId14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A16.20.051</w:t>
              </w:r>
            </w:hyperlink>
            <w:r>
              <w:rPr>
                <w:sz w:val="20"/>
              </w:rPr>
              <w:t xml:space="preserve">, </w:t>
            </w:r>
            <w:hyperlink w:history="0" r:id="rId14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A16.20.103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3,95</w:t>
            </w:r>
          </w:p>
        </w:tc>
      </w:tr>
      <w:tr>
        <w:tc>
          <w:tcPr>
            <w:tcW w:w="1234" w:type="dxa"/>
            <w:tcBorders>
              <w:top w:val="nil"/>
              <w:left w:val="nil"/>
              <w:bottom w:val="nil"/>
              <w:right w:val="nil"/>
            </w:tcBorders>
          </w:tcPr>
          <w:p>
            <w:pPr>
              <w:pStyle w:val="0"/>
              <w:jc w:val="center"/>
            </w:pPr>
            <w:r>
              <w:rPr>
                <w:sz w:val="20"/>
              </w:rPr>
              <w:t xml:space="preserve">st19.016</w:t>
            </w:r>
          </w:p>
        </w:tc>
        <w:tc>
          <w:tcPr>
            <w:tcW w:w="2665" w:type="dxa"/>
            <w:tcBorders>
              <w:top w:val="nil"/>
              <w:left w:val="nil"/>
              <w:bottom w:val="nil"/>
              <w:right w:val="nil"/>
            </w:tcBorders>
          </w:tcPr>
          <w:p>
            <w:pPr>
              <w:pStyle w:val="0"/>
            </w:pPr>
            <w:r>
              <w:rPr>
                <w:sz w:val="20"/>
              </w:rPr>
              <w:t xml:space="preserve">Операции при злокачественном новообразовании желчного пузыря, желчных протоков и поджелудочной железы (уровень 1)</w:t>
            </w:r>
          </w:p>
        </w:tc>
        <w:tc>
          <w:tcPr>
            <w:tcW w:w="4025" w:type="dxa"/>
            <w:tcBorders>
              <w:top w:val="nil"/>
              <w:left w:val="nil"/>
              <w:bottom w:val="nil"/>
              <w:right w:val="nil"/>
            </w:tcBorders>
          </w:tcPr>
          <w:p>
            <w:pPr>
              <w:pStyle w:val="0"/>
            </w:pPr>
            <w:r>
              <w:rPr>
                <w:sz w:val="20"/>
              </w:rPr>
              <w:t xml:space="preserve">C00 - 80, C97, D00 - D09</w:t>
            </w:r>
          </w:p>
        </w:tc>
        <w:tc>
          <w:tcPr>
            <w:tcW w:w="3742" w:type="dxa"/>
            <w:tcBorders>
              <w:top w:val="nil"/>
              <w:left w:val="nil"/>
              <w:bottom w:val="nil"/>
              <w:right w:val="nil"/>
            </w:tcBorders>
          </w:tcPr>
          <w:p>
            <w:pPr>
              <w:pStyle w:val="0"/>
              <w:jc w:val="center"/>
            </w:pPr>
            <w:hyperlink w:history="0" r:id="rId14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A16.14.006</w:t>
              </w:r>
            </w:hyperlink>
            <w:r>
              <w:rPr>
                <w:sz w:val="20"/>
              </w:rPr>
              <w:t xml:space="preserve">, </w:t>
            </w:r>
            <w:hyperlink w:history="0" r:id="rId14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A16.14.007</w:t>
              </w:r>
            </w:hyperlink>
            <w:r>
              <w:rPr>
                <w:sz w:val="20"/>
              </w:rPr>
              <w:t xml:space="preserve">, </w:t>
            </w:r>
            <w:hyperlink w:history="0" r:id="rId14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A16.14.007.001</w:t>
              </w:r>
            </w:hyperlink>
            <w:r>
              <w:rPr>
                <w:sz w:val="20"/>
              </w:rPr>
              <w:t xml:space="preserve">, </w:t>
            </w:r>
            <w:hyperlink w:history="0" r:id="rId14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A16.14.009.001</w:t>
              </w:r>
            </w:hyperlink>
            <w:r>
              <w:rPr>
                <w:sz w:val="20"/>
              </w:rPr>
              <w:t xml:space="preserve">, </w:t>
            </w:r>
            <w:hyperlink w:history="0" r:id="rId14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A16.14.011</w:t>
              </w:r>
            </w:hyperlink>
            <w:r>
              <w:rPr>
                <w:sz w:val="20"/>
              </w:rPr>
              <w:t xml:space="preserve">, </w:t>
            </w:r>
            <w:hyperlink w:history="0" r:id="rId14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w:t>
              </w:r>
            </w:hyperlink>
            <w:r>
              <w:rPr>
                <w:sz w:val="20"/>
              </w:rPr>
              <w:t xml:space="preserve">, </w:t>
            </w:r>
            <w:hyperlink w:history="0" r:id="rId14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A16.14.020.002</w:t>
              </w:r>
            </w:hyperlink>
            <w:r>
              <w:rPr>
                <w:sz w:val="20"/>
              </w:rPr>
              <w:t xml:space="preserve">, </w:t>
            </w:r>
            <w:hyperlink w:history="0" r:id="rId14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A16.14.025</w:t>
              </w:r>
            </w:hyperlink>
            <w:r>
              <w:rPr>
                <w:sz w:val="20"/>
              </w:rPr>
              <w:t xml:space="preserve">, </w:t>
            </w:r>
            <w:hyperlink w:history="0" r:id="rId14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A16.14.031.002</w:t>
              </w:r>
            </w:hyperlink>
            <w:r>
              <w:rPr>
                <w:sz w:val="20"/>
              </w:rPr>
              <w:t xml:space="preserve">, </w:t>
            </w:r>
            <w:hyperlink w:history="0" r:id="rId14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A16.14.031.003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2,38</w:t>
            </w:r>
          </w:p>
        </w:tc>
      </w:tr>
      <w:tr>
        <w:tc>
          <w:tcPr>
            <w:tcW w:w="1234" w:type="dxa"/>
            <w:tcBorders>
              <w:top w:val="nil"/>
              <w:left w:val="nil"/>
              <w:bottom w:val="nil"/>
              <w:right w:val="nil"/>
            </w:tcBorders>
          </w:tcPr>
          <w:p>
            <w:pPr>
              <w:pStyle w:val="0"/>
              <w:jc w:val="center"/>
            </w:pPr>
            <w:r>
              <w:rPr>
                <w:sz w:val="20"/>
              </w:rPr>
              <w:t xml:space="preserve">st19.017</w:t>
            </w:r>
          </w:p>
        </w:tc>
        <w:tc>
          <w:tcPr>
            <w:tcW w:w="2665" w:type="dxa"/>
            <w:tcBorders>
              <w:top w:val="nil"/>
              <w:left w:val="nil"/>
              <w:bottom w:val="nil"/>
              <w:right w:val="nil"/>
            </w:tcBorders>
          </w:tcPr>
          <w:p>
            <w:pPr>
              <w:pStyle w:val="0"/>
            </w:pPr>
            <w:r>
              <w:rPr>
                <w:sz w:val="20"/>
              </w:rPr>
              <w:t xml:space="preserve">Операции при злокачественном новообразовании желчного пузыря, желчных протоков и поджелудочной железы (уровень 2)</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4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A16.14.006.001</w:t>
              </w:r>
            </w:hyperlink>
            <w:r>
              <w:rPr>
                <w:sz w:val="20"/>
              </w:rPr>
              <w:t xml:space="preserve">, </w:t>
            </w:r>
            <w:hyperlink w:history="0" r:id="rId14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A16.14.006.002</w:t>
              </w:r>
            </w:hyperlink>
            <w:r>
              <w:rPr>
                <w:sz w:val="20"/>
              </w:rPr>
              <w:t xml:space="preserve">, </w:t>
            </w:r>
            <w:hyperlink w:history="0" r:id="rId14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A16.14.009</w:t>
              </w:r>
            </w:hyperlink>
            <w:r>
              <w:rPr>
                <w:sz w:val="20"/>
              </w:rPr>
              <w:t xml:space="preserve">, </w:t>
            </w:r>
            <w:hyperlink w:history="0" r:id="rId14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A16.14.010</w:t>
              </w:r>
            </w:hyperlink>
            <w:r>
              <w:rPr>
                <w:sz w:val="20"/>
              </w:rPr>
              <w:t xml:space="preserve">, </w:t>
            </w:r>
            <w:hyperlink w:history="0" r:id="rId14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A16.14.015</w:t>
              </w:r>
            </w:hyperlink>
            <w:r>
              <w:rPr>
                <w:sz w:val="20"/>
              </w:rPr>
              <w:t xml:space="preserve">, </w:t>
            </w:r>
            <w:hyperlink w:history="0" r:id="rId14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A16.14.020.001</w:t>
              </w:r>
            </w:hyperlink>
            <w:r>
              <w:rPr>
                <w:sz w:val="20"/>
              </w:rPr>
              <w:t xml:space="preserve">, </w:t>
            </w:r>
            <w:hyperlink w:history="0" r:id="rId14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A16.14.020.004</w:t>
              </w:r>
            </w:hyperlink>
            <w:r>
              <w:rPr>
                <w:sz w:val="20"/>
              </w:rPr>
              <w:t xml:space="preserve">, </w:t>
            </w:r>
            <w:hyperlink w:history="0" r:id="rId14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A16.14.020.006</w:t>
              </w:r>
            </w:hyperlink>
            <w:r>
              <w:rPr>
                <w:sz w:val="20"/>
              </w:rPr>
              <w:t xml:space="preserve">, </w:t>
            </w:r>
            <w:hyperlink w:history="0" r:id="rId14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A16.14.022</w:t>
              </w:r>
            </w:hyperlink>
            <w:r>
              <w:rPr>
                <w:sz w:val="20"/>
              </w:rPr>
              <w:t xml:space="preserve">, </w:t>
            </w:r>
            <w:hyperlink w:history="0" r:id="rId14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A16.14.026.001</w:t>
              </w:r>
            </w:hyperlink>
            <w:r>
              <w:rPr>
                <w:sz w:val="20"/>
              </w:rPr>
              <w:t xml:space="preserve">, </w:t>
            </w:r>
            <w:hyperlink w:history="0" r:id="rId14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A16.14.032.002</w:t>
              </w:r>
            </w:hyperlink>
            <w:r>
              <w:rPr>
                <w:sz w:val="20"/>
              </w:rPr>
              <w:t xml:space="preserve">, </w:t>
            </w:r>
            <w:hyperlink w:history="0" r:id="rId14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A16.14.032.003</w:t>
              </w:r>
            </w:hyperlink>
            <w:r>
              <w:rPr>
                <w:sz w:val="20"/>
              </w:rPr>
              <w:t xml:space="preserve">, </w:t>
            </w:r>
            <w:hyperlink w:history="0" r:id="rId14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A16.14.043</w:t>
              </w:r>
            </w:hyperlink>
            <w:r>
              <w:rPr>
                <w:sz w:val="20"/>
              </w:rPr>
              <w:t xml:space="preserve">, </w:t>
            </w:r>
            <w:hyperlink w:history="0" r:id="rId14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A16.15.010.001</w:t>
              </w:r>
            </w:hyperlink>
            <w:r>
              <w:rPr>
                <w:sz w:val="20"/>
              </w:rPr>
              <w:t xml:space="preserve">, </w:t>
            </w:r>
            <w:hyperlink w:history="0" r:id="rId14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A16.15.022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4,44</w:t>
            </w:r>
          </w:p>
        </w:tc>
      </w:tr>
      <w:tr>
        <w:tc>
          <w:tcPr>
            <w:tcW w:w="1234" w:type="dxa"/>
            <w:tcBorders>
              <w:top w:val="nil"/>
              <w:left w:val="nil"/>
              <w:bottom w:val="nil"/>
              <w:right w:val="nil"/>
            </w:tcBorders>
          </w:tcPr>
          <w:p>
            <w:pPr>
              <w:pStyle w:val="0"/>
              <w:jc w:val="center"/>
            </w:pPr>
            <w:r>
              <w:rPr>
                <w:sz w:val="20"/>
              </w:rPr>
              <w:t xml:space="preserve">st19.018</w:t>
            </w:r>
          </w:p>
        </w:tc>
        <w:tc>
          <w:tcPr>
            <w:tcW w:w="2665" w:type="dxa"/>
            <w:tcBorders>
              <w:top w:val="nil"/>
              <w:left w:val="nil"/>
              <w:bottom w:val="nil"/>
              <w:right w:val="nil"/>
            </w:tcBorders>
          </w:tcPr>
          <w:p>
            <w:pPr>
              <w:pStyle w:val="0"/>
            </w:pPr>
            <w:r>
              <w:rPr>
                <w:sz w:val="20"/>
              </w:rPr>
              <w:t xml:space="preserve">Операции при злокачественном новообразовании пищевода, желудка (уровень 1)</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4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w:t>
              </w:r>
            </w:hyperlink>
            <w:r>
              <w:rPr>
                <w:sz w:val="20"/>
              </w:rPr>
              <w:t xml:space="preserve">, </w:t>
            </w:r>
            <w:hyperlink w:history="0" r:id="rId14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A16.16.006.001</w:t>
              </w:r>
            </w:hyperlink>
            <w:r>
              <w:rPr>
                <w:sz w:val="20"/>
              </w:rPr>
              <w:t xml:space="preserve">, </w:t>
            </w:r>
            <w:hyperlink w:history="0" r:id="rId14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A16.16.006.002</w:t>
              </w:r>
            </w:hyperlink>
            <w:r>
              <w:rPr>
                <w:sz w:val="20"/>
              </w:rPr>
              <w:t xml:space="preserve">, </w:t>
            </w:r>
            <w:hyperlink w:history="0" r:id="rId14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A16.16.037</w:t>
              </w:r>
            </w:hyperlink>
            <w:r>
              <w:rPr>
                <w:sz w:val="20"/>
              </w:rPr>
              <w:t xml:space="preserve">, </w:t>
            </w:r>
            <w:hyperlink w:history="0" r:id="rId14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A16.16.051</w:t>
              </w:r>
            </w:hyperlink>
            <w:r>
              <w:rPr>
                <w:sz w:val="20"/>
              </w:rPr>
              <w:t xml:space="preserve">, </w:t>
            </w:r>
            <w:hyperlink w:history="0" r:id="rId14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2,17</w:t>
            </w:r>
          </w:p>
        </w:tc>
      </w:tr>
      <w:tr>
        <w:tc>
          <w:tcPr>
            <w:tcW w:w="1234" w:type="dxa"/>
            <w:tcBorders>
              <w:top w:val="nil"/>
              <w:left w:val="nil"/>
              <w:bottom w:val="nil"/>
              <w:right w:val="nil"/>
            </w:tcBorders>
          </w:tcPr>
          <w:p>
            <w:pPr>
              <w:pStyle w:val="0"/>
              <w:jc w:val="center"/>
            </w:pPr>
            <w:r>
              <w:rPr>
                <w:sz w:val="20"/>
              </w:rPr>
              <w:t xml:space="preserve">st19.019</w:t>
            </w:r>
          </w:p>
        </w:tc>
        <w:tc>
          <w:tcPr>
            <w:tcW w:w="2665" w:type="dxa"/>
            <w:tcBorders>
              <w:top w:val="nil"/>
              <w:left w:val="nil"/>
              <w:bottom w:val="nil"/>
              <w:right w:val="nil"/>
            </w:tcBorders>
          </w:tcPr>
          <w:p>
            <w:pPr>
              <w:pStyle w:val="0"/>
            </w:pPr>
            <w:r>
              <w:rPr>
                <w:sz w:val="20"/>
              </w:rPr>
              <w:t xml:space="preserve">Операции при злокачественном новообразовании пищевода, желудка (уровень 2)</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4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A16.16.014</w:t>
              </w:r>
            </w:hyperlink>
            <w:r>
              <w:rPr>
                <w:sz w:val="20"/>
              </w:rPr>
              <w:t xml:space="preserve">, </w:t>
            </w:r>
            <w:hyperlink w:history="0" r:id="rId14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A16.16.015</w:t>
              </w:r>
            </w:hyperlink>
            <w:r>
              <w:rPr>
                <w:sz w:val="20"/>
              </w:rPr>
              <w:t xml:space="preserve">, </w:t>
            </w:r>
            <w:hyperlink w:history="0" r:id="rId14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w:t>
              </w:r>
            </w:hyperlink>
            <w:r>
              <w:rPr>
                <w:sz w:val="20"/>
              </w:rPr>
              <w:t xml:space="preserve">, </w:t>
            </w:r>
            <w:hyperlink w:history="0" r:id="rId14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A16.16.017.001</w:t>
              </w:r>
            </w:hyperlink>
            <w:r>
              <w:rPr>
                <w:sz w:val="20"/>
              </w:rPr>
              <w:t xml:space="preserve">, </w:t>
            </w:r>
            <w:hyperlink w:history="0" r:id="rId14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A16.16.017.003</w:t>
              </w:r>
            </w:hyperlink>
            <w:r>
              <w:rPr>
                <w:sz w:val="20"/>
              </w:rPr>
              <w:t xml:space="preserve">, </w:t>
            </w:r>
            <w:hyperlink w:history="0" r:id="rId14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A16.16.017.004</w:t>
              </w:r>
            </w:hyperlink>
            <w:r>
              <w:rPr>
                <w:sz w:val="20"/>
              </w:rPr>
              <w:t xml:space="preserve">, </w:t>
            </w:r>
            <w:hyperlink w:history="0" r:id="rId14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A16.16.017.006</w:t>
              </w:r>
            </w:hyperlink>
            <w:r>
              <w:rPr>
                <w:sz w:val="20"/>
              </w:rPr>
              <w:t xml:space="preserve">, </w:t>
            </w:r>
            <w:hyperlink w:history="0" r:id="rId14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A16.16.017.008</w:t>
              </w:r>
            </w:hyperlink>
            <w:r>
              <w:rPr>
                <w:sz w:val="20"/>
              </w:rPr>
              <w:t xml:space="preserve">, </w:t>
            </w:r>
            <w:hyperlink w:history="0" r:id="rId14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A16.16.020</w:t>
              </w:r>
            </w:hyperlink>
            <w:r>
              <w:rPr>
                <w:sz w:val="20"/>
              </w:rPr>
              <w:t xml:space="preserve">, </w:t>
            </w:r>
            <w:hyperlink w:history="0" r:id="rId14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A16.16.034</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3,43</w:t>
            </w:r>
          </w:p>
        </w:tc>
      </w:tr>
      <w:tr>
        <w:tc>
          <w:tcPr>
            <w:tcW w:w="1234" w:type="dxa"/>
            <w:tcBorders>
              <w:top w:val="nil"/>
              <w:left w:val="nil"/>
              <w:bottom w:val="nil"/>
              <w:right w:val="nil"/>
            </w:tcBorders>
          </w:tcPr>
          <w:p>
            <w:pPr>
              <w:pStyle w:val="0"/>
              <w:jc w:val="center"/>
            </w:pPr>
            <w:r>
              <w:rPr>
                <w:sz w:val="20"/>
              </w:rPr>
              <w:t xml:space="preserve">st19.020</w:t>
            </w:r>
          </w:p>
        </w:tc>
        <w:tc>
          <w:tcPr>
            <w:tcW w:w="2665" w:type="dxa"/>
            <w:tcBorders>
              <w:top w:val="nil"/>
              <w:left w:val="nil"/>
              <w:bottom w:val="nil"/>
              <w:right w:val="nil"/>
            </w:tcBorders>
          </w:tcPr>
          <w:p>
            <w:pPr>
              <w:pStyle w:val="0"/>
            </w:pPr>
            <w:r>
              <w:rPr>
                <w:sz w:val="20"/>
              </w:rPr>
              <w:t xml:space="preserve">Операции при злокачественном новообразовании пищевода, желудка (уровень 3)</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4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A16.16.015.001</w:t>
              </w:r>
            </w:hyperlink>
            <w:r>
              <w:rPr>
                <w:sz w:val="20"/>
              </w:rPr>
              <w:t xml:space="preserve">, </w:t>
            </w:r>
            <w:hyperlink w:history="0" r:id="rId15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A16.16.015.002</w:t>
              </w:r>
            </w:hyperlink>
            <w:r>
              <w:rPr>
                <w:sz w:val="20"/>
              </w:rPr>
              <w:t xml:space="preserve">, </w:t>
            </w:r>
            <w:hyperlink w:history="0" r:id="rId15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A16.16.015.003</w:t>
              </w:r>
            </w:hyperlink>
            <w:r>
              <w:rPr>
                <w:sz w:val="20"/>
              </w:rPr>
              <w:t xml:space="preserve">, </w:t>
            </w:r>
            <w:hyperlink w:history="0" r:id="rId15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A16.16.017.002</w:t>
              </w:r>
            </w:hyperlink>
            <w:r>
              <w:rPr>
                <w:sz w:val="20"/>
              </w:rPr>
              <w:t xml:space="preserve">, </w:t>
            </w:r>
            <w:hyperlink w:history="0" r:id="rId15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A16.16.017.005</w:t>
              </w:r>
            </w:hyperlink>
            <w:r>
              <w:rPr>
                <w:sz w:val="20"/>
              </w:rPr>
              <w:t xml:space="preserve">, </w:t>
            </w:r>
            <w:hyperlink w:history="0" r:id="rId15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A16.16.017.009</w:t>
              </w:r>
            </w:hyperlink>
            <w:r>
              <w:rPr>
                <w:sz w:val="20"/>
              </w:rPr>
              <w:t xml:space="preserve">, </w:t>
            </w:r>
            <w:hyperlink w:history="0" r:id="rId15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A16.16.027</w:t>
              </w:r>
            </w:hyperlink>
            <w:r>
              <w:rPr>
                <w:sz w:val="20"/>
              </w:rPr>
              <w:t xml:space="preserve">, </w:t>
            </w:r>
            <w:hyperlink w:history="0" r:id="rId15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A16.16.028</w:t>
              </w:r>
            </w:hyperlink>
            <w:r>
              <w:rPr>
                <w:sz w:val="20"/>
              </w:rPr>
              <w:t xml:space="preserve">, </w:t>
            </w:r>
            <w:hyperlink w:history="0" r:id="rId15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A16.16.028.002</w:t>
              </w:r>
            </w:hyperlink>
            <w:r>
              <w:rPr>
                <w:sz w:val="20"/>
              </w:rPr>
              <w:t xml:space="preserve">, </w:t>
            </w:r>
            <w:hyperlink w:history="0" r:id="rId15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A16.16.034.001</w:t>
              </w:r>
            </w:hyperlink>
            <w:r>
              <w:rPr>
                <w:sz w:val="20"/>
              </w:rPr>
              <w:t xml:space="preserve">, </w:t>
            </w:r>
            <w:hyperlink w:history="0" r:id="rId15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A16.16.036</w:t>
              </w:r>
            </w:hyperlink>
            <w:r>
              <w:rPr>
                <w:sz w:val="20"/>
              </w:rPr>
              <w:t xml:space="preserve">, </w:t>
            </w:r>
            <w:hyperlink w:history="0" r:id="rId15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A16.16.040</w:t>
              </w:r>
            </w:hyperlink>
            <w:r>
              <w:rPr>
                <w:sz w:val="20"/>
              </w:rPr>
              <w:t xml:space="preserve">, </w:t>
            </w:r>
            <w:hyperlink w:history="0" r:id="rId15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A16.16.040.001</w:t>
              </w:r>
            </w:hyperlink>
            <w:r>
              <w:rPr>
                <w:sz w:val="20"/>
              </w:rPr>
              <w:t xml:space="preserve">, </w:t>
            </w:r>
            <w:hyperlink w:history="0" r:id="rId15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A16.16.050</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4,27</w:t>
            </w:r>
          </w:p>
        </w:tc>
      </w:tr>
      <w:tr>
        <w:tc>
          <w:tcPr>
            <w:tcW w:w="1234" w:type="dxa"/>
            <w:tcBorders>
              <w:top w:val="nil"/>
              <w:left w:val="nil"/>
              <w:bottom w:val="nil"/>
              <w:right w:val="nil"/>
            </w:tcBorders>
          </w:tcPr>
          <w:p>
            <w:pPr>
              <w:pStyle w:val="0"/>
              <w:jc w:val="center"/>
            </w:pPr>
            <w:r>
              <w:rPr>
                <w:sz w:val="20"/>
              </w:rPr>
              <w:t xml:space="preserve">st19.021</w:t>
            </w:r>
          </w:p>
        </w:tc>
        <w:tc>
          <w:tcPr>
            <w:tcW w:w="2665" w:type="dxa"/>
            <w:tcBorders>
              <w:top w:val="nil"/>
              <w:left w:val="nil"/>
              <w:bottom w:val="nil"/>
              <w:right w:val="nil"/>
            </w:tcBorders>
          </w:tcPr>
          <w:p>
            <w:pPr>
              <w:pStyle w:val="0"/>
            </w:pPr>
            <w:r>
              <w:rPr>
                <w:sz w:val="20"/>
              </w:rPr>
              <w:t xml:space="preserve">Другие операции при злокачественном новообразовании брюшной полости</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5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A16.14.030</w:t>
              </w:r>
            </w:hyperlink>
            <w:r>
              <w:rPr>
                <w:sz w:val="20"/>
              </w:rPr>
              <w:t xml:space="preserve">, </w:t>
            </w:r>
            <w:hyperlink w:history="0" r:id="rId15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A16.30.025.005</w:t>
              </w:r>
            </w:hyperlink>
            <w:r>
              <w:rPr>
                <w:sz w:val="20"/>
              </w:rPr>
              <w:t xml:space="preserve">, </w:t>
            </w:r>
            <w:hyperlink w:history="0" r:id="rId15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A16.30.051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3,66</w:t>
            </w:r>
          </w:p>
        </w:tc>
      </w:tr>
      <w:tr>
        <w:tc>
          <w:tcPr>
            <w:tcW w:w="1234" w:type="dxa"/>
            <w:tcBorders>
              <w:top w:val="nil"/>
              <w:left w:val="nil"/>
              <w:bottom w:val="nil"/>
              <w:right w:val="nil"/>
            </w:tcBorders>
          </w:tcPr>
          <w:p>
            <w:pPr>
              <w:pStyle w:val="0"/>
              <w:jc w:val="center"/>
            </w:pPr>
            <w:r>
              <w:rPr>
                <w:sz w:val="20"/>
              </w:rPr>
              <w:t xml:space="preserve">st19.022</w:t>
            </w:r>
          </w:p>
        </w:tc>
        <w:tc>
          <w:tcPr>
            <w:tcW w:w="2665"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при злокачественных новообразованиях</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5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A16.08.024</w:t>
              </w:r>
            </w:hyperlink>
            <w:r>
              <w:rPr>
                <w:sz w:val="20"/>
              </w:rPr>
              <w:t xml:space="preserve">, </w:t>
            </w:r>
            <w:hyperlink w:history="0" r:id="rId15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A16.08.028</w:t>
              </w:r>
            </w:hyperlink>
            <w:r>
              <w:rPr>
                <w:sz w:val="20"/>
              </w:rPr>
              <w:t xml:space="preserve">, </w:t>
            </w:r>
            <w:hyperlink w:history="0" r:id="rId15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w:t>
              </w:r>
            </w:hyperlink>
            <w:r>
              <w:rPr>
                <w:sz w:val="20"/>
              </w:rPr>
              <w:t xml:space="preserve">, </w:t>
            </w:r>
            <w:hyperlink w:history="0" r:id="rId15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A16.08.032.005</w:t>
              </w:r>
            </w:hyperlink>
            <w:r>
              <w:rPr>
                <w:sz w:val="20"/>
              </w:rPr>
              <w:t xml:space="preserve">, </w:t>
            </w:r>
            <w:hyperlink w:history="0" r:id="rId15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A16.08.036</w:t>
              </w:r>
            </w:hyperlink>
            <w:r>
              <w:rPr>
                <w:sz w:val="20"/>
              </w:rPr>
              <w:t xml:space="preserve">, </w:t>
            </w:r>
            <w:hyperlink w:history="0" r:id="rId15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A16.08.036.001</w:t>
              </w:r>
            </w:hyperlink>
            <w:r>
              <w:rPr>
                <w:sz w:val="20"/>
              </w:rPr>
              <w:t xml:space="preserve">, </w:t>
            </w:r>
            <w:hyperlink w:history="0" r:id="rId15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A16.08.037</w:t>
              </w:r>
            </w:hyperlink>
            <w:r>
              <w:rPr>
                <w:sz w:val="20"/>
              </w:rPr>
              <w:t xml:space="preserve">, </w:t>
            </w:r>
            <w:hyperlink w:history="0" r:id="rId15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w:t>
              </w:r>
            </w:hyperlink>
            <w:r>
              <w:rPr>
                <w:sz w:val="20"/>
              </w:rPr>
              <w:t xml:space="preserve">, </w:t>
            </w:r>
            <w:hyperlink w:history="0" r:id="rId15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A16.08.040.001</w:t>
              </w:r>
            </w:hyperlink>
            <w:r>
              <w:rPr>
                <w:sz w:val="20"/>
              </w:rPr>
              <w:t xml:space="preserve">, </w:t>
            </w:r>
            <w:hyperlink w:history="0" r:id="rId15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A16.08.040.003</w:t>
              </w:r>
            </w:hyperlink>
            <w:r>
              <w:rPr>
                <w:sz w:val="20"/>
              </w:rPr>
              <w:t xml:space="preserve">, </w:t>
            </w:r>
            <w:hyperlink w:history="0" r:id="rId15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A16.08.042.002</w:t>
              </w:r>
            </w:hyperlink>
            <w:r>
              <w:rPr>
                <w:sz w:val="20"/>
              </w:rPr>
              <w:t xml:space="preserve">, </w:t>
            </w:r>
            <w:hyperlink w:history="0" r:id="rId15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A16.08.042.003</w:t>
              </w:r>
            </w:hyperlink>
            <w:r>
              <w:rPr>
                <w:sz w:val="20"/>
              </w:rPr>
              <w:t xml:space="preserve">, </w:t>
            </w:r>
            <w:hyperlink w:history="0" r:id="rId15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A16.08.042.004</w:t>
              </w:r>
            </w:hyperlink>
            <w:r>
              <w:rPr>
                <w:sz w:val="20"/>
              </w:rPr>
              <w:t xml:space="preserve">, </w:t>
            </w:r>
            <w:hyperlink w:history="0" r:id="rId15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A16.08.043</w:t>
              </w:r>
            </w:hyperlink>
            <w:r>
              <w:rPr>
                <w:sz w:val="20"/>
              </w:rPr>
              <w:t xml:space="preserve">, </w:t>
            </w:r>
            <w:hyperlink w:history="0" r:id="rId15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A16.08.049</w:t>
              </w:r>
            </w:hyperlink>
            <w:r>
              <w:rPr>
                <w:sz w:val="20"/>
              </w:rPr>
              <w:t xml:space="preserve">, </w:t>
            </w:r>
            <w:hyperlink w:history="0" r:id="rId15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A16.08.051</w:t>
              </w:r>
            </w:hyperlink>
            <w:r>
              <w:rPr>
                <w:sz w:val="20"/>
              </w:rPr>
              <w:t xml:space="preserve">, </w:t>
            </w:r>
            <w:hyperlink w:history="0" r:id="rId15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A16.08.052</w:t>
              </w:r>
            </w:hyperlink>
            <w:r>
              <w:rPr>
                <w:sz w:val="20"/>
              </w:rPr>
              <w:t xml:space="preserve">, </w:t>
            </w:r>
            <w:hyperlink w:history="0" r:id="rId15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A16.08.052.001</w:t>
              </w:r>
            </w:hyperlink>
            <w:r>
              <w:rPr>
                <w:sz w:val="20"/>
              </w:rPr>
              <w:t xml:space="preserve">, </w:t>
            </w:r>
            <w:hyperlink w:history="0" r:id="rId15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A16.08.054.001</w:t>
              </w:r>
            </w:hyperlink>
            <w:r>
              <w:rPr>
                <w:sz w:val="20"/>
              </w:rPr>
              <w:t xml:space="preserve">, </w:t>
            </w:r>
            <w:hyperlink w:history="0" r:id="rId15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A16.08.054.002</w:t>
              </w:r>
            </w:hyperlink>
            <w:r>
              <w:rPr>
                <w:sz w:val="20"/>
              </w:rPr>
              <w:t xml:space="preserve">, </w:t>
            </w:r>
            <w:hyperlink w:history="0" r:id="rId15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A16.08.056</w:t>
              </w:r>
            </w:hyperlink>
            <w:r>
              <w:rPr>
                <w:sz w:val="20"/>
              </w:rPr>
              <w:t xml:space="preserve">, </w:t>
            </w:r>
            <w:hyperlink w:history="0" r:id="rId15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A16.08.064</w:t>
              </w:r>
            </w:hyperlink>
            <w:r>
              <w:rPr>
                <w:sz w:val="20"/>
              </w:rPr>
              <w:t xml:space="preserve">, </w:t>
            </w:r>
            <w:hyperlink w:history="0" r:id="rId15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A16.25.039</w:t>
              </w:r>
            </w:hyperlink>
            <w:r>
              <w:rPr>
                <w:sz w:val="20"/>
              </w:rPr>
              <w:t xml:space="preserve">, </w:t>
            </w:r>
            <w:hyperlink w:history="0" r:id="rId15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A22.08.009.004</w:t>
              </w:r>
            </w:hyperlink>
            <w:r>
              <w:rPr>
                <w:sz w:val="20"/>
              </w:rPr>
              <w:t xml:space="preserve">, </w:t>
            </w:r>
            <w:hyperlink w:history="0" r:id="rId15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A22.08.009.005</w:t>
              </w:r>
            </w:hyperlink>
            <w:r>
              <w:rPr>
                <w:sz w:val="20"/>
              </w:rPr>
              <w:t xml:space="preserve">, </w:t>
            </w:r>
            <w:hyperlink w:history="0" r:id="rId15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A22.09.003.001</w:t>
              </w:r>
            </w:hyperlink>
            <w:r>
              <w:rPr>
                <w:sz w:val="20"/>
              </w:rPr>
              <w:t xml:space="preserve">, </w:t>
            </w:r>
            <w:hyperlink w:history="0" r:id="rId15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A22.09.003.002</w:t>
              </w:r>
            </w:hyperlink>
            <w:r>
              <w:rPr>
                <w:sz w:val="20"/>
              </w:rPr>
              <w:t xml:space="preserve">, </w:t>
            </w:r>
            <w:hyperlink w:history="0" r:id="rId15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A22.09.003.003</w:t>
              </w:r>
            </w:hyperlink>
            <w:r>
              <w:rPr>
                <w:sz w:val="20"/>
              </w:rPr>
              <w:t xml:space="preserve">, </w:t>
            </w:r>
            <w:hyperlink w:history="0" r:id="rId15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A22.09.003.007</w:t>
              </w:r>
            </w:hyperlink>
            <w:r>
              <w:rPr>
                <w:sz w:val="20"/>
              </w:rPr>
              <w:t xml:space="preserve">, </w:t>
            </w:r>
            <w:hyperlink w:history="0" r:id="rId15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A22.09.003.008</w:t>
              </w:r>
            </w:hyperlink>
            <w:r>
              <w:rPr>
                <w:sz w:val="20"/>
              </w:rPr>
              <w:t xml:space="preserve">, </w:t>
            </w:r>
            <w:hyperlink w:history="0" r:id="rId15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A22.09.006</w:t>
              </w:r>
            </w:hyperlink>
            <w:r>
              <w:rPr>
                <w:sz w:val="20"/>
              </w:rPr>
              <w:t xml:space="preserve">, </w:t>
            </w:r>
            <w:hyperlink w:history="0" r:id="rId15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A22.09.013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2,81</w:t>
            </w:r>
          </w:p>
        </w:tc>
      </w:tr>
      <w:tr>
        <w:tc>
          <w:tcPr>
            <w:tcW w:w="1234" w:type="dxa"/>
            <w:tcBorders>
              <w:top w:val="nil"/>
              <w:left w:val="nil"/>
              <w:bottom w:val="nil"/>
              <w:right w:val="nil"/>
            </w:tcBorders>
          </w:tcPr>
          <w:p>
            <w:pPr>
              <w:pStyle w:val="0"/>
              <w:jc w:val="center"/>
            </w:pPr>
            <w:r>
              <w:rPr>
                <w:sz w:val="20"/>
              </w:rPr>
              <w:t xml:space="preserve">st19.023</w:t>
            </w:r>
          </w:p>
        </w:tc>
        <w:tc>
          <w:tcPr>
            <w:tcW w:w="2665" w:type="dxa"/>
            <w:tcBorders>
              <w:top w:val="nil"/>
              <w:left w:val="nil"/>
              <w:bottom w:val="nil"/>
              <w:right w:val="nil"/>
            </w:tcBorders>
          </w:tcPr>
          <w:p>
            <w:pPr>
              <w:pStyle w:val="0"/>
            </w:pPr>
            <w:r>
              <w:rPr>
                <w:sz w:val="20"/>
              </w:rPr>
              <w:t xml:space="preserve">Операции на нижних дыхательных путях и легочной ткани при злокачественных новообразованиях (уровень 1)</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5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A16.09.004.001</w:t>
              </w:r>
            </w:hyperlink>
            <w:r>
              <w:rPr>
                <w:sz w:val="20"/>
              </w:rPr>
              <w:t xml:space="preserve">, </w:t>
            </w:r>
            <w:hyperlink w:history="0" r:id="rId15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A16.09.007.002</w:t>
              </w:r>
            </w:hyperlink>
            <w:r>
              <w:rPr>
                <w:sz w:val="20"/>
              </w:rPr>
              <w:t xml:space="preserve">, </w:t>
            </w:r>
            <w:hyperlink w:history="0" r:id="rId15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A16.09.008</w:t>
              </w:r>
            </w:hyperlink>
            <w:r>
              <w:rPr>
                <w:sz w:val="20"/>
              </w:rPr>
              <w:t xml:space="preserve">, </w:t>
            </w:r>
            <w:hyperlink w:history="0" r:id="rId15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w:t>
              </w:r>
            </w:hyperlink>
            <w:r>
              <w:rPr>
                <w:sz w:val="20"/>
              </w:rPr>
              <w:t xml:space="preserve">, </w:t>
            </w:r>
            <w:hyperlink w:history="0" r:id="rId15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w:t>
              </w:r>
            </w:hyperlink>
            <w:r>
              <w:rPr>
                <w:sz w:val="20"/>
              </w:rPr>
              <w:t xml:space="preserve">, </w:t>
            </w:r>
            <w:hyperlink w:history="0" r:id="rId15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A16.09.013.006</w:t>
              </w:r>
            </w:hyperlink>
            <w:r>
              <w:rPr>
                <w:sz w:val="20"/>
              </w:rPr>
              <w:t xml:space="preserve">, </w:t>
            </w:r>
            <w:hyperlink w:history="0" r:id="rId15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w:t>
              </w:r>
            </w:hyperlink>
            <w:r>
              <w:rPr>
                <w:sz w:val="20"/>
              </w:rPr>
              <w:t xml:space="preserve">, </w:t>
            </w:r>
            <w:hyperlink w:history="0" r:id="rId15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w:t>
              </w:r>
            </w:hyperlink>
            <w:r>
              <w:rPr>
                <w:sz w:val="20"/>
              </w:rPr>
              <w:t xml:space="preserve">, </w:t>
            </w:r>
            <w:hyperlink w:history="0" r:id="rId15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A16.09.016.005</w:t>
              </w:r>
            </w:hyperlink>
            <w:r>
              <w:rPr>
                <w:sz w:val="20"/>
              </w:rPr>
              <w:t xml:space="preserve">, </w:t>
            </w:r>
            <w:hyperlink w:history="0" r:id="rId15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A16.09.016.006</w:t>
              </w:r>
            </w:hyperlink>
            <w:r>
              <w:rPr>
                <w:sz w:val="20"/>
              </w:rPr>
              <w:t xml:space="preserve">, </w:t>
            </w:r>
            <w:hyperlink w:history="0" r:id="rId15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A16.09.037</w:t>
              </w:r>
            </w:hyperlink>
            <w:r>
              <w:rPr>
                <w:sz w:val="20"/>
              </w:rPr>
              <w:t xml:space="preserve">, </w:t>
            </w:r>
            <w:hyperlink w:history="0" r:id="rId15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A16.09.037.001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3,42</w:t>
            </w:r>
          </w:p>
        </w:tc>
      </w:tr>
      <w:tr>
        <w:tc>
          <w:tcPr>
            <w:tcW w:w="1234" w:type="dxa"/>
            <w:tcBorders>
              <w:top w:val="nil"/>
              <w:left w:val="nil"/>
              <w:bottom w:val="nil"/>
              <w:right w:val="nil"/>
            </w:tcBorders>
          </w:tcPr>
          <w:p>
            <w:pPr>
              <w:pStyle w:val="0"/>
              <w:jc w:val="center"/>
            </w:pPr>
            <w:r>
              <w:rPr>
                <w:sz w:val="20"/>
              </w:rPr>
              <w:t xml:space="preserve">st19.024</w:t>
            </w:r>
          </w:p>
        </w:tc>
        <w:tc>
          <w:tcPr>
            <w:tcW w:w="2665" w:type="dxa"/>
            <w:tcBorders>
              <w:top w:val="nil"/>
              <w:left w:val="nil"/>
              <w:bottom w:val="nil"/>
              <w:right w:val="nil"/>
            </w:tcBorders>
          </w:tcPr>
          <w:p>
            <w:pPr>
              <w:pStyle w:val="0"/>
            </w:pPr>
            <w:r>
              <w:rPr>
                <w:sz w:val="20"/>
              </w:rPr>
              <w:t xml:space="preserve">Операции на нижних дыхательных путях и легочной ткани при злокачественных новообразованиях (уровень 2)</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5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A16.09.007</w:t>
              </w:r>
            </w:hyperlink>
            <w:r>
              <w:rPr>
                <w:sz w:val="20"/>
              </w:rPr>
              <w:t xml:space="preserve">, </w:t>
            </w:r>
            <w:hyperlink w:history="0" r:id="rId15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A16.09.007.003</w:t>
              </w:r>
            </w:hyperlink>
            <w:r>
              <w:rPr>
                <w:sz w:val="20"/>
              </w:rPr>
              <w:t xml:space="preserve">, </w:t>
            </w:r>
            <w:hyperlink w:history="0" r:id="rId15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A16.09.009.005</w:t>
              </w:r>
            </w:hyperlink>
            <w:r>
              <w:rPr>
                <w:sz w:val="20"/>
              </w:rPr>
              <w:t xml:space="preserve">, </w:t>
            </w:r>
            <w:hyperlink w:history="0" r:id="rId15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A16.09.009.006</w:t>
              </w:r>
            </w:hyperlink>
            <w:r>
              <w:rPr>
                <w:sz w:val="20"/>
              </w:rPr>
              <w:t xml:space="preserve">, </w:t>
            </w:r>
            <w:hyperlink w:history="0" r:id="rId15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A16.09.009.007</w:t>
              </w:r>
            </w:hyperlink>
            <w:r>
              <w:rPr>
                <w:sz w:val="20"/>
              </w:rPr>
              <w:t xml:space="preserve">, </w:t>
            </w:r>
            <w:hyperlink w:history="0" r:id="rId15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A16.09.009.008</w:t>
              </w:r>
            </w:hyperlink>
            <w:r>
              <w:rPr>
                <w:sz w:val="20"/>
              </w:rPr>
              <w:t xml:space="preserve">, </w:t>
            </w:r>
            <w:hyperlink w:history="0" r:id="rId15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A16.09.009.009</w:t>
              </w:r>
            </w:hyperlink>
            <w:r>
              <w:rPr>
                <w:sz w:val="20"/>
              </w:rPr>
              <w:t xml:space="preserve">, </w:t>
            </w:r>
            <w:hyperlink w:history="0" r:id="rId15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A16.09.009.010</w:t>
              </w:r>
            </w:hyperlink>
            <w:r>
              <w:rPr>
                <w:sz w:val="20"/>
              </w:rPr>
              <w:t xml:space="preserve">, </w:t>
            </w:r>
            <w:hyperlink w:history="0" r:id="rId15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A16.09.013.002</w:t>
              </w:r>
            </w:hyperlink>
            <w:r>
              <w:rPr>
                <w:sz w:val="20"/>
              </w:rPr>
              <w:t xml:space="preserve">, </w:t>
            </w:r>
            <w:hyperlink w:history="0" r:id="rId15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A16.09.013.003</w:t>
              </w:r>
            </w:hyperlink>
            <w:r>
              <w:rPr>
                <w:sz w:val="20"/>
              </w:rPr>
              <w:t xml:space="preserve">, </w:t>
            </w:r>
            <w:hyperlink w:history="0" r:id="rId15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A16.09.014</w:t>
              </w:r>
            </w:hyperlink>
            <w:r>
              <w:rPr>
                <w:sz w:val="20"/>
              </w:rPr>
              <w:t xml:space="preserve">, </w:t>
            </w:r>
            <w:hyperlink w:history="0" r:id="rId15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A16.09.014.005</w:t>
              </w:r>
            </w:hyperlink>
            <w:r>
              <w:rPr>
                <w:sz w:val="20"/>
              </w:rPr>
              <w:t xml:space="preserve">, </w:t>
            </w:r>
            <w:hyperlink w:history="0" r:id="rId15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A16.09.015.004</w:t>
              </w:r>
            </w:hyperlink>
            <w:r>
              <w:rPr>
                <w:sz w:val="20"/>
              </w:rPr>
              <w:t xml:space="preserve">, </w:t>
            </w:r>
            <w:hyperlink w:history="0" r:id="rId15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A16.09.015.008</w:t>
              </w:r>
            </w:hyperlink>
            <w:r>
              <w:rPr>
                <w:sz w:val="20"/>
              </w:rPr>
              <w:t xml:space="preserve">, </w:t>
            </w:r>
            <w:hyperlink w:history="0" r:id="rId15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A16.09.038</w:t>
              </w:r>
            </w:hyperlink>
            <w:r>
              <w:rPr>
                <w:sz w:val="20"/>
              </w:rPr>
              <w:t xml:space="preserve">, </w:t>
            </w:r>
            <w:hyperlink w:history="0" r:id="rId15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A16.09.039</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5,31</w:t>
            </w:r>
          </w:p>
        </w:tc>
      </w:tr>
      <w:tr>
        <w:tc>
          <w:tcPr>
            <w:tcW w:w="1234" w:type="dxa"/>
            <w:tcBorders>
              <w:top w:val="nil"/>
              <w:left w:val="nil"/>
              <w:bottom w:val="nil"/>
              <w:right w:val="nil"/>
            </w:tcBorders>
          </w:tcPr>
          <w:p>
            <w:pPr>
              <w:pStyle w:val="0"/>
              <w:jc w:val="center"/>
            </w:pPr>
            <w:r>
              <w:rPr>
                <w:sz w:val="20"/>
              </w:rPr>
              <w:t xml:space="preserve">st19.025</w:t>
            </w:r>
          </w:p>
        </w:tc>
        <w:tc>
          <w:tcPr>
            <w:tcW w:w="2665" w:type="dxa"/>
            <w:tcBorders>
              <w:top w:val="nil"/>
              <w:left w:val="nil"/>
              <w:bottom w:val="nil"/>
              <w:right w:val="nil"/>
            </w:tcBorders>
          </w:tcPr>
          <w:p>
            <w:pPr>
              <w:pStyle w:val="0"/>
            </w:pPr>
            <w:r>
              <w:rPr>
                <w:sz w:val="20"/>
              </w:rPr>
              <w:t xml:space="preserve">Операции при злокачественных новообразованиях мужских половых органов (уровень 1)</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5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A16.21.008</w:t>
              </w:r>
            </w:hyperlink>
            <w:r>
              <w:rPr>
                <w:sz w:val="20"/>
              </w:rPr>
              <w:t xml:space="preserve">, </w:t>
            </w:r>
            <w:hyperlink w:history="0" r:id="rId15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A16.21.010</w:t>
              </w:r>
            </w:hyperlink>
            <w:r>
              <w:rPr>
                <w:sz w:val="20"/>
              </w:rPr>
              <w:t xml:space="preserve">, </w:t>
            </w:r>
            <w:hyperlink w:history="0" r:id="rId15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A16.21.010.001</w:t>
              </w:r>
            </w:hyperlink>
            <w:r>
              <w:rPr>
                <w:sz w:val="20"/>
              </w:rPr>
              <w:t xml:space="preserve">, </w:t>
            </w:r>
            <w:hyperlink w:history="0" r:id="rId15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A16.21.036</w:t>
              </w:r>
            </w:hyperlink>
            <w:r>
              <w:rPr>
                <w:sz w:val="20"/>
              </w:rPr>
              <w:t xml:space="preserve">, </w:t>
            </w:r>
            <w:hyperlink w:history="0" r:id="rId15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2,86</w:t>
            </w:r>
          </w:p>
        </w:tc>
      </w:tr>
      <w:tr>
        <w:tc>
          <w:tcPr>
            <w:tcW w:w="1234" w:type="dxa"/>
            <w:tcBorders>
              <w:top w:val="nil"/>
              <w:left w:val="nil"/>
              <w:bottom w:val="nil"/>
              <w:right w:val="nil"/>
            </w:tcBorders>
          </w:tcPr>
          <w:p>
            <w:pPr>
              <w:pStyle w:val="0"/>
              <w:jc w:val="center"/>
            </w:pPr>
            <w:r>
              <w:rPr>
                <w:sz w:val="20"/>
              </w:rPr>
              <w:t xml:space="preserve">st19.026</w:t>
            </w:r>
          </w:p>
        </w:tc>
        <w:tc>
          <w:tcPr>
            <w:tcW w:w="2665" w:type="dxa"/>
            <w:tcBorders>
              <w:top w:val="nil"/>
              <w:left w:val="nil"/>
              <w:bottom w:val="nil"/>
              <w:right w:val="nil"/>
            </w:tcBorders>
          </w:tcPr>
          <w:p>
            <w:pPr>
              <w:pStyle w:val="0"/>
            </w:pPr>
            <w:r>
              <w:rPr>
                <w:sz w:val="20"/>
              </w:rPr>
              <w:t xml:space="preserve">Операции при злокачественных новообразованиях мужских половых органов (уровень 2)</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5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A16.21.002</w:t>
              </w:r>
            </w:hyperlink>
            <w:r>
              <w:rPr>
                <w:sz w:val="20"/>
              </w:rPr>
              <w:t xml:space="preserve">, </w:t>
            </w:r>
            <w:hyperlink w:history="0" r:id="rId15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A16.21.002.001</w:t>
              </w:r>
            </w:hyperlink>
            <w:r>
              <w:rPr>
                <w:sz w:val="20"/>
              </w:rPr>
              <w:t xml:space="preserve">, </w:t>
            </w:r>
            <w:hyperlink w:history="0" r:id="rId15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A16.21.005</w:t>
              </w:r>
            </w:hyperlink>
            <w:r>
              <w:rPr>
                <w:sz w:val="20"/>
              </w:rPr>
              <w:t xml:space="preserve">, </w:t>
            </w:r>
            <w:hyperlink w:history="0" r:id="rId15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w:t>
              </w:r>
            </w:hyperlink>
            <w:r>
              <w:rPr>
                <w:sz w:val="20"/>
              </w:rPr>
              <w:t xml:space="preserve">, </w:t>
            </w:r>
            <w:hyperlink w:history="0" r:id="rId15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A16.21.006.001</w:t>
              </w:r>
            </w:hyperlink>
            <w:r>
              <w:rPr>
                <w:sz w:val="20"/>
              </w:rPr>
              <w:t xml:space="preserve">, </w:t>
            </w:r>
            <w:hyperlink w:history="0" r:id="rId15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A16.21.006.002</w:t>
              </w:r>
            </w:hyperlink>
            <w:r>
              <w:rPr>
                <w:sz w:val="20"/>
              </w:rPr>
              <w:t xml:space="preserve">, </w:t>
            </w:r>
            <w:hyperlink w:history="0" r:id="rId15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A16.21.006.003</w:t>
              </w:r>
            </w:hyperlink>
            <w:r>
              <w:rPr>
                <w:sz w:val="20"/>
              </w:rPr>
              <w:t xml:space="preserve">, </w:t>
            </w:r>
            <w:hyperlink w:history="0" r:id="rId15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A16.21.006.005</w:t>
              </w:r>
            </w:hyperlink>
            <w:r>
              <w:rPr>
                <w:sz w:val="20"/>
              </w:rPr>
              <w:t xml:space="preserve">, </w:t>
            </w:r>
            <w:hyperlink w:history="0" r:id="rId15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A16.21.030</w:t>
              </w:r>
            </w:hyperlink>
            <w:r>
              <w:rPr>
                <w:sz w:val="20"/>
              </w:rPr>
              <w:t xml:space="preserve">, </w:t>
            </w:r>
            <w:hyperlink w:history="0" r:id="rId15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A16.21.046</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4,31</w:t>
            </w:r>
          </w:p>
        </w:tc>
      </w:tr>
      <w:tr>
        <w:tc>
          <w:tcPr>
            <w:tcW w:w="1234" w:type="dxa"/>
            <w:tcBorders>
              <w:top w:val="nil"/>
              <w:left w:val="nil"/>
              <w:bottom w:val="nil"/>
              <w:right w:val="nil"/>
            </w:tcBorders>
          </w:tcPr>
          <w:p>
            <w:pPr>
              <w:pStyle w:val="0"/>
              <w:jc w:val="center"/>
            </w:pPr>
            <w:r>
              <w:rPr>
                <w:sz w:val="20"/>
              </w:rPr>
              <w:t xml:space="preserve">st19.123</w:t>
            </w:r>
          </w:p>
        </w:tc>
        <w:tc>
          <w:tcPr>
            <w:tcW w:w="2665" w:type="dxa"/>
            <w:tcBorders>
              <w:top w:val="nil"/>
              <w:left w:val="nil"/>
              <w:bottom w:val="nil"/>
              <w:right w:val="nil"/>
            </w:tcBorders>
          </w:tcPr>
          <w:p>
            <w:pPr>
              <w:pStyle w:val="0"/>
            </w:pPr>
            <w:r>
              <w:rPr>
                <w:sz w:val="20"/>
              </w:rPr>
              <w:t xml:space="preserve">Прочие операции при ЗНО (уровень 1)</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5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A11.03.001</w:t>
              </w:r>
            </w:hyperlink>
            <w:r>
              <w:rPr>
                <w:sz w:val="20"/>
              </w:rPr>
              <w:t xml:space="preserve">, </w:t>
            </w:r>
            <w:hyperlink w:history="0" r:id="rId15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A11.14.001.001</w:t>
              </w:r>
            </w:hyperlink>
            <w:r>
              <w:rPr>
                <w:sz w:val="20"/>
              </w:rPr>
              <w:t xml:space="preserve">, </w:t>
            </w:r>
            <w:hyperlink w:history="0" r:id="rId15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A11.21.005</w:t>
              </w:r>
            </w:hyperlink>
            <w:r>
              <w:rPr>
                <w:sz w:val="20"/>
              </w:rPr>
              <w:t xml:space="preserve">, </w:t>
            </w:r>
            <w:hyperlink w:history="0" r:id="rId15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A11.21.005.001</w:t>
              </w:r>
            </w:hyperlink>
            <w:r>
              <w:rPr>
                <w:sz w:val="20"/>
              </w:rPr>
              <w:t xml:space="preserve">, </w:t>
            </w:r>
            <w:hyperlink w:history="0" r:id="rId15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A16.06.002</w:t>
              </w:r>
            </w:hyperlink>
            <w:r>
              <w:rPr>
                <w:sz w:val="20"/>
              </w:rPr>
              <w:t xml:space="preserve">, </w:t>
            </w:r>
            <w:hyperlink w:history="0" r:id="rId15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A16.06.006</w:t>
              </w:r>
            </w:hyperlink>
            <w:r>
              <w:rPr>
                <w:sz w:val="20"/>
              </w:rPr>
              <w:t xml:space="preserve">, </w:t>
            </w:r>
            <w:hyperlink w:history="0" r:id="rId15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A16.06.006.001</w:t>
              </w:r>
            </w:hyperlink>
            <w:r>
              <w:rPr>
                <w:sz w:val="20"/>
              </w:rPr>
              <w:t xml:space="preserve">, </w:t>
            </w:r>
            <w:hyperlink w:history="0" r:id="rId15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A16.06.006.002</w:t>
              </w:r>
            </w:hyperlink>
            <w:r>
              <w:rPr>
                <w:sz w:val="20"/>
              </w:rPr>
              <w:t xml:space="preserve">, </w:t>
            </w:r>
            <w:hyperlink w:history="0" r:id="rId15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A16.06.014</w:t>
              </w:r>
            </w:hyperlink>
            <w:r>
              <w:rPr>
                <w:sz w:val="20"/>
              </w:rPr>
              <w:t xml:space="preserve">, </w:t>
            </w:r>
            <w:hyperlink w:history="0" r:id="rId16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A16.07.077</w:t>
              </w:r>
            </w:hyperlink>
            <w:r>
              <w:rPr>
                <w:sz w:val="20"/>
              </w:rPr>
              <w:t xml:space="preserve">, </w:t>
            </w:r>
            <w:hyperlink w:history="0" r:id="rId16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A16.25.041</w:t>
              </w:r>
            </w:hyperlink>
            <w:r>
              <w:rPr>
                <w:sz w:val="20"/>
              </w:rPr>
              <w:t xml:space="preserve">, </w:t>
            </w:r>
            <w:hyperlink w:history="0" r:id="rId16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1,11</w:t>
            </w:r>
          </w:p>
        </w:tc>
      </w:tr>
      <w:tr>
        <w:tc>
          <w:tcPr>
            <w:tcW w:w="1234" w:type="dxa"/>
            <w:tcBorders>
              <w:top w:val="nil"/>
              <w:left w:val="nil"/>
              <w:bottom w:val="nil"/>
              <w:right w:val="nil"/>
            </w:tcBorders>
          </w:tcPr>
          <w:p>
            <w:pPr>
              <w:pStyle w:val="0"/>
              <w:jc w:val="center"/>
            </w:pPr>
            <w:r>
              <w:rPr>
                <w:sz w:val="20"/>
              </w:rPr>
              <w:t xml:space="preserve">st19.124</w:t>
            </w:r>
          </w:p>
        </w:tc>
        <w:tc>
          <w:tcPr>
            <w:tcW w:w="2665" w:type="dxa"/>
            <w:tcBorders>
              <w:top w:val="nil"/>
              <w:left w:val="nil"/>
              <w:bottom w:val="nil"/>
              <w:right w:val="nil"/>
            </w:tcBorders>
          </w:tcPr>
          <w:p>
            <w:pPr>
              <w:pStyle w:val="0"/>
            </w:pPr>
            <w:r>
              <w:rPr>
                <w:sz w:val="20"/>
              </w:rPr>
              <w:t xml:space="preserve">Прочие операции при ЗНО (уровень 2)</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16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A11.06.002.002</w:t>
              </w:r>
            </w:hyperlink>
            <w:r>
              <w:rPr>
                <w:sz w:val="20"/>
              </w:rPr>
              <w:t xml:space="preserve">, </w:t>
            </w:r>
            <w:hyperlink w:history="0" r:id="rId16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A11.11.004.001</w:t>
              </w:r>
            </w:hyperlink>
            <w:r>
              <w:rPr>
                <w:sz w:val="20"/>
              </w:rPr>
              <w:t xml:space="preserve">, </w:t>
            </w:r>
            <w:hyperlink w:history="0" r:id="rId16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A16.06.005.001</w:t>
              </w:r>
            </w:hyperlink>
            <w:r>
              <w:rPr>
                <w:sz w:val="20"/>
              </w:rPr>
              <w:t xml:space="preserve">, </w:t>
            </w:r>
            <w:hyperlink w:history="0" r:id="rId16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A16.07.071</w:t>
              </w:r>
            </w:hyperlink>
            <w:r>
              <w:rPr>
                <w:sz w:val="20"/>
              </w:rPr>
              <w:t xml:space="preserve">, </w:t>
            </w:r>
            <w:hyperlink w:history="0" r:id="rId16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A16.07.074</w:t>
              </w:r>
            </w:hyperlink>
            <w:r>
              <w:rPr>
                <w:sz w:val="20"/>
              </w:rPr>
              <w:t xml:space="preserve">, </w:t>
            </w:r>
            <w:hyperlink w:history="0" r:id="rId16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A16.07.077.001</w:t>
              </w:r>
            </w:hyperlink>
            <w:r>
              <w:rPr>
                <w:sz w:val="20"/>
              </w:rPr>
              <w:t xml:space="preserve">, </w:t>
            </w:r>
            <w:hyperlink w:history="0" r:id="rId16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A16.30.032.005</w:t>
              </w:r>
            </w:hyperlink>
            <w:r>
              <w:rPr>
                <w:sz w:val="20"/>
              </w:rPr>
              <w:t xml:space="preserve">, </w:t>
            </w:r>
            <w:hyperlink w:history="0" r:id="rId16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A16.30.048.002</w:t>
              </w:r>
            </w:hyperlink>
            <w:r>
              <w:rPr>
                <w:sz w:val="20"/>
              </w:rPr>
              <w:t xml:space="preserve">, </w:t>
            </w:r>
            <w:hyperlink w:history="0" r:id="rId16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A16.30.050</w:t>
              </w:r>
            </w:hyperlink>
            <w:r>
              <w:rPr>
                <w:sz w:val="20"/>
              </w:rPr>
              <w:t xml:space="preserve">, </w:t>
            </w:r>
            <w:hyperlink w:history="0" r:id="rId16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A22.03.002.001</w:t>
              </w:r>
            </w:hyperlink>
            <w:r>
              <w:rPr>
                <w:sz w:val="20"/>
              </w:rPr>
              <w:t xml:space="preserve">, </w:t>
            </w:r>
            <w:hyperlink w:history="0" r:id="rId16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A22.30.016</w:t>
              </w:r>
            </w:hyperlink>
            <w:r>
              <w:rPr>
                <w:sz w:val="20"/>
              </w:rPr>
              <w:t xml:space="preserve">, </w:t>
            </w:r>
            <w:hyperlink w:history="0" r:id="rId16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A22.30.017</w:t>
              </w:r>
            </w:hyperlink>
            <w:r>
              <w:rPr>
                <w:sz w:val="20"/>
              </w:rPr>
              <w:t xml:space="preserve">, </w:t>
            </w:r>
            <w:hyperlink w:history="0" r:id="rId16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A22.30.018</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2,9</w:t>
            </w:r>
          </w:p>
        </w:tc>
      </w:tr>
      <w:tr>
        <w:tc>
          <w:tcPr>
            <w:tcW w:w="1234" w:type="dxa"/>
            <w:tcBorders>
              <w:top w:val="nil"/>
              <w:left w:val="nil"/>
              <w:bottom w:val="nil"/>
              <w:right w:val="nil"/>
            </w:tcBorders>
          </w:tcPr>
          <w:p>
            <w:pPr>
              <w:pStyle w:val="0"/>
              <w:jc w:val="center"/>
            </w:pPr>
            <w:r>
              <w:rPr>
                <w:sz w:val="20"/>
              </w:rPr>
              <w:t xml:space="preserve">st19.037</w:t>
            </w:r>
          </w:p>
        </w:tc>
        <w:tc>
          <w:tcPr>
            <w:tcW w:w="2665" w:type="dxa"/>
            <w:tcBorders>
              <w:top w:val="nil"/>
              <w:left w:val="nil"/>
              <w:bottom w:val="nil"/>
              <w:right w:val="nil"/>
            </w:tcBorders>
          </w:tcPr>
          <w:p>
            <w:pPr>
              <w:pStyle w:val="0"/>
            </w:pPr>
            <w:r>
              <w:rPr>
                <w:sz w:val="20"/>
              </w:rPr>
              <w:t xml:space="preserve">Фебрильная нейтропения, агранулоцитоз вследствие проведения лекарственной терапии злокачественных новообразований</w:t>
            </w:r>
          </w:p>
        </w:tc>
        <w:tc>
          <w:tcPr>
            <w:tcW w:w="4025" w:type="dxa"/>
            <w:tcBorders>
              <w:top w:val="nil"/>
              <w:left w:val="nil"/>
              <w:bottom w:val="nil"/>
              <w:right w:val="nil"/>
            </w:tcBorders>
          </w:tcPr>
          <w:p>
            <w:pPr>
              <w:pStyle w:val="0"/>
            </w:pPr>
            <w:r>
              <w:rPr>
                <w:sz w:val="20"/>
              </w:rPr>
              <w:t xml:space="preserve">C., D00 - D09,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диагноз осложнения: D70</w:t>
            </w:r>
          </w:p>
        </w:tc>
        <w:tc>
          <w:tcPr>
            <w:tcW w:w="1587" w:type="dxa"/>
            <w:tcBorders>
              <w:top w:val="nil"/>
              <w:left w:val="nil"/>
              <w:bottom w:val="nil"/>
              <w:right w:val="nil"/>
            </w:tcBorders>
          </w:tcPr>
          <w:p>
            <w:pPr>
              <w:pStyle w:val="0"/>
              <w:jc w:val="center"/>
            </w:pPr>
            <w:r>
              <w:rPr>
                <w:sz w:val="20"/>
              </w:rPr>
              <w:t xml:space="preserve">2,93</w:t>
            </w:r>
          </w:p>
        </w:tc>
      </w:tr>
      <w:tr>
        <w:tc>
          <w:tcPr>
            <w:tcW w:w="1234" w:type="dxa"/>
            <w:tcBorders>
              <w:top w:val="nil"/>
              <w:left w:val="nil"/>
              <w:bottom w:val="nil"/>
              <w:right w:val="nil"/>
            </w:tcBorders>
          </w:tcPr>
          <w:p>
            <w:pPr>
              <w:pStyle w:val="0"/>
              <w:jc w:val="center"/>
            </w:pPr>
            <w:r>
              <w:rPr>
                <w:sz w:val="20"/>
              </w:rPr>
              <w:t xml:space="preserve">st19.038</w:t>
            </w:r>
          </w:p>
        </w:tc>
        <w:tc>
          <w:tcPr>
            <w:tcW w:w="2665" w:type="dxa"/>
            <w:tcBorders>
              <w:top w:val="nil"/>
              <w:left w:val="nil"/>
              <w:bottom w:val="nil"/>
              <w:right w:val="nil"/>
            </w:tcBorders>
          </w:tcPr>
          <w:p>
            <w:pPr>
              <w:pStyle w:val="0"/>
            </w:pPr>
            <w:r>
              <w:rPr>
                <w:sz w:val="20"/>
              </w:rPr>
              <w:t xml:space="preserve">Установка, замена порт-системы (катетера) для лекарственной терапии злокачественных новообразований</w:t>
            </w:r>
          </w:p>
        </w:tc>
        <w:tc>
          <w:tcPr>
            <w:tcW w:w="4025" w:type="dxa"/>
            <w:tcBorders>
              <w:top w:val="nil"/>
              <w:left w:val="nil"/>
              <w:bottom w:val="nil"/>
              <w:right w:val="nil"/>
            </w:tcBorders>
          </w:tcPr>
          <w:p>
            <w:pPr>
              <w:pStyle w:val="0"/>
            </w:pPr>
            <w:r>
              <w:rPr>
                <w:sz w:val="20"/>
              </w:rPr>
              <w:t xml:space="preserve">C., D00 - D09, D45 - D47</w:t>
            </w:r>
          </w:p>
        </w:tc>
        <w:tc>
          <w:tcPr>
            <w:tcW w:w="3742" w:type="dxa"/>
            <w:tcBorders>
              <w:top w:val="nil"/>
              <w:left w:val="nil"/>
              <w:bottom w:val="nil"/>
              <w:right w:val="nil"/>
            </w:tcBorders>
          </w:tcPr>
          <w:p>
            <w:pPr>
              <w:pStyle w:val="0"/>
              <w:jc w:val="center"/>
            </w:pPr>
            <w:hyperlink w:history="0" r:id="rId16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A11.12.001.002</w:t>
              </w:r>
            </w:hyperlink>
            <w:r>
              <w:rPr>
                <w:sz w:val="20"/>
              </w:rPr>
              <w:t xml:space="preserve">, </w:t>
            </w:r>
            <w:hyperlink w:history="0" r:id="rId16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A11.12.015</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1,24</w:t>
            </w:r>
          </w:p>
        </w:tc>
      </w:tr>
      <w:tr>
        <w:tc>
          <w:tcPr>
            <w:tcW w:w="1234" w:type="dxa"/>
            <w:tcBorders>
              <w:top w:val="nil"/>
              <w:left w:val="nil"/>
              <w:bottom w:val="nil"/>
              <w:right w:val="nil"/>
            </w:tcBorders>
          </w:tcPr>
          <w:p>
            <w:pPr>
              <w:pStyle w:val="0"/>
              <w:jc w:val="center"/>
            </w:pPr>
            <w:r>
              <w:rPr>
                <w:sz w:val="20"/>
              </w:rPr>
              <w:t xml:space="preserve">st19.075</w:t>
            </w:r>
          </w:p>
        </w:tc>
        <w:tc>
          <w:tcPr>
            <w:tcW w:w="2665" w:type="dxa"/>
            <w:tcBorders>
              <w:top w:val="nil"/>
              <w:left w:val="nil"/>
              <w:bottom w:val="nil"/>
              <w:right w:val="nil"/>
            </w:tcBorders>
          </w:tcPr>
          <w:p>
            <w:pPr>
              <w:pStyle w:val="0"/>
            </w:pPr>
            <w:r>
              <w:rPr>
                <w:sz w:val="20"/>
              </w:rPr>
              <w:t xml:space="preserve">Лучевая терапия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6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16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16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16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16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16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16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16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16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16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16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16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16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16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16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16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16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16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16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16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16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16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16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16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16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16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16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16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16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16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16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16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16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16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16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16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16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16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16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16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16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16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16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16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16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16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16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16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16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16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16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16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16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16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2608" w:type="dxa"/>
            <w:tcBorders>
              <w:top w:val="nil"/>
              <w:left w:val="nil"/>
              <w:bottom w:val="nil"/>
              <w:right w:val="nil"/>
            </w:tcBorders>
          </w:tcPr>
          <w:p>
            <w:pPr>
              <w:pStyle w:val="0"/>
              <w:jc w:val="center"/>
            </w:pPr>
            <w:r>
              <w:rPr>
                <w:sz w:val="20"/>
              </w:rPr>
              <w:t xml:space="preserve">фракции: fr01-05</w:t>
            </w:r>
          </w:p>
        </w:tc>
        <w:tc>
          <w:tcPr>
            <w:tcW w:w="1587" w:type="dxa"/>
            <w:tcBorders>
              <w:top w:val="nil"/>
              <w:left w:val="nil"/>
              <w:bottom w:val="nil"/>
              <w:right w:val="nil"/>
            </w:tcBorders>
          </w:tcPr>
          <w:p>
            <w:pPr>
              <w:pStyle w:val="0"/>
              <w:jc w:val="center"/>
            </w:pPr>
            <w:r>
              <w:rPr>
                <w:sz w:val="20"/>
              </w:rPr>
              <w:t xml:space="preserve">0,79</w:t>
            </w:r>
          </w:p>
        </w:tc>
      </w:tr>
      <w:tr>
        <w:tc>
          <w:tcPr>
            <w:tcW w:w="1234" w:type="dxa"/>
            <w:tcBorders>
              <w:top w:val="nil"/>
              <w:left w:val="nil"/>
              <w:bottom w:val="nil"/>
              <w:right w:val="nil"/>
            </w:tcBorders>
          </w:tcPr>
          <w:p>
            <w:pPr>
              <w:pStyle w:val="0"/>
              <w:jc w:val="center"/>
            </w:pPr>
            <w:r>
              <w:rPr>
                <w:sz w:val="20"/>
              </w:rPr>
              <w:t xml:space="preserve">st19.076</w:t>
            </w:r>
          </w:p>
        </w:tc>
        <w:tc>
          <w:tcPr>
            <w:tcW w:w="2665" w:type="dxa"/>
            <w:tcBorders>
              <w:top w:val="nil"/>
              <w:left w:val="nil"/>
              <w:bottom w:val="nil"/>
              <w:right w:val="nil"/>
            </w:tcBorders>
          </w:tcPr>
          <w:p>
            <w:pPr>
              <w:pStyle w:val="0"/>
            </w:pPr>
            <w:r>
              <w:rPr>
                <w:sz w:val="20"/>
              </w:rPr>
              <w:t xml:space="preserve">Лучевая терапия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6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p>
        </w:tc>
        <w:tc>
          <w:tcPr>
            <w:tcW w:w="2608" w:type="dxa"/>
            <w:tcBorders>
              <w:top w:val="nil"/>
              <w:left w:val="nil"/>
              <w:bottom w:val="nil"/>
              <w:right w:val="nil"/>
            </w:tcBorders>
          </w:tcPr>
          <w:p>
            <w:pPr>
              <w:pStyle w:val="0"/>
              <w:jc w:val="center"/>
            </w:pPr>
            <w:r>
              <w:rPr>
                <w:sz w:val="20"/>
              </w:rPr>
              <w:t xml:space="preserve">фракции: fr01-05, fr06-07</w:t>
            </w:r>
          </w:p>
        </w:tc>
        <w:tc>
          <w:tcPr>
            <w:tcW w:w="1587" w:type="dxa"/>
            <w:tcBorders>
              <w:top w:val="nil"/>
              <w:left w:val="nil"/>
              <w:bottom w:val="nil"/>
              <w:right w:val="nil"/>
            </w:tcBorders>
          </w:tcPr>
          <w:p>
            <w:pPr>
              <w:pStyle w:val="0"/>
              <w:jc w:val="center"/>
            </w:pPr>
            <w:r>
              <w:rPr>
                <w:sz w:val="20"/>
              </w:rPr>
              <w:t xml:space="preserve">1,14</w:t>
            </w:r>
          </w:p>
        </w:tc>
      </w:tr>
      <w:tr>
        <w:tc>
          <w:tcPr>
            <w:tcW w:w="1234" w:type="dxa"/>
            <w:tcBorders>
              <w:top w:val="nil"/>
              <w:left w:val="nil"/>
              <w:bottom w:val="nil"/>
              <w:right w:val="nil"/>
            </w:tcBorders>
          </w:tcPr>
          <w:p>
            <w:pPr>
              <w:pStyle w:val="0"/>
              <w:jc w:val="center"/>
            </w:pPr>
            <w:r>
              <w:rPr>
                <w:sz w:val="20"/>
              </w:rPr>
              <w:t xml:space="preserve">st19.077</w:t>
            </w:r>
          </w:p>
        </w:tc>
        <w:tc>
          <w:tcPr>
            <w:tcW w:w="2665" w:type="dxa"/>
            <w:tcBorders>
              <w:top w:val="nil"/>
              <w:left w:val="nil"/>
              <w:bottom w:val="nil"/>
              <w:right w:val="nil"/>
            </w:tcBorders>
          </w:tcPr>
          <w:p>
            <w:pPr>
              <w:pStyle w:val="0"/>
            </w:pPr>
            <w:r>
              <w:rPr>
                <w:sz w:val="20"/>
              </w:rPr>
              <w:t xml:space="preserve">Лучевая терапия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6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16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16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16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16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16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16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16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16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16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16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16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16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16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16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16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16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16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16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16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16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16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16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16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16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16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16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17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17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17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17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17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17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17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17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17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17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17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17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17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17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17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17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17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17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17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17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17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17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17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17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17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17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17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2608" w:type="dxa"/>
            <w:tcBorders>
              <w:top w:val="nil"/>
              <w:left w:val="nil"/>
              <w:bottom w:val="nil"/>
              <w:right w:val="nil"/>
            </w:tcBorders>
          </w:tcPr>
          <w:p>
            <w:pPr>
              <w:pStyle w:val="0"/>
              <w:jc w:val="center"/>
            </w:pPr>
            <w:r>
              <w:rPr>
                <w:sz w:val="20"/>
              </w:rPr>
              <w:t xml:space="preserve">фракции: fr06-07, fr08-10, fr11-20</w:t>
            </w:r>
          </w:p>
        </w:tc>
        <w:tc>
          <w:tcPr>
            <w:tcW w:w="1587" w:type="dxa"/>
            <w:tcBorders>
              <w:top w:val="nil"/>
              <w:left w:val="nil"/>
              <w:bottom w:val="nil"/>
              <w:right w:val="nil"/>
            </w:tcBorders>
          </w:tcPr>
          <w:p>
            <w:pPr>
              <w:pStyle w:val="0"/>
              <w:jc w:val="center"/>
            </w:pPr>
            <w:r>
              <w:rPr>
                <w:sz w:val="20"/>
              </w:rPr>
              <w:t xml:space="preserve">2,46</w:t>
            </w:r>
          </w:p>
        </w:tc>
      </w:tr>
      <w:tr>
        <w:tc>
          <w:tcPr>
            <w:tcW w:w="1234" w:type="dxa"/>
            <w:tcBorders>
              <w:top w:val="nil"/>
              <w:left w:val="nil"/>
              <w:bottom w:val="nil"/>
              <w:right w:val="nil"/>
            </w:tcBorders>
          </w:tcPr>
          <w:p>
            <w:pPr>
              <w:pStyle w:val="0"/>
              <w:jc w:val="center"/>
            </w:pPr>
            <w:r>
              <w:rPr>
                <w:sz w:val="20"/>
              </w:rPr>
              <w:t xml:space="preserve">st19.078</w:t>
            </w:r>
          </w:p>
        </w:tc>
        <w:tc>
          <w:tcPr>
            <w:tcW w:w="2665" w:type="dxa"/>
            <w:tcBorders>
              <w:top w:val="nil"/>
              <w:left w:val="nil"/>
              <w:bottom w:val="nil"/>
              <w:right w:val="nil"/>
            </w:tcBorders>
          </w:tcPr>
          <w:p>
            <w:pPr>
              <w:pStyle w:val="0"/>
            </w:pPr>
            <w:r>
              <w:rPr>
                <w:sz w:val="20"/>
              </w:rPr>
              <w:t xml:space="preserve">Лучевая терапия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7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A07.07.002</w:t>
              </w:r>
            </w:hyperlink>
            <w:r>
              <w:rPr>
                <w:sz w:val="20"/>
              </w:rPr>
              <w:t xml:space="preserve">, </w:t>
            </w:r>
            <w:hyperlink w:history="0" r:id="rId17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A07.07.002.001</w:t>
              </w:r>
            </w:hyperlink>
            <w:r>
              <w:rPr>
                <w:sz w:val="20"/>
              </w:rPr>
              <w:t xml:space="preserve">, </w:t>
            </w:r>
            <w:hyperlink w:history="0" r:id="rId17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A07.07.004</w:t>
              </w:r>
            </w:hyperlink>
            <w:r>
              <w:rPr>
                <w:sz w:val="20"/>
              </w:rPr>
              <w:t xml:space="preserve">, </w:t>
            </w:r>
            <w:hyperlink w:history="0" r:id="rId17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A07.07.004.001</w:t>
              </w:r>
            </w:hyperlink>
            <w:r>
              <w:rPr>
                <w:sz w:val="20"/>
              </w:rPr>
              <w:t xml:space="preserve">, </w:t>
            </w:r>
            <w:hyperlink w:history="0" r:id="rId17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A07.08.002</w:t>
              </w:r>
            </w:hyperlink>
            <w:r>
              <w:rPr>
                <w:sz w:val="20"/>
              </w:rPr>
              <w:t xml:space="preserve">, </w:t>
            </w:r>
            <w:hyperlink w:history="0" r:id="rId17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A07.16.002</w:t>
              </w:r>
            </w:hyperlink>
            <w:r>
              <w:rPr>
                <w:sz w:val="20"/>
              </w:rPr>
              <w:t xml:space="preserve">, </w:t>
            </w:r>
            <w:hyperlink w:history="0" r:id="rId17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A07.19.002</w:t>
              </w:r>
            </w:hyperlink>
            <w:r>
              <w:rPr>
                <w:sz w:val="20"/>
              </w:rPr>
              <w:t xml:space="preserve">, </w:t>
            </w:r>
            <w:hyperlink w:history="0" r:id="rId17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A07.19.003</w:t>
              </w:r>
            </w:hyperlink>
            <w:r>
              <w:rPr>
                <w:sz w:val="20"/>
              </w:rPr>
              <w:t xml:space="preserve">, </w:t>
            </w:r>
            <w:hyperlink w:history="0" r:id="rId17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A07.20.002</w:t>
              </w:r>
            </w:hyperlink>
            <w:r>
              <w:rPr>
                <w:sz w:val="20"/>
              </w:rPr>
              <w:t xml:space="preserve">, </w:t>
            </w:r>
            <w:hyperlink w:history="0" r:id="rId17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A07.20.002.001</w:t>
              </w:r>
            </w:hyperlink>
            <w:r>
              <w:rPr>
                <w:sz w:val="20"/>
              </w:rPr>
              <w:t xml:space="preserve">, </w:t>
            </w:r>
            <w:hyperlink w:history="0" r:id="rId17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A07.20.003.006</w:t>
              </w:r>
            </w:hyperlink>
            <w:r>
              <w:rPr>
                <w:sz w:val="20"/>
              </w:rPr>
              <w:t xml:space="preserve">, </w:t>
            </w:r>
            <w:hyperlink w:history="0" r:id="rId17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A07.21.002</w:t>
              </w:r>
            </w:hyperlink>
            <w:r>
              <w:rPr>
                <w:sz w:val="20"/>
              </w:rPr>
              <w:t xml:space="preserve">, </w:t>
            </w:r>
            <w:hyperlink w:history="0" r:id="rId17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A07.30.004</w:t>
              </w:r>
            </w:hyperlink>
            <w:r>
              <w:rPr>
                <w:sz w:val="20"/>
              </w:rPr>
              <w:t xml:space="preserve">, </w:t>
            </w:r>
            <w:hyperlink w:history="0" r:id="rId17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A07.30.007</w:t>
              </w:r>
            </w:hyperlink>
            <w:r>
              <w:rPr>
                <w:sz w:val="20"/>
              </w:rPr>
              <w:t xml:space="preserve">, </w:t>
            </w:r>
            <w:hyperlink w:history="0" r:id="rId17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A07.30.010</w:t>
              </w:r>
            </w:hyperlink>
            <w:r>
              <w:rPr>
                <w:sz w:val="20"/>
              </w:rPr>
              <w:t xml:space="preserve">, </w:t>
            </w:r>
            <w:hyperlink w:history="0" r:id="rId17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A07.30.013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2,51</w:t>
            </w:r>
          </w:p>
        </w:tc>
      </w:tr>
      <w:tr>
        <w:tc>
          <w:tcPr>
            <w:tcW w:w="1234" w:type="dxa"/>
            <w:tcBorders>
              <w:top w:val="nil"/>
              <w:left w:val="nil"/>
              <w:bottom w:val="nil"/>
              <w:right w:val="nil"/>
            </w:tcBorders>
          </w:tcPr>
          <w:p>
            <w:pPr>
              <w:pStyle w:val="0"/>
              <w:jc w:val="center"/>
            </w:pPr>
            <w:r>
              <w:rPr>
                <w:sz w:val="20"/>
              </w:rPr>
              <w:t xml:space="preserve">st19.079</w:t>
            </w:r>
          </w:p>
        </w:tc>
        <w:tc>
          <w:tcPr>
            <w:tcW w:w="2665" w:type="dxa"/>
            <w:tcBorders>
              <w:top w:val="nil"/>
              <w:left w:val="nil"/>
              <w:bottom w:val="nil"/>
              <w:right w:val="nil"/>
            </w:tcBorders>
          </w:tcPr>
          <w:p>
            <w:pPr>
              <w:pStyle w:val="0"/>
            </w:pPr>
            <w:r>
              <w:rPr>
                <w:sz w:val="20"/>
              </w:rPr>
              <w:t xml:space="preserve">Лучевая терапия (уровень 5)</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7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p>
        </w:tc>
        <w:tc>
          <w:tcPr>
            <w:tcW w:w="2608" w:type="dxa"/>
            <w:tcBorders>
              <w:top w:val="nil"/>
              <w:left w:val="nil"/>
              <w:bottom w:val="nil"/>
              <w:right w:val="nil"/>
            </w:tcBorders>
          </w:tcPr>
          <w:p>
            <w:pPr>
              <w:pStyle w:val="0"/>
              <w:jc w:val="center"/>
            </w:pPr>
            <w:r>
              <w:rPr>
                <w:sz w:val="20"/>
              </w:rPr>
              <w:t xml:space="preserve">фракции: fr08-10, fr11-20</w:t>
            </w:r>
          </w:p>
        </w:tc>
        <w:tc>
          <w:tcPr>
            <w:tcW w:w="1587" w:type="dxa"/>
            <w:tcBorders>
              <w:top w:val="nil"/>
              <w:left w:val="nil"/>
              <w:bottom w:val="nil"/>
              <w:right w:val="nil"/>
            </w:tcBorders>
          </w:tcPr>
          <w:p>
            <w:pPr>
              <w:pStyle w:val="0"/>
              <w:jc w:val="center"/>
            </w:pPr>
            <w:r>
              <w:rPr>
                <w:sz w:val="20"/>
              </w:rPr>
              <w:t xml:space="preserve">2,82</w:t>
            </w:r>
          </w:p>
        </w:tc>
      </w:tr>
      <w:tr>
        <w:tc>
          <w:tcPr>
            <w:tcW w:w="1234" w:type="dxa"/>
            <w:tcBorders>
              <w:top w:val="nil"/>
              <w:left w:val="nil"/>
              <w:bottom w:val="nil"/>
              <w:right w:val="nil"/>
            </w:tcBorders>
          </w:tcPr>
          <w:p>
            <w:pPr>
              <w:pStyle w:val="0"/>
              <w:jc w:val="center"/>
            </w:pPr>
            <w:r>
              <w:rPr>
                <w:sz w:val="20"/>
              </w:rPr>
              <w:t xml:space="preserve">st19.080</w:t>
            </w:r>
          </w:p>
        </w:tc>
        <w:tc>
          <w:tcPr>
            <w:tcW w:w="2665" w:type="dxa"/>
            <w:tcBorders>
              <w:top w:val="nil"/>
              <w:left w:val="nil"/>
              <w:bottom w:val="nil"/>
              <w:right w:val="nil"/>
            </w:tcBorders>
          </w:tcPr>
          <w:p>
            <w:pPr>
              <w:pStyle w:val="0"/>
            </w:pPr>
            <w:r>
              <w:rPr>
                <w:sz w:val="20"/>
              </w:rPr>
              <w:t xml:space="preserve">Лучевая терапия (уровень 6)</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7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17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17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17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17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17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17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17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17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17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17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17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17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17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17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17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17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17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17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17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17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17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17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17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17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17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17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17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17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17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17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17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17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17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17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17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17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17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17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17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17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17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17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17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17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17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17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17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17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17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17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17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17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17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2608" w:type="dxa"/>
            <w:tcBorders>
              <w:top w:val="nil"/>
              <w:left w:val="nil"/>
              <w:bottom w:val="nil"/>
              <w:right w:val="nil"/>
            </w:tcBorders>
          </w:tcPr>
          <w:p>
            <w:pPr>
              <w:pStyle w:val="0"/>
              <w:jc w:val="center"/>
            </w:pPr>
            <w:r>
              <w:rPr>
                <w:sz w:val="20"/>
              </w:rPr>
              <w:t xml:space="preserve">фракции: fr21-29, fr30-32, fr33-99</w:t>
            </w:r>
          </w:p>
        </w:tc>
        <w:tc>
          <w:tcPr>
            <w:tcW w:w="1587" w:type="dxa"/>
            <w:tcBorders>
              <w:top w:val="nil"/>
              <w:left w:val="nil"/>
              <w:bottom w:val="nil"/>
              <w:right w:val="nil"/>
            </w:tcBorders>
          </w:tcPr>
          <w:p>
            <w:pPr>
              <w:pStyle w:val="0"/>
              <w:jc w:val="center"/>
            </w:pPr>
            <w:r>
              <w:rPr>
                <w:sz w:val="20"/>
              </w:rPr>
              <w:t xml:space="preserve">4,51</w:t>
            </w:r>
          </w:p>
        </w:tc>
      </w:tr>
      <w:tr>
        <w:tc>
          <w:tcPr>
            <w:tcW w:w="1234" w:type="dxa"/>
            <w:tcBorders>
              <w:top w:val="nil"/>
              <w:left w:val="nil"/>
              <w:bottom w:val="nil"/>
              <w:right w:val="nil"/>
            </w:tcBorders>
          </w:tcPr>
          <w:p>
            <w:pPr>
              <w:pStyle w:val="0"/>
              <w:jc w:val="center"/>
            </w:pPr>
            <w:r>
              <w:rPr>
                <w:sz w:val="20"/>
              </w:rPr>
              <w:t xml:space="preserve">st19.081</w:t>
            </w:r>
          </w:p>
        </w:tc>
        <w:tc>
          <w:tcPr>
            <w:tcW w:w="2665" w:type="dxa"/>
            <w:tcBorders>
              <w:top w:val="nil"/>
              <w:left w:val="nil"/>
              <w:bottom w:val="nil"/>
              <w:right w:val="nil"/>
            </w:tcBorders>
          </w:tcPr>
          <w:p>
            <w:pPr>
              <w:pStyle w:val="0"/>
            </w:pPr>
            <w:r>
              <w:rPr>
                <w:sz w:val="20"/>
              </w:rPr>
              <w:t xml:space="preserve">Лучевая терапия (уровень 7)</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7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p>
        </w:tc>
        <w:tc>
          <w:tcPr>
            <w:tcW w:w="2608" w:type="dxa"/>
            <w:tcBorders>
              <w:top w:val="nil"/>
              <w:left w:val="nil"/>
              <w:bottom w:val="nil"/>
              <w:right w:val="nil"/>
            </w:tcBorders>
          </w:tcPr>
          <w:p>
            <w:pPr>
              <w:pStyle w:val="0"/>
              <w:jc w:val="center"/>
            </w:pPr>
            <w:r>
              <w:rPr>
                <w:sz w:val="20"/>
              </w:rPr>
              <w:t xml:space="preserve">фракции: fr21-29, fr30-32, fr33-99</w:t>
            </w:r>
          </w:p>
        </w:tc>
        <w:tc>
          <w:tcPr>
            <w:tcW w:w="1587" w:type="dxa"/>
            <w:tcBorders>
              <w:top w:val="nil"/>
              <w:left w:val="nil"/>
              <w:bottom w:val="nil"/>
              <w:right w:val="nil"/>
            </w:tcBorders>
          </w:tcPr>
          <w:p>
            <w:pPr>
              <w:pStyle w:val="0"/>
              <w:jc w:val="center"/>
            </w:pPr>
            <w:r>
              <w:rPr>
                <w:sz w:val="20"/>
              </w:rPr>
              <w:t xml:space="preserve">4,87</w:t>
            </w:r>
          </w:p>
        </w:tc>
      </w:tr>
      <w:tr>
        <w:tc>
          <w:tcPr>
            <w:tcW w:w="1234" w:type="dxa"/>
            <w:tcBorders>
              <w:top w:val="nil"/>
              <w:left w:val="nil"/>
              <w:bottom w:val="nil"/>
              <w:right w:val="nil"/>
            </w:tcBorders>
          </w:tcPr>
          <w:p>
            <w:pPr>
              <w:pStyle w:val="0"/>
              <w:jc w:val="center"/>
            </w:pPr>
            <w:r>
              <w:rPr>
                <w:sz w:val="20"/>
              </w:rPr>
              <w:t xml:space="preserve">st19.082</w:t>
            </w:r>
          </w:p>
        </w:tc>
        <w:tc>
          <w:tcPr>
            <w:tcW w:w="2665" w:type="dxa"/>
            <w:tcBorders>
              <w:top w:val="nil"/>
              <w:left w:val="nil"/>
              <w:bottom w:val="nil"/>
              <w:right w:val="nil"/>
            </w:tcBorders>
          </w:tcPr>
          <w:p>
            <w:pPr>
              <w:pStyle w:val="0"/>
            </w:pPr>
            <w:r>
              <w:rPr>
                <w:sz w:val="20"/>
              </w:rPr>
              <w:t xml:space="preserve">Лучевая терапия (уровень 8)</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7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A07.30.003.002</w:t>
              </w:r>
            </w:hyperlink>
            <w:r>
              <w:rPr>
                <w:sz w:val="20"/>
              </w:rPr>
              <w:t xml:space="preserve">, </w:t>
            </w:r>
            <w:hyperlink w:history="0" r:id="rId18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A07.30.012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14,45</w:t>
            </w:r>
          </w:p>
        </w:tc>
      </w:tr>
      <w:tr>
        <w:tc>
          <w:tcPr>
            <w:tcW w:w="1234" w:type="dxa"/>
            <w:tcBorders>
              <w:top w:val="nil"/>
              <w:left w:val="nil"/>
              <w:bottom w:val="nil"/>
              <w:right w:val="nil"/>
            </w:tcBorders>
          </w:tcPr>
          <w:p>
            <w:pPr>
              <w:pStyle w:val="0"/>
              <w:jc w:val="center"/>
            </w:pPr>
            <w:r>
              <w:rPr>
                <w:sz w:val="20"/>
              </w:rPr>
              <w:t xml:space="preserve">st19.084</w:t>
            </w:r>
          </w:p>
        </w:tc>
        <w:tc>
          <w:tcPr>
            <w:tcW w:w="2665" w:type="dxa"/>
            <w:tcBorders>
              <w:top w:val="nil"/>
              <w:left w:val="nil"/>
              <w:bottom w:val="nil"/>
              <w:right w:val="nil"/>
            </w:tcBorders>
          </w:tcPr>
          <w:p>
            <w:pPr>
              <w:pStyle w:val="0"/>
            </w:pPr>
            <w:r>
              <w:rPr>
                <w:sz w:val="20"/>
              </w:rPr>
              <w:t xml:space="preserve">Лучевая терапия в сочетании с лекарственной терапией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8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18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18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18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18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18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18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18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18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18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18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18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18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18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18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18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18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18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18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18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18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18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18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18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18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18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18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18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18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18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18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18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18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18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18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18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18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18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18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18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18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18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18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18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18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18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18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18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18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18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18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18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18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18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mt001, mt002, mt003, mt004, mt005, mt006, mt010, mt012, mt013, mt015, mt016, mt017, mt018, mt019, mt020, mt023, mt024</w:t>
            </w:r>
          </w:p>
          <w:p>
            <w:pPr>
              <w:pStyle w:val="0"/>
              <w:jc w:val="center"/>
            </w:pPr>
            <w:r>
              <w:rPr>
                <w:sz w:val="20"/>
              </w:rPr>
              <w:t xml:space="preserve">фракции: fr01-05, fr06-07, fr08-10, fr11-20, fr21-29</w:t>
            </w:r>
          </w:p>
        </w:tc>
        <w:tc>
          <w:tcPr>
            <w:tcW w:w="1587" w:type="dxa"/>
            <w:tcBorders>
              <w:top w:val="nil"/>
              <w:left w:val="nil"/>
              <w:bottom w:val="nil"/>
              <w:right w:val="nil"/>
            </w:tcBorders>
          </w:tcPr>
          <w:p>
            <w:pPr>
              <w:pStyle w:val="0"/>
              <w:jc w:val="center"/>
            </w:pPr>
            <w:r>
              <w:rPr>
                <w:sz w:val="20"/>
              </w:rPr>
              <w:t xml:space="preserve">3,78</w:t>
            </w:r>
          </w:p>
        </w:tc>
      </w:tr>
      <w:tr>
        <w:tc>
          <w:tcPr>
            <w:tcW w:w="1234" w:type="dxa"/>
            <w:tcBorders>
              <w:top w:val="nil"/>
              <w:left w:val="nil"/>
              <w:bottom w:val="nil"/>
              <w:right w:val="nil"/>
            </w:tcBorders>
          </w:tcPr>
          <w:p>
            <w:pPr>
              <w:pStyle w:val="0"/>
              <w:jc w:val="center"/>
            </w:pPr>
            <w:r>
              <w:rPr>
                <w:sz w:val="20"/>
              </w:rPr>
              <w:t xml:space="preserve">st19.085</w:t>
            </w:r>
          </w:p>
        </w:tc>
        <w:tc>
          <w:tcPr>
            <w:tcW w:w="2665" w:type="dxa"/>
            <w:tcBorders>
              <w:top w:val="nil"/>
              <w:left w:val="nil"/>
              <w:bottom w:val="nil"/>
              <w:right w:val="nil"/>
            </w:tcBorders>
          </w:tcPr>
          <w:p>
            <w:pPr>
              <w:pStyle w:val="0"/>
            </w:pPr>
            <w:r>
              <w:rPr>
                <w:sz w:val="20"/>
              </w:rPr>
              <w:t xml:space="preserve">Лучевая терапия в сочетании с лекарственной терапией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8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r>
              <w:rPr>
                <w:sz w:val="20"/>
              </w:rPr>
              <w:t xml:space="preserve">, </w:t>
            </w:r>
            <w:hyperlink w:history="0" r:id="rId18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A07.30.009.001</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mt001, mt002, mt003, mt004, mt005, mt006, mt010, mt012, mt013, mt015, mt016, mt017, mt018, mt019, mt020, mt023, mt024</w:t>
            </w:r>
          </w:p>
          <w:p>
            <w:pPr>
              <w:pStyle w:val="0"/>
              <w:jc w:val="center"/>
            </w:pPr>
            <w:r>
              <w:rPr>
                <w:sz w:val="20"/>
              </w:rPr>
              <w:t xml:space="preserve">фракции: fr01-05, fr06-07, fr08-10, fr11-20, fr21-29</w:t>
            </w:r>
          </w:p>
        </w:tc>
        <w:tc>
          <w:tcPr>
            <w:tcW w:w="1587" w:type="dxa"/>
            <w:tcBorders>
              <w:top w:val="nil"/>
              <w:left w:val="nil"/>
              <w:bottom w:val="nil"/>
              <w:right w:val="nil"/>
            </w:tcBorders>
          </w:tcPr>
          <w:p>
            <w:pPr>
              <w:pStyle w:val="0"/>
              <w:jc w:val="center"/>
            </w:pPr>
            <w:r>
              <w:rPr>
                <w:sz w:val="20"/>
              </w:rPr>
              <w:t xml:space="preserve">4,37</w:t>
            </w:r>
          </w:p>
        </w:tc>
      </w:tr>
      <w:tr>
        <w:tc>
          <w:tcPr>
            <w:tcW w:w="1234" w:type="dxa"/>
            <w:tcBorders>
              <w:top w:val="nil"/>
              <w:left w:val="nil"/>
              <w:bottom w:val="nil"/>
              <w:right w:val="nil"/>
            </w:tcBorders>
          </w:tcPr>
          <w:p>
            <w:pPr>
              <w:pStyle w:val="0"/>
              <w:jc w:val="center"/>
            </w:pPr>
            <w:r>
              <w:rPr>
                <w:sz w:val="20"/>
              </w:rPr>
              <w:t xml:space="preserve">st19.086</w:t>
            </w:r>
          </w:p>
        </w:tc>
        <w:tc>
          <w:tcPr>
            <w:tcW w:w="2665" w:type="dxa"/>
            <w:tcBorders>
              <w:top w:val="nil"/>
              <w:left w:val="nil"/>
              <w:bottom w:val="nil"/>
              <w:right w:val="nil"/>
            </w:tcBorders>
          </w:tcPr>
          <w:p>
            <w:pPr>
              <w:pStyle w:val="0"/>
            </w:pPr>
            <w:r>
              <w:rPr>
                <w:sz w:val="20"/>
              </w:rPr>
              <w:t xml:space="preserve">Лучевая терапия в сочетании с лекарственной терапией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8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18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18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18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18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18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18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18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18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18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18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18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18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18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18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18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18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18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18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18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18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18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18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18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18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18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18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18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18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18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18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18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18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18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18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18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18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18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18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18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18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18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18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19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19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19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19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19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19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19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19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19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19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19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mt001, mt002, mt003, mt004, mt005, mt006, mt010, mt012, mt013, mt015, mt016, mt017, mt018, mt019, mt020, mt023, mt024</w:t>
            </w:r>
          </w:p>
          <w:p>
            <w:pPr>
              <w:pStyle w:val="0"/>
              <w:jc w:val="center"/>
            </w:pPr>
            <w:r>
              <w:rPr>
                <w:sz w:val="20"/>
              </w:rPr>
              <w:t xml:space="preserve">фракции: fr30-32, fr33-99</w:t>
            </w:r>
          </w:p>
        </w:tc>
        <w:tc>
          <w:tcPr>
            <w:tcW w:w="1587" w:type="dxa"/>
            <w:tcBorders>
              <w:top w:val="nil"/>
              <w:left w:val="nil"/>
              <w:bottom w:val="nil"/>
              <w:right w:val="nil"/>
            </w:tcBorders>
          </w:tcPr>
          <w:p>
            <w:pPr>
              <w:pStyle w:val="0"/>
              <w:jc w:val="center"/>
            </w:pPr>
            <w:r>
              <w:rPr>
                <w:sz w:val="20"/>
              </w:rPr>
              <w:t xml:space="preserve">5,85</w:t>
            </w:r>
          </w:p>
        </w:tc>
      </w:tr>
      <w:tr>
        <w:tc>
          <w:tcPr>
            <w:tcW w:w="1234" w:type="dxa"/>
            <w:tcBorders>
              <w:top w:val="nil"/>
              <w:left w:val="nil"/>
              <w:bottom w:val="nil"/>
              <w:right w:val="nil"/>
            </w:tcBorders>
          </w:tcPr>
          <w:p>
            <w:pPr>
              <w:pStyle w:val="0"/>
              <w:jc w:val="center"/>
            </w:pPr>
            <w:r>
              <w:rPr>
                <w:sz w:val="20"/>
              </w:rPr>
              <w:t xml:space="preserve">st19.087</w:t>
            </w:r>
          </w:p>
        </w:tc>
        <w:tc>
          <w:tcPr>
            <w:tcW w:w="2665" w:type="dxa"/>
            <w:tcBorders>
              <w:top w:val="nil"/>
              <w:left w:val="nil"/>
              <w:bottom w:val="nil"/>
              <w:right w:val="nil"/>
            </w:tcBorders>
          </w:tcPr>
          <w:p>
            <w:pPr>
              <w:pStyle w:val="0"/>
            </w:pPr>
            <w:r>
              <w:rPr>
                <w:sz w:val="20"/>
              </w:rPr>
              <w:t xml:space="preserve">Лучевая терапия в сочетании с лекарственной терапией (уровень 5)</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9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r>
              <w:rPr>
                <w:sz w:val="20"/>
              </w:rPr>
              <w:t xml:space="preserve">, </w:t>
            </w:r>
            <w:hyperlink w:history="0" r:id="rId19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A07.30.009.001</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mt001, mt002, mt003, mt004, mt005, mt006, mt010, mt012, mt013, mt015, mt016, mt017, mt018, mt019, mt020, mt023, mt024</w:t>
            </w:r>
          </w:p>
          <w:p>
            <w:pPr>
              <w:pStyle w:val="0"/>
              <w:jc w:val="center"/>
            </w:pPr>
            <w:r>
              <w:rPr>
                <w:sz w:val="20"/>
              </w:rPr>
              <w:t xml:space="preserve">фракции: fr30-32, fr33-99</w:t>
            </w:r>
          </w:p>
        </w:tc>
        <w:tc>
          <w:tcPr>
            <w:tcW w:w="1587" w:type="dxa"/>
            <w:tcBorders>
              <w:top w:val="nil"/>
              <w:left w:val="nil"/>
              <w:bottom w:val="nil"/>
              <w:right w:val="nil"/>
            </w:tcBorders>
          </w:tcPr>
          <w:p>
            <w:pPr>
              <w:pStyle w:val="0"/>
              <w:jc w:val="center"/>
            </w:pPr>
            <w:r>
              <w:rPr>
                <w:sz w:val="20"/>
              </w:rPr>
              <w:t xml:space="preserve">6,57</w:t>
            </w:r>
          </w:p>
        </w:tc>
      </w:tr>
      <w:tr>
        <w:tc>
          <w:tcPr>
            <w:tcW w:w="1234" w:type="dxa"/>
            <w:tcBorders>
              <w:top w:val="nil"/>
              <w:left w:val="nil"/>
              <w:bottom w:val="nil"/>
              <w:right w:val="nil"/>
            </w:tcBorders>
          </w:tcPr>
          <w:p>
            <w:pPr>
              <w:pStyle w:val="0"/>
              <w:jc w:val="center"/>
            </w:pPr>
            <w:r>
              <w:rPr>
                <w:sz w:val="20"/>
              </w:rPr>
              <w:t xml:space="preserve">st19.088</w:t>
            </w:r>
          </w:p>
        </w:tc>
        <w:tc>
          <w:tcPr>
            <w:tcW w:w="2665" w:type="dxa"/>
            <w:tcBorders>
              <w:top w:val="nil"/>
              <w:left w:val="nil"/>
              <w:bottom w:val="nil"/>
              <w:right w:val="nil"/>
            </w:tcBorders>
          </w:tcPr>
          <w:p>
            <w:pPr>
              <w:pStyle w:val="0"/>
            </w:pPr>
            <w:r>
              <w:rPr>
                <w:sz w:val="20"/>
              </w:rPr>
              <w:t xml:space="preserve">Лучевая терапия в сочетании с лекарственной терапией (уровень 6)</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9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19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19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19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19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19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19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19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19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19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19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19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19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19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19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19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19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19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19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19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19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19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19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19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19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19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19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19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19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19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19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19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19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19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19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19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19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19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19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19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19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19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19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19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19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19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19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19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19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19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19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19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19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r>
              <w:rPr>
                <w:sz w:val="20"/>
              </w:rPr>
              <w:t xml:space="preserve">, </w:t>
            </w:r>
            <w:hyperlink w:history="0" r:id="rId19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A07.30.009.001</w:t>
              </w:r>
            </w:hyperlink>
            <w:r>
              <w:rPr>
                <w:sz w:val="20"/>
              </w:rPr>
              <w:t xml:space="preserve">, </w:t>
            </w:r>
            <w:hyperlink w:history="0" r:id="rId19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19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mt008, mt014, mt021, mt022</w:t>
            </w:r>
          </w:p>
        </w:tc>
        <w:tc>
          <w:tcPr>
            <w:tcW w:w="1587" w:type="dxa"/>
            <w:tcBorders>
              <w:top w:val="nil"/>
              <w:left w:val="nil"/>
              <w:bottom w:val="nil"/>
              <w:right w:val="nil"/>
            </w:tcBorders>
          </w:tcPr>
          <w:p>
            <w:pPr>
              <w:pStyle w:val="0"/>
              <w:jc w:val="center"/>
            </w:pPr>
            <w:r>
              <w:rPr>
                <w:sz w:val="20"/>
              </w:rPr>
              <w:t xml:space="preserve">9,49</w:t>
            </w:r>
          </w:p>
        </w:tc>
      </w:tr>
      <w:tr>
        <w:tc>
          <w:tcPr>
            <w:tcW w:w="1234" w:type="dxa"/>
            <w:tcBorders>
              <w:top w:val="nil"/>
              <w:left w:val="nil"/>
              <w:bottom w:val="nil"/>
              <w:right w:val="nil"/>
            </w:tcBorders>
          </w:tcPr>
          <w:p>
            <w:pPr>
              <w:pStyle w:val="0"/>
              <w:jc w:val="center"/>
            </w:pPr>
            <w:r>
              <w:rPr>
                <w:sz w:val="20"/>
              </w:rPr>
              <w:t xml:space="preserve">st19.089</w:t>
            </w:r>
          </w:p>
        </w:tc>
        <w:tc>
          <w:tcPr>
            <w:tcW w:w="2665" w:type="dxa"/>
            <w:tcBorders>
              <w:top w:val="nil"/>
              <w:left w:val="nil"/>
              <w:bottom w:val="nil"/>
              <w:right w:val="nil"/>
            </w:tcBorders>
          </w:tcPr>
          <w:p>
            <w:pPr>
              <w:pStyle w:val="0"/>
            </w:pPr>
            <w:r>
              <w:rPr>
                <w:sz w:val="20"/>
              </w:rPr>
              <w:t xml:space="preserve">Лучевая терапия в сочетании с лекарственной терапией (уровень 7)</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19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19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19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19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19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19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19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19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19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19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19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19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19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19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19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19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19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19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19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19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19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19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19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19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19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19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19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19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19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19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19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20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20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20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20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20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20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20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20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20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20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20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20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20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20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20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20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20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20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20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20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20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20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r>
              <w:rPr>
                <w:sz w:val="20"/>
              </w:rPr>
              <w:t xml:space="preserve">, </w:t>
            </w:r>
            <w:hyperlink w:history="0" r:id="rId20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A07.30.009.001</w:t>
              </w:r>
            </w:hyperlink>
            <w:r>
              <w:rPr>
                <w:sz w:val="20"/>
              </w:rPr>
              <w:t xml:space="preserve">, </w:t>
            </w:r>
            <w:hyperlink w:history="0" r:id="rId20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20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mt007, mt009, mt011</w:t>
            </w:r>
          </w:p>
        </w:tc>
        <w:tc>
          <w:tcPr>
            <w:tcW w:w="1587" w:type="dxa"/>
            <w:tcBorders>
              <w:top w:val="nil"/>
              <w:left w:val="nil"/>
              <w:bottom w:val="nil"/>
              <w:right w:val="nil"/>
            </w:tcBorders>
          </w:tcPr>
          <w:p>
            <w:pPr>
              <w:pStyle w:val="0"/>
              <w:jc w:val="center"/>
            </w:pPr>
            <w:r>
              <w:rPr>
                <w:sz w:val="20"/>
              </w:rPr>
              <w:t xml:space="preserve">16,32</w:t>
            </w:r>
          </w:p>
        </w:tc>
      </w:tr>
      <w:tr>
        <w:tc>
          <w:tcPr>
            <w:tcW w:w="1234" w:type="dxa"/>
            <w:tcBorders>
              <w:top w:val="nil"/>
              <w:left w:val="nil"/>
              <w:bottom w:val="nil"/>
              <w:right w:val="nil"/>
            </w:tcBorders>
          </w:tcPr>
          <w:p>
            <w:pPr>
              <w:pStyle w:val="0"/>
              <w:jc w:val="center"/>
            </w:pPr>
            <w:r>
              <w:rPr>
                <w:sz w:val="20"/>
              </w:rPr>
              <w:t xml:space="preserve">st19.090</w:t>
            </w:r>
          </w:p>
        </w:tc>
        <w:tc>
          <w:tcPr>
            <w:tcW w:w="2665"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1) </w:t>
            </w:r>
            <w:hyperlink w:history="0" w:anchor="P14630" w:tooltip="&lt;3&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&lt;3&gt;</w:t>
              </w:r>
            </w:hyperlink>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длительность: до 3 дней включительно</w:t>
            </w:r>
          </w:p>
        </w:tc>
        <w:tc>
          <w:tcPr>
            <w:tcW w:w="1587" w:type="dxa"/>
            <w:tcBorders>
              <w:top w:val="nil"/>
              <w:left w:val="nil"/>
              <w:bottom w:val="nil"/>
              <w:right w:val="nil"/>
            </w:tcBorders>
          </w:tcPr>
          <w:p>
            <w:pPr>
              <w:pStyle w:val="0"/>
              <w:jc w:val="center"/>
            </w:pPr>
            <w:r>
              <w:rPr>
                <w:sz w:val="20"/>
              </w:rPr>
              <w:t xml:space="preserve">0,35</w:t>
            </w:r>
          </w:p>
        </w:tc>
      </w:tr>
      <w:tr>
        <w:tc>
          <w:tcPr>
            <w:tcW w:w="1234" w:type="dxa"/>
            <w:tcBorders>
              <w:top w:val="nil"/>
              <w:left w:val="nil"/>
              <w:bottom w:val="nil"/>
              <w:right w:val="nil"/>
            </w:tcBorders>
          </w:tcPr>
          <w:p>
            <w:pPr>
              <w:pStyle w:val="0"/>
              <w:jc w:val="center"/>
            </w:pPr>
            <w:r>
              <w:rPr>
                <w:sz w:val="20"/>
              </w:rPr>
              <w:t xml:space="preserve">st19.091</w:t>
            </w:r>
          </w:p>
        </w:tc>
        <w:tc>
          <w:tcPr>
            <w:tcW w:w="2665"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2) </w:t>
            </w:r>
            <w:hyperlink w:history="0" w:anchor="P14630" w:tooltip="&lt;3&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&lt;3&gt;</w:t>
              </w:r>
            </w:hyperlink>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длительность: от 4 до 10 дней включительно</w:t>
            </w:r>
          </w:p>
        </w:tc>
        <w:tc>
          <w:tcPr>
            <w:tcW w:w="1587" w:type="dxa"/>
            <w:tcBorders>
              <w:top w:val="nil"/>
              <w:left w:val="nil"/>
              <w:bottom w:val="nil"/>
              <w:right w:val="nil"/>
            </w:tcBorders>
          </w:tcPr>
          <w:p>
            <w:pPr>
              <w:pStyle w:val="0"/>
              <w:jc w:val="center"/>
            </w:pPr>
            <w:r>
              <w:rPr>
                <w:sz w:val="20"/>
              </w:rPr>
              <w:t xml:space="preserve">1,25</w:t>
            </w:r>
          </w:p>
        </w:tc>
      </w:tr>
      <w:tr>
        <w:tc>
          <w:tcPr>
            <w:tcW w:w="1234" w:type="dxa"/>
            <w:tcBorders>
              <w:top w:val="nil"/>
              <w:left w:val="nil"/>
              <w:bottom w:val="nil"/>
              <w:right w:val="nil"/>
            </w:tcBorders>
          </w:tcPr>
          <w:p>
            <w:pPr>
              <w:pStyle w:val="0"/>
              <w:jc w:val="center"/>
            </w:pPr>
            <w:r>
              <w:rPr>
                <w:sz w:val="20"/>
              </w:rPr>
              <w:t xml:space="preserve">st19.092</w:t>
            </w:r>
          </w:p>
        </w:tc>
        <w:tc>
          <w:tcPr>
            <w:tcW w:w="2665"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3) </w:t>
            </w:r>
            <w:hyperlink w:history="0" w:anchor="P14630" w:tooltip="&lt;3&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&lt;3&gt;</w:t>
              </w:r>
            </w:hyperlink>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длительность: от 11 до 20 дней включительно</w:t>
            </w:r>
          </w:p>
        </w:tc>
        <w:tc>
          <w:tcPr>
            <w:tcW w:w="1587" w:type="dxa"/>
            <w:tcBorders>
              <w:top w:val="nil"/>
              <w:left w:val="nil"/>
              <w:bottom w:val="nil"/>
              <w:right w:val="nil"/>
            </w:tcBorders>
          </w:tcPr>
          <w:p>
            <w:pPr>
              <w:pStyle w:val="0"/>
              <w:jc w:val="center"/>
            </w:pPr>
            <w:r>
              <w:rPr>
                <w:sz w:val="20"/>
              </w:rPr>
              <w:t xml:space="preserve">2,72</w:t>
            </w:r>
          </w:p>
        </w:tc>
      </w:tr>
      <w:tr>
        <w:tc>
          <w:tcPr>
            <w:tcW w:w="1234" w:type="dxa"/>
            <w:tcBorders>
              <w:top w:val="nil"/>
              <w:left w:val="nil"/>
              <w:bottom w:val="nil"/>
              <w:right w:val="nil"/>
            </w:tcBorders>
          </w:tcPr>
          <w:p>
            <w:pPr>
              <w:pStyle w:val="0"/>
              <w:jc w:val="center"/>
            </w:pPr>
            <w:r>
              <w:rPr>
                <w:sz w:val="20"/>
              </w:rPr>
              <w:t xml:space="preserve">st19.093</w:t>
            </w:r>
          </w:p>
        </w:tc>
        <w:tc>
          <w:tcPr>
            <w:tcW w:w="2665"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4) </w:t>
            </w:r>
            <w:hyperlink w:history="0" w:anchor="P14630" w:tooltip="&lt;3&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&lt;3&gt;</w:t>
              </w:r>
            </w:hyperlink>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длительность: от 21 до 30 дней включительно</w:t>
            </w:r>
          </w:p>
        </w:tc>
        <w:tc>
          <w:tcPr>
            <w:tcW w:w="1587" w:type="dxa"/>
            <w:tcBorders>
              <w:top w:val="nil"/>
              <w:left w:val="nil"/>
              <w:bottom w:val="nil"/>
              <w:right w:val="nil"/>
            </w:tcBorders>
          </w:tcPr>
          <w:p>
            <w:pPr>
              <w:pStyle w:val="0"/>
              <w:jc w:val="center"/>
            </w:pPr>
            <w:r>
              <w:rPr>
                <w:sz w:val="20"/>
              </w:rPr>
              <w:t xml:space="preserve">4,9</w:t>
            </w:r>
          </w:p>
        </w:tc>
      </w:tr>
      <w:tr>
        <w:tc>
          <w:tcPr>
            <w:tcW w:w="1234" w:type="dxa"/>
            <w:tcBorders>
              <w:top w:val="nil"/>
              <w:left w:val="nil"/>
              <w:bottom w:val="nil"/>
              <w:right w:val="nil"/>
            </w:tcBorders>
          </w:tcPr>
          <w:p>
            <w:pPr>
              <w:pStyle w:val="0"/>
              <w:jc w:val="center"/>
            </w:pPr>
            <w:r>
              <w:rPr>
                <w:sz w:val="20"/>
              </w:rPr>
              <w:t xml:space="preserve">st19.094</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взрослые (уровень 1)</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 старше 18 лет</w:t>
            </w:r>
          </w:p>
          <w:p>
            <w:pPr>
              <w:pStyle w:val="0"/>
              <w:jc w:val="center"/>
            </w:pPr>
            <w:r>
              <w:rPr>
                <w:sz w:val="20"/>
              </w:rPr>
              <w:t xml:space="preserve">длительность: до 3 дней включительно, от 4 до 10 дней включительно</w:t>
            </w:r>
          </w:p>
          <w:p>
            <w:pPr>
              <w:pStyle w:val="0"/>
              <w:jc w:val="center"/>
            </w:pPr>
            <w:r>
              <w:rPr>
                <w:sz w:val="20"/>
              </w:rPr>
              <w:t xml:space="preserve">иной классификационный критерий: gem</w:t>
            </w:r>
          </w:p>
        </w:tc>
        <w:tc>
          <w:tcPr>
            <w:tcW w:w="1587" w:type="dxa"/>
            <w:tcBorders>
              <w:top w:val="nil"/>
              <w:left w:val="nil"/>
              <w:bottom w:val="nil"/>
              <w:right w:val="nil"/>
            </w:tcBorders>
          </w:tcPr>
          <w:p>
            <w:pPr>
              <w:pStyle w:val="0"/>
              <w:jc w:val="center"/>
            </w:pPr>
            <w:r>
              <w:rPr>
                <w:sz w:val="20"/>
              </w:rPr>
              <w:t xml:space="preserve">1,27</w:t>
            </w:r>
          </w:p>
        </w:tc>
      </w:tr>
      <w:tr>
        <w:tc>
          <w:tcPr>
            <w:tcW w:w="1234" w:type="dxa"/>
            <w:tcBorders>
              <w:top w:val="nil"/>
              <w:left w:val="nil"/>
              <w:bottom w:val="nil"/>
              <w:right w:val="nil"/>
            </w:tcBorders>
          </w:tcPr>
          <w:p>
            <w:pPr>
              <w:pStyle w:val="0"/>
              <w:jc w:val="center"/>
            </w:pPr>
            <w:r>
              <w:rPr>
                <w:sz w:val="20"/>
              </w:rPr>
              <w:t xml:space="preserve">st19.095</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взрослые (уровень 2)</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 старше 18 лет</w:t>
            </w:r>
          </w:p>
          <w:p>
            <w:pPr>
              <w:pStyle w:val="0"/>
              <w:jc w:val="center"/>
            </w:pPr>
            <w:r>
              <w:rPr>
                <w:sz w:val="20"/>
              </w:rPr>
              <w:t xml:space="preserve">длительность: от 11 до 20 дней включительно</w:t>
            </w:r>
          </w:p>
          <w:p>
            <w:pPr>
              <w:pStyle w:val="0"/>
              <w:jc w:val="center"/>
            </w:pPr>
            <w:r>
              <w:rPr>
                <w:sz w:val="20"/>
              </w:rPr>
              <w:t xml:space="preserve">иной классификационный критерий: gem</w:t>
            </w:r>
          </w:p>
        </w:tc>
        <w:tc>
          <w:tcPr>
            <w:tcW w:w="1587" w:type="dxa"/>
            <w:tcBorders>
              <w:top w:val="nil"/>
              <w:left w:val="nil"/>
              <w:bottom w:val="nil"/>
              <w:right w:val="nil"/>
            </w:tcBorders>
          </w:tcPr>
          <w:p>
            <w:pPr>
              <w:pStyle w:val="0"/>
              <w:jc w:val="center"/>
            </w:pPr>
            <w:r>
              <w:rPr>
                <w:sz w:val="20"/>
              </w:rPr>
              <w:t xml:space="preserve">3,37</w:t>
            </w:r>
          </w:p>
        </w:tc>
      </w:tr>
      <w:tr>
        <w:tc>
          <w:tcPr>
            <w:tcW w:w="1234" w:type="dxa"/>
            <w:tcBorders>
              <w:top w:val="nil"/>
              <w:left w:val="nil"/>
              <w:bottom w:val="nil"/>
              <w:right w:val="nil"/>
            </w:tcBorders>
          </w:tcPr>
          <w:p>
            <w:pPr>
              <w:pStyle w:val="0"/>
              <w:jc w:val="center"/>
            </w:pPr>
            <w:r>
              <w:rPr>
                <w:sz w:val="20"/>
              </w:rPr>
              <w:t xml:space="preserve">st19.096</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взрослые (уровень 3)</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 старше 18 лет</w:t>
            </w:r>
          </w:p>
          <w:p>
            <w:pPr>
              <w:pStyle w:val="0"/>
              <w:jc w:val="center"/>
            </w:pPr>
            <w:r>
              <w:rPr>
                <w:sz w:val="20"/>
              </w:rPr>
              <w:t xml:space="preserve">длительность: от 21 до 30 дней включительно</w:t>
            </w:r>
          </w:p>
          <w:p>
            <w:pPr>
              <w:pStyle w:val="0"/>
              <w:jc w:val="center"/>
            </w:pPr>
            <w:r>
              <w:rPr>
                <w:sz w:val="20"/>
              </w:rPr>
              <w:t xml:space="preserve">иной классификационный критерий: gem</w:t>
            </w:r>
          </w:p>
        </w:tc>
        <w:tc>
          <w:tcPr>
            <w:tcW w:w="1587" w:type="dxa"/>
            <w:tcBorders>
              <w:top w:val="nil"/>
              <w:left w:val="nil"/>
              <w:bottom w:val="nil"/>
              <w:right w:val="nil"/>
            </w:tcBorders>
          </w:tcPr>
          <w:p>
            <w:pPr>
              <w:pStyle w:val="0"/>
              <w:jc w:val="center"/>
            </w:pPr>
            <w:r>
              <w:rPr>
                <w:sz w:val="20"/>
              </w:rPr>
              <w:t xml:space="preserve">6,38</w:t>
            </w:r>
          </w:p>
        </w:tc>
      </w:tr>
      <w:tr>
        <w:tc>
          <w:tcPr>
            <w:tcW w:w="1234" w:type="dxa"/>
            <w:tcBorders>
              <w:top w:val="nil"/>
              <w:left w:val="nil"/>
              <w:bottom w:val="nil"/>
              <w:right w:val="nil"/>
            </w:tcBorders>
          </w:tcPr>
          <w:p>
            <w:pPr>
              <w:pStyle w:val="0"/>
              <w:jc w:val="center"/>
            </w:pPr>
            <w:r>
              <w:rPr>
                <w:sz w:val="20"/>
              </w:rPr>
              <w:t xml:space="preserve">st19.097</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1)</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 старше 18 лет</w:t>
            </w:r>
          </w:p>
          <w:p>
            <w:pPr>
              <w:pStyle w:val="0"/>
              <w:jc w:val="center"/>
            </w:pPr>
            <w:r>
              <w:rPr>
                <w:sz w:val="20"/>
              </w:rPr>
              <w:t xml:space="preserve">длительность: до 3 дней включительно, от 4 до 10 дней включительно</w:t>
            </w:r>
          </w:p>
          <w:p>
            <w:pPr>
              <w:pStyle w:val="0"/>
              <w:jc w:val="center"/>
            </w:pPr>
            <w:r>
              <w:rPr>
                <w:sz w:val="20"/>
              </w:rPr>
              <w:t xml:space="preserve">иной классификационный критерий: gemop1, gemop2, gemop5, gemop8, gemop10, gemop17, gemop20, gemop21, gemop25, gemop26</w:t>
            </w:r>
          </w:p>
        </w:tc>
        <w:tc>
          <w:tcPr>
            <w:tcW w:w="1587" w:type="dxa"/>
            <w:tcBorders>
              <w:top w:val="nil"/>
              <w:left w:val="nil"/>
              <w:bottom w:val="nil"/>
              <w:right w:val="nil"/>
            </w:tcBorders>
          </w:tcPr>
          <w:p>
            <w:pPr>
              <w:pStyle w:val="0"/>
              <w:jc w:val="center"/>
            </w:pPr>
            <w:r>
              <w:rPr>
                <w:sz w:val="20"/>
              </w:rPr>
              <w:t xml:space="preserve">2,85</w:t>
            </w:r>
          </w:p>
        </w:tc>
      </w:tr>
      <w:tr>
        <w:tc>
          <w:tcPr>
            <w:tcW w:w="1234" w:type="dxa"/>
            <w:tcBorders>
              <w:top w:val="nil"/>
              <w:left w:val="nil"/>
              <w:bottom w:val="nil"/>
              <w:right w:val="nil"/>
            </w:tcBorders>
          </w:tcPr>
          <w:p>
            <w:pPr>
              <w:pStyle w:val="0"/>
              <w:jc w:val="center"/>
            </w:pPr>
            <w:r>
              <w:rPr>
                <w:sz w:val="20"/>
              </w:rPr>
              <w:t xml:space="preserve">st19.098</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2)</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 старше 18 лет</w:t>
            </w:r>
          </w:p>
          <w:p>
            <w:pPr>
              <w:pStyle w:val="0"/>
              <w:jc w:val="center"/>
            </w:pPr>
            <w:r>
              <w:rPr>
                <w:sz w:val="20"/>
              </w:rPr>
              <w:t xml:space="preserve">длительность: от 11 до 20 дней включительно</w:t>
            </w:r>
          </w:p>
          <w:p>
            <w:pPr>
              <w:pStyle w:val="0"/>
              <w:jc w:val="center"/>
            </w:pPr>
            <w:r>
              <w:rPr>
                <w:sz w:val="20"/>
              </w:rPr>
              <w:t xml:space="preserve">иной классификационный критерий: gemop1, gemop2, gemop5, gemop8, gemop10, gemop17, gemop20, gemop21, gemop25, gemop26</w:t>
            </w:r>
          </w:p>
        </w:tc>
        <w:tc>
          <w:tcPr>
            <w:tcW w:w="1587" w:type="dxa"/>
            <w:tcBorders>
              <w:top w:val="nil"/>
              <w:left w:val="nil"/>
              <w:bottom w:val="nil"/>
              <w:right w:val="nil"/>
            </w:tcBorders>
          </w:tcPr>
          <w:p>
            <w:pPr>
              <w:pStyle w:val="0"/>
              <w:jc w:val="center"/>
            </w:pPr>
            <w:r>
              <w:rPr>
                <w:sz w:val="20"/>
              </w:rPr>
              <w:t xml:space="preserve">5,07</w:t>
            </w:r>
          </w:p>
        </w:tc>
      </w:tr>
      <w:tr>
        <w:tc>
          <w:tcPr>
            <w:tcW w:w="1234" w:type="dxa"/>
            <w:tcBorders>
              <w:top w:val="nil"/>
              <w:left w:val="nil"/>
              <w:bottom w:val="nil"/>
              <w:right w:val="nil"/>
            </w:tcBorders>
          </w:tcPr>
          <w:p>
            <w:pPr>
              <w:pStyle w:val="0"/>
              <w:jc w:val="center"/>
            </w:pPr>
            <w:r>
              <w:rPr>
                <w:sz w:val="20"/>
              </w:rPr>
              <w:t xml:space="preserve">st19.099</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3)</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 старше 18 лет</w:t>
            </w:r>
          </w:p>
          <w:p>
            <w:pPr>
              <w:pStyle w:val="0"/>
              <w:jc w:val="center"/>
            </w:pPr>
            <w:r>
              <w:rPr>
                <w:sz w:val="20"/>
              </w:rPr>
              <w:t xml:space="preserve">длительность: от 21 до 30 дней включительно</w:t>
            </w:r>
          </w:p>
          <w:p>
            <w:pPr>
              <w:pStyle w:val="0"/>
              <w:jc w:val="center"/>
            </w:pPr>
            <w:r>
              <w:rPr>
                <w:sz w:val="20"/>
              </w:rPr>
              <w:t xml:space="preserve">иной классификационный критерий: gemop1, gemop2, gemop5, gemop8, gemop10, gemop17, gemop20, gemop21, gemop25, gemop26</w:t>
            </w:r>
          </w:p>
        </w:tc>
        <w:tc>
          <w:tcPr>
            <w:tcW w:w="1587" w:type="dxa"/>
            <w:tcBorders>
              <w:top w:val="nil"/>
              <w:left w:val="nil"/>
              <w:bottom w:val="nil"/>
              <w:right w:val="nil"/>
            </w:tcBorders>
          </w:tcPr>
          <w:p>
            <w:pPr>
              <w:pStyle w:val="0"/>
              <w:jc w:val="center"/>
            </w:pPr>
            <w:r>
              <w:rPr>
                <w:sz w:val="20"/>
              </w:rPr>
              <w:t xml:space="preserve">7,57</w:t>
            </w:r>
          </w:p>
        </w:tc>
      </w:tr>
      <w:tr>
        <w:tc>
          <w:tcPr>
            <w:tcW w:w="1234" w:type="dxa"/>
            <w:tcBorders>
              <w:top w:val="nil"/>
              <w:left w:val="nil"/>
              <w:bottom w:val="nil"/>
              <w:right w:val="nil"/>
            </w:tcBorders>
          </w:tcPr>
          <w:p>
            <w:pPr>
              <w:pStyle w:val="0"/>
              <w:jc w:val="center"/>
            </w:pPr>
            <w:r>
              <w:rPr>
                <w:sz w:val="20"/>
              </w:rPr>
              <w:t xml:space="preserve">st19.100</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4)</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 старше 18 лет</w:t>
            </w:r>
          </w:p>
          <w:p>
            <w:pPr>
              <w:pStyle w:val="0"/>
              <w:jc w:val="center"/>
            </w:pPr>
            <w:r>
              <w:rPr>
                <w:sz w:val="20"/>
              </w:rPr>
              <w:t xml:space="preserve">длительность: до 3 дней включительно, от 4 до 10 дней включительно</w:t>
            </w:r>
          </w:p>
          <w:p>
            <w:pPr>
              <w:pStyle w:val="0"/>
              <w:jc w:val="center"/>
            </w:pPr>
            <w:r>
              <w:rPr>
                <w:sz w:val="20"/>
              </w:rPr>
              <w:t xml:space="preserve">иной классификационный критерий: gemop3, gemop4, gemop6, gemop7, gemop9, gemop11, gemop12, gemop13, gemop14, gemop16, gemop22, gemop23, gemop24, gemop27, gemop28, gemop29</w:t>
            </w:r>
          </w:p>
        </w:tc>
        <w:tc>
          <w:tcPr>
            <w:tcW w:w="1587" w:type="dxa"/>
            <w:tcBorders>
              <w:top w:val="nil"/>
              <w:left w:val="nil"/>
              <w:bottom w:val="nil"/>
              <w:right w:val="nil"/>
            </w:tcBorders>
          </w:tcPr>
          <w:p>
            <w:pPr>
              <w:pStyle w:val="0"/>
              <w:jc w:val="center"/>
            </w:pPr>
            <w:r>
              <w:rPr>
                <w:sz w:val="20"/>
              </w:rPr>
              <w:t xml:space="preserve">10,97</w:t>
            </w:r>
          </w:p>
        </w:tc>
      </w:tr>
      <w:tr>
        <w:tc>
          <w:tcPr>
            <w:tcW w:w="1234" w:type="dxa"/>
            <w:tcBorders>
              <w:top w:val="nil"/>
              <w:left w:val="nil"/>
              <w:bottom w:val="nil"/>
              <w:right w:val="nil"/>
            </w:tcBorders>
          </w:tcPr>
          <w:p>
            <w:pPr>
              <w:pStyle w:val="0"/>
              <w:jc w:val="center"/>
            </w:pPr>
            <w:r>
              <w:rPr>
                <w:sz w:val="20"/>
              </w:rPr>
              <w:t xml:space="preserve">st19.101</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5)</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 старше 18 лет</w:t>
            </w:r>
          </w:p>
          <w:p>
            <w:pPr>
              <w:pStyle w:val="0"/>
              <w:jc w:val="center"/>
            </w:pPr>
            <w:r>
              <w:rPr>
                <w:sz w:val="20"/>
              </w:rPr>
              <w:t xml:space="preserve">длительность: от 11 до 20 дней включительно</w:t>
            </w:r>
          </w:p>
          <w:p>
            <w:pPr>
              <w:pStyle w:val="0"/>
              <w:jc w:val="center"/>
            </w:pPr>
            <w:r>
              <w:rPr>
                <w:sz w:val="20"/>
              </w:rPr>
              <w:t xml:space="preserve">иной классификационный критерий: gemop3, gemop4, gemop6, gemop7, gemop9, gemop11, gemop12, gemop13, gemop14, gemop16, gemop22, gemop23, gemop24, gemop27, gemop28, gemop29</w:t>
            </w:r>
          </w:p>
        </w:tc>
        <w:tc>
          <w:tcPr>
            <w:tcW w:w="1587" w:type="dxa"/>
            <w:tcBorders>
              <w:top w:val="nil"/>
              <w:left w:val="nil"/>
              <w:bottom w:val="nil"/>
              <w:right w:val="nil"/>
            </w:tcBorders>
          </w:tcPr>
          <w:p>
            <w:pPr>
              <w:pStyle w:val="0"/>
              <w:jc w:val="center"/>
            </w:pPr>
            <w:r>
              <w:rPr>
                <w:sz w:val="20"/>
              </w:rPr>
              <w:t xml:space="preserve">13,69</w:t>
            </w:r>
          </w:p>
        </w:tc>
      </w:tr>
      <w:tr>
        <w:tc>
          <w:tcPr>
            <w:tcW w:w="1234" w:type="dxa"/>
            <w:tcBorders>
              <w:top w:val="nil"/>
              <w:left w:val="nil"/>
              <w:bottom w:val="nil"/>
              <w:right w:val="nil"/>
            </w:tcBorders>
          </w:tcPr>
          <w:p>
            <w:pPr>
              <w:pStyle w:val="0"/>
              <w:jc w:val="center"/>
            </w:pPr>
            <w:r>
              <w:rPr>
                <w:sz w:val="20"/>
              </w:rPr>
              <w:t xml:space="preserve">st19.102</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6)</w:t>
            </w:r>
          </w:p>
        </w:tc>
        <w:tc>
          <w:tcPr>
            <w:tcW w:w="4025" w:type="dxa"/>
            <w:tcBorders>
              <w:top w:val="nil"/>
              <w:left w:val="nil"/>
              <w:bottom w:val="nil"/>
              <w:right w:val="nil"/>
            </w:tcBorders>
          </w:tcPr>
          <w:p>
            <w:pPr>
              <w:pStyle w:val="0"/>
              <w:jc w:val="both"/>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 старше 18 лет</w:t>
            </w:r>
          </w:p>
          <w:p>
            <w:pPr>
              <w:pStyle w:val="0"/>
              <w:jc w:val="center"/>
            </w:pPr>
            <w:r>
              <w:rPr>
                <w:sz w:val="20"/>
              </w:rPr>
              <w:t xml:space="preserve">длительность: от 21 до 30 дней включительно</w:t>
            </w:r>
          </w:p>
          <w:p>
            <w:pPr>
              <w:pStyle w:val="0"/>
              <w:jc w:val="center"/>
            </w:pPr>
            <w:r>
              <w:rPr>
                <w:sz w:val="20"/>
              </w:rPr>
              <w:t xml:space="preserve">иной классификационный критерий: gemop3, gemop4, gemop6, gemop7, gemop9, gemop11, gemop12, gemop13, gemop14, gemop16, gemop22, gemop23, gemop24, gemop27, gemop28, gemop29</w:t>
            </w:r>
          </w:p>
        </w:tc>
        <w:tc>
          <w:tcPr>
            <w:tcW w:w="1587" w:type="dxa"/>
            <w:tcBorders>
              <w:top w:val="nil"/>
              <w:left w:val="nil"/>
              <w:bottom w:val="nil"/>
              <w:right w:val="nil"/>
            </w:tcBorders>
          </w:tcPr>
          <w:p>
            <w:pPr>
              <w:pStyle w:val="0"/>
              <w:jc w:val="center"/>
            </w:pPr>
            <w:r>
              <w:rPr>
                <w:sz w:val="20"/>
              </w:rPr>
              <w:t xml:space="preserve">16,22</w:t>
            </w:r>
          </w:p>
        </w:tc>
      </w:tr>
      <w:tr>
        <w:tc>
          <w:tcPr>
            <w:tcW w:w="1234" w:type="dxa"/>
            <w:tcBorders>
              <w:top w:val="nil"/>
              <w:left w:val="nil"/>
              <w:bottom w:val="nil"/>
              <w:right w:val="nil"/>
            </w:tcBorders>
          </w:tcPr>
          <w:p>
            <w:pPr>
              <w:pStyle w:val="0"/>
              <w:jc w:val="center"/>
            </w:pPr>
            <w:r>
              <w:rPr>
                <w:sz w:val="20"/>
              </w:rPr>
              <w:t xml:space="preserve">st19.103</w:t>
            </w:r>
          </w:p>
        </w:tc>
        <w:tc>
          <w:tcPr>
            <w:tcW w:w="2665" w:type="dxa"/>
            <w:tcBorders>
              <w:top w:val="nil"/>
              <w:left w:val="nil"/>
              <w:bottom w:val="nil"/>
              <w:right w:val="nil"/>
            </w:tcBorders>
          </w:tcPr>
          <w:p>
            <w:pPr>
              <w:pStyle w:val="0"/>
            </w:pPr>
            <w:r>
              <w:rPr>
                <w:sz w:val="20"/>
              </w:rPr>
              <w:t xml:space="preserve">Лучевые повреждения</w:t>
            </w:r>
          </w:p>
        </w:tc>
        <w:tc>
          <w:tcPr>
            <w:tcW w:w="4025" w:type="dxa"/>
            <w:tcBorders>
              <w:top w:val="nil"/>
              <w:left w:val="nil"/>
              <w:bottom w:val="nil"/>
              <w:right w:val="nil"/>
            </w:tcBorders>
          </w:tcPr>
          <w:p>
            <w:pPr>
              <w:pStyle w:val="0"/>
              <w:jc w:val="both"/>
            </w:pPr>
            <w:r>
              <w:rPr>
                <w:sz w:val="20"/>
              </w:rPr>
              <w:t xml:space="preserve">I42.7, I89.8, I97.2, J70.1, K62.7, L58.9, M54, N30.4, N76.6</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дополнительные диагнозы: C.</w:t>
            </w:r>
          </w:p>
          <w:p>
            <w:pPr>
              <w:pStyle w:val="0"/>
              <w:jc w:val="center"/>
            </w:pPr>
            <w:r>
              <w:rPr>
                <w:sz w:val="20"/>
              </w:rPr>
              <w:t xml:space="preserve">иной классификационный критерий: olt</w:t>
            </w:r>
          </w:p>
        </w:tc>
        <w:tc>
          <w:tcPr>
            <w:tcW w:w="1587" w:type="dxa"/>
            <w:tcBorders>
              <w:top w:val="nil"/>
              <w:left w:val="nil"/>
              <w:bottom w:val="nil"/>
              <w:right w:val="nil"/>
            </w:tcBorders>
          </w:tcPr>
          <w:p>
            <w:pPr>
              <w:pStyle w:val="0"/>
              <w:jc w:val="center"/>
            </w:pPr>
            <w:r>
              <w:rPr>
                <w:sz w:val="20"/>
              </w:rPr>
              <w:t xml:space="preserve">2,64</w:t>
            </w:r>
          </w:p>
        </w:tc>
      </w:tr>
      <w:tr>
        <w:tc>
          <w:tcPr>
            <w:tcW w:w="1234" w:type="dxa"/>
            <w:tcBorders>
              <w:top w:val="nil"/>
              <w:left w:val="nil"/>
              <w:bottom w:val="nil"/>
              <w:right w:val="nil"/>
            </w:tcBorders>
          </w:tcPr>
          <w:p>
            <w:pPr>
              <w:pStyle w:val="0"/>
              <w:jc w:val="center"/>
            </w:pPr>
            <w:r>
              <w:rPr>
                <w:sz w:val="20"/>
              </w:rPr>
              <w:t xml:space="preserve">st19.104</w:t>
            </w:r>
          </w:p>
        </w:tc>
        <w:tc>
          <w:tcPr>
            <w:tcW w:w="2665" w:type="dxa"/>
            <w:tcBorders>
              <w:top w:val="nil"/>
              <w:left w:val="nil"/>
              <w:bottom w:val="nil"/>
              <w:right w:val="nil"/>
            </w:tcBorders>
          </w:tcPr>
          <w:p>
            <w:pPr>
              <w:pStyle w:val="0"/>
            </w:pPr>
            <w:r>
              <w:rPr>
                <w:sz w:val="20"/>
              </w:rPr>
              <w:t xml:space="preserve">Эвисцерация малого таза при лучевых повреждениях</w:t>
            </w:r>
          </w:p>
        </w:tc>
        <w:tc>
          <w:tcPr>
            <w:tcW w:w="4025" w:type="dxa"/>
            <w:tcBorders>
              <w:top w:val="nil"/>
              <w:left w:val="nil"/>
              <w:bottom w:val="nil"/>
              <w:right w:val="nil"/>
            </w:tcBorders>
          </w:tcPr>
          <w:p>
            <w:pPr>
              <w:pStyle w:val="0"/>
              <w:jc w:val="both"/>
            </w:pPr>
            <w:r>
              <w:rPr>
                <w:sz w:val="20"/>
              </w:rPr>
              <w:t xml:space="preserve">K60.4, K60.5, K62.7, N30.4, N32.1, N36.0, N76.0, N76.1, N76.6, N82.0, N82.2, N82.3</w:t>
            </w:r>
          </w:p>
        </w:tc>
        <w:tc>
          <w:tcPr>
            <w:tcW w:w="3742" w:type="dxa"/>
            <w:tcBorders>
              <w:top w:val="nil"/>
              <w:left w:val="nil"/>
              <w:bottom w:val="nil"/>
              <w:right w:val="nil"/>
            </w:tcBorders>
          </w:tcPr>
          <w:p>
            <w:pPr>
              <w:pStyle w:val="0"/>
              <w:jc w:val="center"/>
            </w:pPr>
            <w:hyperlink w:history="0" r:id="rId20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A16.30.022</w:t>
              </w:r>
            </w:hyperlink>
            <w:r>
              <w:rPr>
                <w:sz w:val="20"/>
              </w:rPr>
              <w:t xml:space="preserve">, </w:t>
            </w:r>
            <w:hyperlink w:history="0" r:id="rId20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A16.30.022.001</w:t>
              </w:r>
            </w:hyperlink>
          </w:p>
        </w:tc>
        <w:tc>
          <w:tcPr>
            <w:tcW w:w="2608" w:type="dxa"/>
            <w:tcBorders>
              <w:top w:val="nil"/>
              <w:left w:val="nil"/>
              <w:bottom w:val="nil"/>
              <w:right w:val="nil"/>
            </w:tcBorders>
          </w:tcPr>
          <w:p>
            <w:pPr>
              <w:pStyle w:val="0"/>
              <w:jc w:val="center"/>
            </w:pPr>
            <w:r>
              <w:rPr>
                <w:sz w:val="20"/>
              </w:rPr>
              <w:t xml:space="preserve">дополнительные диагнозы: C.</w:t>
            </w:r>
          </w:p>
          <w:p>
            <w:pPr>
              <w:pStyle w:val="0"/>
              <w:jc w:val="center"/>
            </w:pPr>
            <w:r>
              <w:rPr>
                <w:sz w:val="20"/>
              </w:rPr>
              <w:t xml:space="preserve">иной классификационный критерий: olt</w:t>
            </w:r>
          </w:p>
        </w:tc>
        <w:tc>
          <w:tcPr>
            <w:tcW w:w="1587" w:type="dxa"/>
            <w:tcBorders>
              <w:top w:val="nil"/>
              <w:left w:val="nil"/>
              <w:bottom w:val="nil"/>
              <w:right w:val="nil"/>
            </w:tcBorders>
          </w:tcPr>
          <w:p>
            <w:pPr>
              <w:pStyle w:val="0"/>
              <w:jc w:val="center"/>
            </w:pPr>
            <w:r>
              <w:rPr>
                <w:sz w:val="20"/>
              </w:rPr>
              <w:t xml:space="preserve">19,75</w:t>
            </w:r>
          </w:p>
        </w:tc>
      </w:tr>
      <w:tr>
        <w:tc>
          <w:tcPr>
            <w:tcW w:w="1234" w:type="dxa"/>
            <w:tcBorders>
              <w:top w:val="nil"/>
              <w:left w:val="nil"/>
              <w:bottom w:val="nil"/>
              <w:right w:val="nil"/>
            </w:tcBorders>
          </w:tcPr>
          <w:p>
            <w:pPr>
              <w:pStyle w:val="0"/>
              <w:jc w:val="center"/>
            </w:pPr>
            <w:r>
              <w:rPr>
                <w:sz w:val="20"/>
              </w:rPr>
              <w:t xml:space="preserve">st19.122</w:t>
            </w:r>
          </w:p>
        </w:tc>
        <w:tc>
          <w:tcPr>
            <w:tcW w:w="2665" w:type="dxa"/>
            <w:tcBorders>
              <w:top w:val="nil"/>
              <w:left w:val="nil"/>
              <w:bottom w:val="nil"/>
              <w:right w:val="nil"/>
            </w:tcBorders>
          </w:tcPr>
          <w:p>
            <w:pPr>
              <w:pStyle w:val="0"/>
            </w:pPr>
            <w:r>
              <w:rPr>
                <w:sz w:val="20"/>
              </w:rPr>
              <w:t xml:space="preserve">Посттрансплантационный период после пересадки костного мозга</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rbpt</w:t>
            </w:r>
          </w:p>
        </w:tc>
        <w:tc>
          <w:tcPr>
            <w:tcW w:w="1587" w:type="dxa"/>
            <w:tcBorders>
              <w:top w:val="nil"/>
              <w:left w:val="nil"/>
              <w:bottom w:val="nil"/>
              <w:right w:val="nil"/>
            </w:tcBorders>
          </w:tcPr>
          <w:p>
            <w:pPr>
              <w:pStyle w:val="0"/>
              <w:jc w:val="center"/>
            </w:pPr>
            <w:r>
              <w:rPr>
                <w:sz w:val="20"/>
              </w:rPr>
              <w:t xml:space="preserve">21,02</w:t>
            </w:r>
          </w:p>
        </w:tc>
      </w:tr>
      <w:tr>
        <w:tc>
          <w:tcPr>
            <w:tcW w:w="1234" w:type="dxa"/>
            <w:tcBorders>
              <w:top w:val="nil"/>
              <w:left w:val="nil"/>
              <w:bottom w:val="nil"/>
              <w:right w:val="nil"/>
            </w:tcBorders>
          </w:tcPr>
          <w:p>
            <w:pPr>
              <w:pStyle w:val="0"/>
              <w:jc w:val="center"/>
            </w:pPr>
            <w:r>
              <w:rPr>
                <w:sz w:val="20"/>
              </w:rPr>
              <w:t xml:space="preserve">st19.182</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sh0019, sh0024, sh0025, sh0028, sh0047, sh0050, sh0058, sh0062, sh0090, sh0121, sh0128, sh0139, sh0144, sh0153, sh0182, sh0202, sh0224, sh0229, sh0253, sh0350, sh0582, sh0632, sh0634, sh0635, sh0636, sh0639, sh0640, sh0641, sh0671, sh0673, sh0677, sh0698, sh0700, sh0702, sh0704, sh0707, sh0711, sh0712, sh0717, sh0767, sh0768, sh0770, sh0790, sh0800, sh0807, sh0811, sh0867, sh0880, sh0892, sh0915, sh0923, sh0927, sh0929, sh0933, sh0950, sh0972, sh1002, sh1031, sh1035, sh1036, sh1056, sh1067, sh1068, sh1116, sh1179, sh1180, sh1184, sh1185, sh1186, sh1194, sh1195, sh1218, sh1220, sh1224, sh1239, sh1249, sh1250, sh1264, sh1275, sh1281, sh1282, sh1284, sh1286, sh1287, sh1296, sh1307, sh1316, sh9003</w:t>
            </w:r>
          </w:p>
        </w:tc>
        <w:tc>
          <w:tcPr>
            <w:tcW w:w="1587" w:type="dxa"/>
            <w:tcBorders>
              <w:top w:val="nil"/>
              <w:left w:val="nil"/>
              <w:bottom w:val="nil"/>
              <w:right w:val="nil"/>
            </w:tcBorders>
          </w:tcPr>
          <w:p>
            <w:pPr>
              <w:pStyle w:val="0"/>
              <w:jc w:val="center"/>
            </w:pPr>
            <w:r>
              <w:rPr>
                <w:sz w:val="20"/>
              </w:rPr>
              <w:t xml:space="preserve">0,31</w:t>
            </w:r>
          </w:p>
        </w:tc>
      </w:tr>
      <w:tr>
        <w:tc>
          <w:tcPr>
            <w:tcW w:w="1234" w:type="dxa"/>
            <w:tcBorders>
              <w:top w:val="nil"/>
              <w:left w:val="nil"/>
              <w:bottom w:val="nil"/>
              <w:right w:val="nil"/>
            </w:tcBorders>
          </w:tcPr>
          <w:p>
            <w:pPr>
              <w:pStyle w:val="0"/>
              <w:jc w:val="center"/>
            </w:pPr>
            <w:r>
              <w:rPr>
                <w:sz w:val="20"/>
              </w:rPr>
              <w:t xml:space="preserve">st19.183</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2)</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sh0024.1, sh0052, sh0061, sh0063, sh0068, sh0071, sh0072, sh0083, sh0113, sh0124, sh0140, sh0149, sh0191, sh0272, sh0336, sh0338, sh0339, sh0348, sh0385, sh0466, sh0534, sh0555, sh0556, sh0605, sh0616, sh0632.1, sh0643, sh0644, sh0663, sh0672, sh0675, sh0690, sh0702.1, sh0704.1, sh0705, sh0719, sh0720, sh0779, sh0780, sh0786, sh0793, sh0803, sh0817, sh0869, sh0871, sh0873, sh0881, sh0888, sh0899, sh0909, sh0922, sh0929.1, sh0934, sh0935, sh0977, sh0999, sh1038, sh1040, sh1041, sh1074, sh1077, sh1088, sh1108, sh1109, sh1110, sh1116.1, sh1153, sh1157, sh1164, sh1204, sh1225, sh1237, sh1263, sh1276, sh1278, sh1283</w:t>
            </w:r>
          </w:p>
        </w:tc>
        <w:tc>
          <w:tcPr>
            <w:tcW w:w="1587" w:type="dxa"/>
            <w:tcBorders>
              <w:top w:val="nil"/>
              <w:left w:val="nil"/>
              <w:bottom w:val="nil"/>
              <w:right w:val="nil"/>
            </w:tcBorders>
          </w:tcPr>
          <w:p>
            <w:pPr>
              <w:pStyle w:val="0"/>
              <w:jc w:val="center"/>
            </w:pPr>
            <w:r>
              <w:rPr>
                <w:sz w:val="20"/>
              </w:rPr>
              <w:t xml:space="preserve">0,57</w:t>
            </w:r>
          </w:p>
        </w:tc>
      </w:tr>
      <w:tr>
        <w:tc>
          <w:tcPr>
            <w:tcW w:w="1234" w:type="dxa"/>
            <w:tcBorders>
              <w:top w:val="nil"/>
              <w:left w:val="nil"/>
              <w:bottom w:val="nil"/>
              <w:right w:val="nil"/>
            </w:tcBorders>
          </w:tcPr>
          <w:p>
            <w:pPr>
              <w:pStyle w:val="0"/>
              <w:jc w:val="center"/>
            </w:pPr>
            <w:r>
              <w:rPr>
                <w:sz w:val="20"/>
              </w:rPr>
              <w:t xml:space="preserve">st19.184</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3)</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sh0027, sh0028.1, sh0090.1, sh0139.1, sh0140.1, sh0153.1, sh0204, sh0206, sh0214, sh0215, sh0216, sh0238, sh0280, sh0306, sh0308, sh0349, sh0368, sh0389, sh0493, sh0521, sh0537, sh0564, sh0588, sh0589, sh0605.1, sh0628, sh0634.1, sh0635.1, sh0636.1, sh0646, sh0689, sh0693, sh0695, sh0763, sh0764, sh0765, sh0770.1, sh0774, sh0775, sh0779.1, sh0800.1, sh0811.1, sh0824, sh0835, sh0837, sh0857, sh0870, sh0875, sh0884, sh0885, sh0888.1, sh0898, sh0900, sh0946, sh0948, sh0964, sh0966, sh0974, sh0975, sh1003, sh1031.1, sh1035.1, sh1064, sh1065, sh1067.1, sh1075, sh1079, sh1082, sh1117, sh1118, sh1119, sh1122, sh1129, sh1133, sh1136, sh1142, sh1143, sh1154, sh1159, sh1161, sh1162, sh1163, sh1165, sh1180.1, sh1216, sh1224.1, sh1249.1, sh1265, sh1276.1, sh1280, sh1286.1, sh1287.1, sh1290, sh1292, sh1297, sh1299, sh1316.1</w:t>
            </w:r>
          </w:p>
        </w:tc>
        <w:tc>
          <w:tcPr>
            <w:tcW w:w="1587" w:type="dxa"/>
            <w:tcBorders>
              <w:top w:val="nil"/>
              <w:left w:val="nil"/>
              <w:bottom w:val="nil"/>
              <w:right w:val="nil"/>
            </w:tcBorders>
          </w:tcPr>
          <w:p>
            <w:pPr>
              <w:pStyle w:val="0"/>
              <w:jc w:val="center"/>
            </w:pPr>
            <w:r>
              <w:rPr>
                <w:sz w:val="20"/>
              </w:rPr>
              <w:t xml:space="preserve">0,74</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C40, C40.0, C40.1, C40.2, C40.3, C40.8, C40.9, C41, C41.0, C41.1, C41.2, C41.3, C41.4, C41.8, C41.9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sh0926</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st19.185</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4)</w:t>
            </w:r>
          </w:p>
        </w:tc>
        <w:tc>
          <w:tcPr>
            <w:tcW w:w="4025" w:type="dxa"/>
            <w:tcBorders>
              <w:top w:val="nil"/>
              <w:left w:val="nil"/>
              <w:bottom w:val="nil"/>
              <w:right w:val="nil"/>
            </w:tcBorders>
          </w:tcPr>
          <w:p>
            <w:pPr>
              <w:pStyle w:val="0"/>
              <w:jc w:val="both"/>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sh0018, sh0025.1, sh0074, sh0075, sh0121.1, sh0179, sh0217, sh0311, sh0486, sh0538, sh0578, sh0617, sh0638, sh0673.1, sh0676, sh0712.1, sh0717.1, sh0736, sh0771, sh0780.1, sh0801, sh0825, sh0836, sh0838, sh0841, sh0854, sh0858, sh0892.1, sh0931, sh0936, sh0947, sh0965, sh0978, sh0999.1, sh1032, sh1033, sh1076, sh1078, sh1081, sh1130, sh1131, sh1132, sh1153.1, sh1155, sh1157.1, sh1167, sh1179.1, sh1186.1, sh1206, sh1207, sh1267, sh1268, sh1275.1, sh1279, sh1289, sh1291, sh1298, sh1300</w:t>
            </w:r>
          </w:p>
        </w:tc>
        <w:tc>
          <w:tcPr>
            <w:tcW w:w="1587" w:type="dxa"/>
            <w:tcBorders>
              <w:top w:val="nil"/>
              <w:left w:val="nil"/>
              <w:bottom w:val="nil"/>
              <w:right w:val="nil"/>
            </w:tcBorders>
          </w:tcPr>
          <w:p>
            <w:pPr>
              <w:pStyle w:val="0"/>
              <w:jc w:val="center"/>
            </w:pPr>
            <w:r>
              <w:rPr>
                <w:sz w:val="20"/>
              </w:rPr>
              <w:t xml:space="preserve">1,15</w:t>
            </w:r>
          </w:p>
        </w:tc>
      </w:tr>
      <w:tr>
        <w:tc>
          <w:tcPr>
            <w:tcW w:w="1234" w:type="dxa"/>
            <w:tcBorders>
              <w:top w:val="nil"/>
              <w:left w:val="nil"/>
              <w:bottom w:val="nil"/>
              <w:right w:val="nil"/>
            </w:tcBorders>
          </w:tcPr>
          <w:p>
            <w:pPr>
              <w:pStyle w:val="0"/>
              <w:jc w:val="center"/>
            </w:pPr>
            <w:r>
              <w:rPr>
                <w:sz w:val="20"/>
              </w:rPr>
              <w:t xml:space="preserve">st19.186</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5)</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sh0027.1, sh0066, sh0069, sh0085, sh0123, sh0150, sh0161, sh0162, sh0195, sh0202.1, sh0207, sh0255, sh0258, sh0306.1, sh0308.1, sh0335, sh0437, sh0474, sh0494, sh0564.1, sh0648, sh0653, sh0664, sh0665, sh0701, sh0716, sh0737, sh0738, sh0739, sh0740, sh0741, sh0742, sh0743, sh0744, sh0745, sh0747, sh0785, sh0842, sh0855, sh0909.1, sh0912, sh0994, sh0995, sh0996, sh1066, sh1075.1, sh1079.1, sh1097, sh1101, sh1114, sh1115, sh1144, sh1164.1, sh1191, sh1274</w:t>
            </w:r>
          </w:p>
        </w:tc>
        <w:tc>
          <w:tcPr>
            <w:tcW w:w="1587" w:type="dxa"/>
            <w:tcBorders>
              <w:top w:val="nil"/>
              <w:left w:val="nil"/>
              <w:bottom w:val="nil"/>
              <w:right w:val="nil"/>
            </w:tcBorders>
          </w:tcPr>
          <w:p>
            <w:pPr>
              <w:pStyle w:val="0"/>
              <w:jc w:val="center"/>
            </w:pPr>
            <w:r>
              <w:rPr>
                <w:sz w:val="20"/>
              </w:rPr>
              <w:t xml:space="preserve">1,52</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C46.0, C46.1, C46.2, C46.3, C46.7, C46.8, C46.9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sh1187</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C48.0, C48.1, C48.2, C56, C57.0, C57.1, C57.2, C57.3, C57.4, C57.7, C57.8, C57.9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sh1288, sh1306</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st19.187</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6)</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sh0011, sh0088, sh0096, sh0209, sh0218, sh0331, sh0347, sh0398, sh0399, sh0418, sh0472, sh0473, sh0557, sh0576, sh0620, sh0645, sh0670, sh0696, sh0697, sh0746, sh0806, sh0835.1, sh0837.1, sh0841.1, sh0854.1, sh0859, sh0866, sh0868, sh0880.1, sh0937, sh0967, sh1040.1, sh1112, sh1136.1, sh1197, sh1198, sh1199, sh1200, sh1201, sh1205, sh1207.1, sh1266, sh1269, sh1277, sh1281.1, sh1297.1, sh1299.1, sh1309</w:t>
            </w:r>
          </w:p>
        </w:tc>
        <w:tc>
          <w:tcPr>
            <w:tcW w:w="1587" w:type="dxa"/>
            <w:tcBorders>
              <w:top w:val="nil"/>
              <w:left w:val="nil"/>
              <w:bottom w:val="nil"/>
              <w:right w:val="nil"/>
            </w:tcBorders>
          </w:tcPr>
          <w:p>
            <w:pPr>
              <w:pStyle w:val="0"/>
              <w:jc w:val="center"/>
            </w:pPr>
            <w:r>
              <w:rPr>
                <w:sz w:val="20"/>
              </w:rPr>
              <w:t xml:space="preserve">2,07</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C48.0, C48.1, C48.2, C56, C57.0, C57.1, C57.2, C57.3, C57.4, C57.7, C57.8, C57.9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sh0833, sh1304</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st19.188</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7)</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sh0255.1, sh0341, sh0497, sh0499, sh0578.1, sh0638.1, sh0647, sh0799, sh0827, sh0857.1, sh0858.1, sh0862, sh0913, sh1038.1, sh1041.1, sh1070, sh1101.1, sh1178, sh1196, sh1206.1, sh1251, sh1267.1, sh1268.1</w:t>
            </w:r>
          </w:p>
        </w:tc>
        <w:tc>
          <w:tcPr>
            <w:tcW w:w="1587" w:type="dxa"/>
            <w:tcBorders>
              <w:top w:val="nil"/>
              <w:left w:val="nil"/>
              <w:bottom w:val="nil"/>
              <w:right w:val="nil"/>
            </w:tcBorders>
          </w:tcPr>
          <w:p>
            <w:pPr>
              <w:pStyle w:val="0"/>
              <w:jc w:val="center"/>
            </w:pPr>
            <w:r>
              <w:rPr>
                <w:sz w:val="20"/>
              </w:rPr>
              <w:t xml:space="preserve">2,46</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C48.0, C48.1, C48.2, C56, C57.0, C57.1, C57.2, C57.3, C57.4, C57.7, C57.8, C57.9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sh0810, sh0822, sh1172</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st19.189</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8)</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sh0087, sh0094, sh0159, sh0163, sh0311.1, sh0601, sh0630, sh0654, sh0766, sh0802, sh0826, sh0836.1, sh0838.1, sh0842.1, sh0855.1, sh0860, sh0861, sh0889, sh0969, sh1032.1, sh1033.1, sh1066.1, sh1094, sh1095, sh1096, sh1143.1, sh1182, sh1190, sh1226, sh1239.1, sh1298.1, sh1300.1, sh1312, sh1313, sh1314</w:t>
            </w:r>
          </w:p>
        </w:tc>
        <w:tc>
          <w:tcPr>
            <w:tcW w:w="1587" w:type="dxa"/>
            <w:tcBorders>
              <w:top w:val="nil"/>
              <w:left w:val="nil"/>
              <w:bottom w:val="nil"/>
              <w:right w:val="nil"/>
            </w:tcBorders>
          </w:tcPr>
          <w:p>
            <w:pPr>
              <w:pStyle w:val="0"/>
              <w:jc w:val="center"/>
            </w:pPr>
            <w:r>
              <w:rPr>
                <w:sz w:val="20"/>
              </w:rPr>
              <w:t xml:space="preserve">3,43</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C48.0, C48.1, C48.2, C56, C57.0, C57.1, C57.2, C57.3, C57.4, C57.7, C57.8, C57.9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sh0330, sh0823, sh0834, sh1305</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C40, C40.0, C40.1, C40.2, C40.3, C40.8, C40.9, C41, C41.0, C41.1, C41.2, C41.3, C41.4, C41.8, C41.9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sh0926.1</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st19.190</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9)</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sh0076, sh0088.1, sh0160, sh0204.1, sh0208, sh0209.1, sh0418.1, sh0426, sh0557.1, sh0575, sh0618, sh0620.1, sh0668, sh0670.1, sh0828, sh0856, sh0877, sh0883, sh0886, sh0905, sh0907, sh0941, sh0967.1, sh1123, sh1144.1, sh1176, sh1177, sh1189, sh1212, sh1266.1</w:t>
            </w:r>
          </w:p>
        </w:tc>
        <w:tc>
          <w:tcPr>
            <w:tcW w:w="1587" w:type="dxa"/>
            <w:tcBorders>
              <w:top w:val="nil"/>
              <w:left w:val="nil"/>
              <w:bottom w:val="nil"/>
              <w:right w:val="nil"/>
            </w:tcBorders>
          </w:tcPr>
          <w:p>
            <w:pPr>
              <w:pStyle w:val="0"/>
              <w:jc w:val="center"/>
            </w:pPr>
            <w:r>
              <w:rPr>
                <w:sz w:val="20"/>
              </w:rPr>
              <w:t xml:space="preserve">4</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C48.0, C48.1, C48.2, C56, C57.0, C57.1, C57.2, C57.3, C57.4, C57.7, C57.8, C57.9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sh1173</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st19.191</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10)</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sh0533, sh0714, sh1129.1, sh1257, sh1311</w:t>
            </w:r>
          </w:p>
        </w:tc>
        <w:tc>
          <w:tcPr>
            <w:tcW w:w="1587" w:type="dxa"/>
            <w:tcBorders>
              <w:top w:val="nil"/>
              <w:left w:val="nil"/>
              <w:bottom w:val="nil"/>
              <w:right w:val="nil"/>
            </w:tcBorders>
          </w:tcPr>
          <w:p>
            <w:pPr>
              <w:pStyle w:val="0"/>
              <w:jc w:val="center"/>
            </w:pPr>
            <w:r>
              <w:rPr>
                <w:sz w:val="20"/>
              </w:rPr>
              <w:t xml:space="preserve">5,08</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C48.0, C48.1, C48.2, C56, C57.0, C57.1, C57.2, C57.3, C57.4, C57.7, C57.8, C57.9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sh1174</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st19.192</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11)</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sh0067, sh0070, sh0343</w:t>
            </w:r>
          </w:p>
        </w:tc>
        <w:tc>
          <w:tcPr>
            <w:tcW w:w="1587" w:type="dxa"/>
            <w:tcBorders>
              <w:top w:val="nil"/>
              <w:left w:val="nil"/>
              <w:bottom w:val="nil"/>
              <w:right w:val="nil"/>
            </w:tcBorders>
          </w:tcPr>
          <w:p>
            <w:pPr>
              <w:pStyle w:val="0"/>
              <w:jc w:val="center"/>
            </w:pPr>
            <w:r>
              <w:rPr>
                <w:sz w:val="20"/>
              </w:rPr>
              <w:t xml:space="preserve">5,42</w:t>
            </w:r>
          </w:p>
        </w:tc>
      </w:tr>
      <w:tr>
        <w:tc>
          <w:tcPr>
            <w:tcW w:w="1234" w:type="dxa"/>
            <w:tcBorders>
              <w:top w:val="nil"/>
              <w:left w:val="nil"/>
              <w:bottom w:val="nil"/>
              <w:right w:val="nil"/>
            </w:tcBorders>
          </w:tcPr>
          <w:p>
            <w:pPr>
              <w:pStyle w:val="0"/>
              <w:jc w:val="center"/>
            </w:pPr>
            <w:r>
              <w:rPr>
                <w:sz w:val="20"/>
              </w:rPr>
              <w:t xml:space="preserve">st19.193</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12)</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sh0399.1, sh0504, sh0506, sh0576.1, sh0583, sh0940, sh0954, sh0958, sh1175, sh1231, sh1232, sh1247, sh1248, sh1255, sh1258, sh1259</w:t>
            </w:r>
          </w:p>
        </w:tc>
        <w:tc>
          <w:tcPr>
            <w:tcW w:w="1587" w:type="dxa"/>
            <w:tcBorders>
              <w:top w:val="nil"/>
              <w:left w:val="nil"/>
              <w:bottom w:val="nil"/>
              <w:right w:val="nil"/>
            </w:tcBorders>
          </w:tcPr>
          <w:p>
            <w:pPr>
              <w:pStyle w:val="0"/>
              <w:jc w:val="center"/>
            </w:pPr>
            <w:r>
              <w:rPr>
                <w:sz w:val="20"/>
              </w:rPr>
              <w:t xml:space="preserve">5,86</w:t>
            </w:r>
          </w:p>
        </w:tc>
      </w:tr>
      <w:tr>
        <w:tc>
          <w:tcPr>
            <w:tcW w:w="1234" w:type="dxa"/>
            <w:tcBorders>
              <w:top w:val="nil"/>
              <w:left w:val="nil"/>
              <w:bottom w:val="nil"/>
              <w:right w:val="nil"/>
            </w:tcBorders>
          </w:tcPr>
          <w:p>
            <w:pPr>
              <w:pStyle w:val="0"/>
              <w:jc w:val="center"/>
            </w:pPr>
            <w:r>
              <w:rPr>
                <w:sz w:val="20"/>
              </w:rPr>
              <w:t xml:space="preserve">st19.194</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13)</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sh0398.1, sh0645.1, sh0661, sh0769, sh0868.1, sh0882, sh1072, sh1113, sh1226.1, sh1235, sh1236, sh1253, sh1256, sh1269.1</w:t>
            </w:r>
          </w:p>
        </w:tc>
        <w:tc>
          <w:tcPr>
            <w:tcW w:w="1587" w:type="dxa"/>
            <w:tcBorders>
              <w:top w:val="nil"/>
              <w:left w:val="nil"/>
              <w:bottom w:val="nil"/>
              <w:right w:val="nil"/>
            </w:tcBorders>
          </w:tcPr>
          <w:p>
            <w:pPr>
              <w:pStyle w:val="0"/>
              <w:jc w:val="center"/>
            </w:pPr>
            <w:r>
              <w:rPr>
                <w:sz w:val="20"/>
              </w:rPr>
              <w:t xml:space="preserve">6,43</w:t>
            </w:r>
          </w:p>
        </w:tc>
      </w:tr>
      <w:tr>
        <w:tc>
          <w:tcPr>
            <w:tcW w:w="1234" w:type="dxa"/>
            <w:tcBorders>
              <w:top w:val="nil"/>
              <w:left w:val="nil"/>
              <w:bottom w:val="nil"/>
              <w:right w:val="nil"/>
            </w:tcBorders>
          </w:tcPr>
          <w:p>
            <w:pPr>
              <w:pStyle w:val="0"/>
              <w:jc w:val="center"/>
            </w:pPr>
            <w:r>
              <w:rPr>
                <w:sz w:val="20"/>
              </w:rPr>
              <w:t xml:space="preserve">st19.195</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14)</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sh0450, sh0595, sh0596, sh0597, sh0872, sh0976, sh1188, sh1228, sh1254, sh1260, sh1261</w:t>
            </w:r>
          </w:p>
        </w:tc>
        <w:tc>
          <w:tcPr>
            <w:tcW w:w="1587" w:type="dxa"/>
            <w:tcBorders>
              <w:top w:val="nil"/>
              <w:left w:val="nil"/>
              <w:bottom w:val="nil"/>
              <w:right w:val="nil"/>
            </w:tcBorders>
          </w:tcPr>
          <w:p>
            <w:pPr>
              <w:pStyle w:val="0"/>
              <w:jc w:val="center"/>
            </w:pPr>
            <w:r>
              <w:rPr>
                <w:sz w:val="20"/>
              </w:rPr>
              <w:t xml:space="preserve">7,28</w:t>
            </w:r>
          </w:p>
        </w:tc>
      </w:tr>
      <w:tr>
        <w:tc>
          <w:tcPr>
            <w:tcW w:w="1234" w:type="dxa"/>
            <w:tcBorders>
              <w:top w:val="nil"/>
              <w:left w:val="nil"/>
              <w:bottom w:val="nil"/>
              <w:right w:val="nil"/>
            </w:tcBorders>
          </w:tcPr>
          <w:p>
            <w:pPr>
              <w:pStyle w:val="0"/>
              <w:jc w:val="center"/>
            </w:pPr>
            <w:r>
              <w:rPr>
                <w:sz w:val="20"/>
              </w:rPr>
              <w:t xml:space="preserve">st19.196</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15)</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sh0181, sh0715, sh0796, sh0961, sh0962, sh1084, sh1229, sh1230, sh1233, sh1234, shl262, sh1313.1, sh1314.1</w:t>
            </w:r>
          </w:p>
        </w:tc>
        <w:tc>
          <w:tcPr>
            <w:tcW w:w="1587" w:type="dxa"/>
            <w:tcBorders>
              <w:top w:val="nil"/>
              <w:left w:val="nil"/>
              <w:bottom w:val="nil"/>
              <w:right w:val="nil"/>
            </w:tcBorders>
          </w:tcPr>
          <w:p>
            <w:pPr>
              <w:pStyle w:val="0"/>
              <w:jc w:val="center"/>
            </w:pPr>
            <w:r>
              <w:rPr>
                <w:sz w:val="20"/>
              </w:rPr>
              <w:t xml:space="preserve">9,61</w:t>
            </w:r>
          </w:p>
        </w:tc>
      </w:tr>
      <w:tr>
        <w:tc>
          <w:tcPr>
            <w:tcW w:w="1234" w:type="dxa"/>
            <w:tcBorders>
              <w:top w:val="nil"/>
              <w:left w:val="nil"/>
              <w:bottom w:val="nil"/>
              <w:right w:val="nil"/>
            </w:tcBorders>
          </w:tcPr>
          <w:p>
            <w:pPr>
              <w:pStyle w:val="0"/>
              <w:jc w:val="center"/>
            </w:pPr>
            <w:r>
              <w:rPr>
                <w:sz w:val="20"/>
              </w:rPr>
              <w:t xml:space="preserve">st19.197</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16)</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sh0876, sh0958.1, sh1285</w:t>
            </w:r>
          </w:p>
        </w:tc>
        <w:tc>
          <w:tcPr>
            <w:tcW w:w="1587" w:type="dxa"/>
            <w:tcBorders>
              <w:top w:val="nil"/>
              <w:left w:val="nil"/>
              <w:bottom w:val="nil"/>
              <w:right w:val="nil"/>
            </w:tcBorders>
          </w:tcPr>
          <w:p>
            <w:pPr>
              <w:pStyle w:val="0"/>
              <w:jc w:val="center"/>
            </w:pPr>
            <w:r>
              <w:rPr>
                <w:sz w:val="20"/>
              </w:rPr>
              <w:t xml:space="preserve">11,41</w:t>
            </w:r>
          </w:p>
        </w:tc>
      </w:tr>
      <w:tr>
        <w:tc>
          <w:tcPr>
            <w:tcW w:w="1234" w:type="dxa"/>
            <w:tcBorders>
              <w:top w:val="nil"/>
              <w:left w:val="nil"/>
              <w:bottom w:val="nil"/>
              <w:right w:val="nil"/>
            </w:tcBorders>
          </w:tcPr>
          <w:p>
            <w:pPr>
              <w:pStyle w:val="0"/>
              <w:jc w:val="center"/>
            </w:pPr>
            <w:r>
              <w:rPr>
                <w:sz w:val="20"/>
              </w:rPr>
              <w:t xml:space="preserve">st19.198</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17)</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sh0575.1, sh0662, sh0882.1, sh1232.1</w:t>
            </w:r>
          </w:p>
        </w:tc>
        <w:tc>
          <w:tcPr>
            <w:tcW w:w="1587" w:type="dxa"/>
            <w:tcBorders>
              <w:top w:val="nil"/>
              <w:left w:val="nil"/>
              <w:bottom w:val="nil"/>
              <w:right w:val="nil"/>
            </w:tcBorders>
          </w:tcPr>
          <w:p>
            <w:pPr>
              <w:pStyle w:val="0"/>
              <w:jc w:val="center"/>
            </w:pPr>
            <w:r>
              <w:rPr>
                <w:sz w:val="20"/>
              </w:rPr>
              <w:t xml:space="preserve">12,4</w:t>
            </w:r>
          </w:p>
        </w:tc>
      </w:tr>
      <w:tr>
        <w:tc>
          <w:tcPr>
            <w:tcW w:w="1234" w:type="dxa"/>
            <w:tcBorders>
              <w:top w:val="nil"/>
              <w:left w:val="nil"/>
              <w:bottom w:val="nil"/>
              <w:right w:val="nil"/>
            </w:tcBorders>
          </w:tcPr>
          <w:p>
            <w:pPr>
              <w:pStyle w:val="0"/>
              <w:jc w:val="center"/>
            </w:pPr>
            <w:r>
              <w:rPr>
                <w:sz w:val="20"/>
              </w:rPr>
              <w:t xml:space="preserve">st19.199</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18)</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sh0979, sh1063, sh1099, sh1134, sh1139, sh1228.1, sh1311.1</w:t>
            </w:r>
          </w:p>
        </w:tc>
        <w:tc>
          <w:tcPr>
            <w:tcW w:w="1587" w:type="dxa"/>
            <w:tcBorders>
              <w:top w:val="nil"/>
              <w:left w:val="nil"/>
              <w:bottom w:val="nil"/>
              <w:right w:val="nil"/>
            </w:tcBorders>
          </w:tcPr>
          <w:p>
            <w:pPr>
              <w:pStyle w:val="0"/>
              <w:jc w:val="center"/>
            </w:pPr>
            <w:r>
              <w:rPr>
                <w:sz w:val="20"/>
              </w:rPr>
              <w:t xml:space="preserve">14,14</w:t>
            </w:r>
          </w:p>
        </w:tc>
      </w:tr>
      <w:tr>
        <w:tc>
          <w:tcPr>
            <w:tcW w:w="1234" w:type="dxa"/>
            <w:tcBorders>
              <w:top w:val="nil"/>
              <w:left w:val="nil"/>
              <w:bottom w:val="nil"/>
              <w:right w:val="nil"/>
            </w:tcBorders>
          </w:tcPr>
          <w:p>
            <w:pPr>
              <w:pStyle w:val="0"/>
              <w:jc w:val="center"/>
            </w:pPr>
            <w:r>
              <w:rPr>
                <w:sz w:val="20"/>
              </w:rPr>
              <w:t xml:space="preserve">st19.200</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19)</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sh0709, sh1061, sh1062, sh1217, sh1219</w:t>
            </w:r>
          </w:p>
        </w:tc>
        <w:tc>
          <w:tcPr>
            <w:tcW w:w="1587" w:type="dxa"/>
            <w:tcBorders>
              <w:top w:val="nil"/>
              <w:left w:val="nil"/>
              <w:bottom w:val="nil"/>
              <w:right w:val="nil"/>
            </w:tcBorders>
          </w:tcPr>
          <w:p>
            <w:pPr>
              <w:pStyle w:val="0"/>
              <w:jc w:val="center"/>
            </w:pPr>
            <w:r>
              <w:rPr>
                <w:sz w:val="20"/>
              </w:rPr>
              <w:t xml:space="preserve">15,18</w:t>
            </w:r>
          </w:p>
        </w:tc>
      </w:tr>
      <w:tr>
        <w:tc>
          <w:tcPr>
            <w:tcW w:w="1234" w:type="dxa"/>
            <w:tcBorders>
              <w:top w:val="nil"/>
              <w:left w:val="nil"/>
              <w:bottom w:val="nil"/>
              <w:right w:val="nil"/>
            </w:tcBorders>
          </w:tcPr>
          <w:p>
            <w:pPr>
              <w:pStyle w:val="0"/>
              <w:jc w:val="center"/>
            </w:pPr>
            <w:r>
              <w:rPr>
                <w:sz w:val="20"/>
              </w:rPr>
              <w:t xml:space="preserve">st19.201</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20)</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sh1230.1, sh1234.1</w:t>
            </w:r>
          </w:p>
        </w:tc>
        <w:tc>
          <w:tcPr>
            <w:tcW w:w="1587" w:type="dxa"/>
            <w:tcBorders>
              <w:top w:val="nil"/>
              <w:left w:val="nil"/>
              <w:bottom w:val="nil"/>
              <w:right w:val="nil"/>
            </w:tcBorders>
          </w:tcPr>
          <w:p>
            <w:pPr>
              <w:pStyle w:val="0"/>
              <w:jc w:val="center"/>
            </w:pPr>
            <w:r>
              <w:rPr>
                <w:sz w:val="20"/>
              </w:rPr>
              <w:t xml:space="preserve">17,09</w:t>
            </w:r>
          </w:p>
        </w:tc>
      </w:tr>
      <w:tr>
        <w:tc>
          <w:tcPr>
            <w:tcW w:w="1234" w:type="dxa"/>
            <w:tcBorders>
              <w:top w:val="nil"/>
              <w:left w:val="nil"/>
              <w:bottom w:val="nil"/>
              <w:right w:val="nil"/>
            </w:tcBorders>
          </w:tcPr>
          <w:p>
            <w:pPr>
              <w:pStyle w:val="0"/>
              <w:jc w:val="center"/>
            </w:pPr>
            <w:r>
              <w:rPr>
                <w:sz w:val="20"/>
              </w:rPr>
              <w:t xml:space="preserve">st19.202</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21)</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sh0081, sh0604</w:t>
            </w:r>
          </w:p>
        </w:tc>
        <w:tc>
          <w:tcPr>
            <w:tcW w:w="1587" w:type="dxa"/>
            <w:tcBorders>
              <w:top w:val="nil"/>
              <w:left w:val="nil"/>
              <w:bottom w:val="nil"/>
              <w:right w:val="nil"/>
            </w:tcBorders>
          </w:tcPr>
          <w:p>
            <w:pPr>
              <w:pStyle w:val="0"/>
              <w:jc w:val="center"/>
            </w:pPr>
            <w:r>
              <w:rPr>
                <w:sz w:val="20"/>
              </w:rPr>
              <w:t xml:space="preserve">29,7</w:t>
            </w:r>
          </w:p>
        </w:tc>
      </w:tr>
      <w:tr>
        <w:tc>
          <w:tcPr>
            <w:tcW w:w="1234" w:type="dxa"/>
            <w:tcBorders>
              <w:top w:val="nil"/>
              <w:left w:val="nil"/>
              <w:bottom w:val="nil"/>
              <w:right w:val="nil"/>
            </w:tcBorders>
          </w:tcPr>
          <w:p>
            <w:pPr>
              <w:pStyle w:val="0"/>
              <w:jc w:val="center"/>
            </w:pPr>
            <w:r>
              <w:rPr>
                <w:sz w:val="20"/>
              </w:rPr>
              <w:t xml:space="preserve">st20</w:t>
            </w:r>
          </w:p>
        </w:tc>
        <w:tc>
          <w:tcPr>
            <w:tcW w:w="2665" w:type="dxa"/>
            <w:tcBorders>
              <w:top w:val="nil"/>
              <w:left w:val="nil"/>
              <w:bottom w:val="nil"/>
              <w:right w:val="nil"/>
            </w:tcBorders>
          </w:tcPr>
          <w:p>
            <w:pPr>
              <w:pStyle w:val="0"/>
            </w:pPr>
            <w:r>
              <w:rPr>
                <w:sz w:val="20"/>
              </w:rPr>
              <w:t xml:space="preserve">Оториноларингология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0,87</w:t>
            </w:r>
          </w:p>
        </w:tc>
      </w:tr>
      <w:tr>
        <w:tc>
          <w:tcPr>
            <w:tcW w:w="1234" w:type="dxa"/>
            <w:tcBorders>
              <w:top w:val="nil"/>
              <w:left w:val="nil"/>
              <w:bottom w:val="nil"/>
              <w:right w:val="nil"/>
            </w:tcBorders>
          </w:tcPr>
          <w:p>
            <w:pPr>
              <w:pStyle w:val="0"/>
              <w:jc w:val="center"/>
            </w:pPr>
            <w:r>
              <w:rPr>
                <w:sz w:val="20"/>
              </w:rPr>
              <w:t xml:space="preserve">st20.001</w:t>
            </w:r>
          </w:p>
        </w:tc>
        <w:tc>
          <w:tcPr>
            <w:tcW w:w="2665" w:type="dxa"/>
            <w:tcBorders>
              <w:top w:val="nil"/>
              <w:left w:val="nil"/>
              <w:bottom w:val="nil"/>
              <w:right w:val="nil"/>
            </w:tcBorders>
          </w:tcPr>
          <w:p>
            <w:pPr>
              <w:pStyle w:val="0"/>
            </w:pPr>
            <w:r>
              <w:rPr>
                <w:sz w:val="20"/>
              </w:rPr>
              <w:t xml:space="preserve">Доброкачественные новообразования, новообразования in situ уха, горла, носа, полости рта</w:t>
            </w:r>
          </w:p>
        </w:tc>
        <w:tc>
          <w:tcPr>
            <w:tcW w:w="4025" w:type="dxa"/>
            <w:tcBorders>
              <w:top w:val="nil"/>
              <w:left w:val="nil"/>
              <w:bottom w:val="nil"/>
              <w:right w:val="nil"/>
            </w:tcBorders>
          </w:tcPr>
          <w:p>
            <w:pPr>
              <w:pStyle w:val="0"/>
            </w:pPr>
            <w:r>
              <w:rPr>
                <w:sz w:val="20"/>
              </w:rPr>
              <w:t xml:space="preserve">D00, D00.0, D00.1, D00.2, D02.0, D10, D10.0, D10.1, D10.2, D10.3, D10.4, D10.5, D10.6, D10.7, D10.9, D11, D11.0, D11.7, D11.9, D14.0, D14.1, D16.5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0,66</w:t>
            </w:r>
          </w:p>
        </w:tc>
      </w:tr>
      <w:tr>
        <w:tc>
          <w:tcPr>
            <w:tcW w:w="1234" w:type="dxa"/>
            <w:tcBorders>
              <w:top w:val="nil"/>
              <w:left w:val="nil"/>
              <w:bottom w:val="nil"/>
              <w:right w:val="nil"/>
            </w:tcBorders>
          </w:tcPr>
          <w:p>
            <w:pPr>
              <w:pStyle w:val="0"/>
              <w:jc w:val="center"/>
            </w:pPr>
            <w:r>
              <w:rPr>
                <w:sz w:val="20"/>
              </w:rPr>
              <w:t xml:space="preserve">st20.002</w:t>
            </w:r>
          </w:p>
        </w:tc>
        <w:tc>
          <w:tcPr>
            <w:tcW w:w="2665" w:type="dxa"/>
            <w:tcBorders>
              <w:top w:val="nil"/>
              <w:left w:val="nil"/>
              <w:bottom w:val="nil"/>
              <w:right w:val="nil"/>
            </w:tcBorders>
          </w:tcPr>
          <w:p>
            <w:pPr>
              <w:pStyle w:val="0"/>
            </w:pPr>
            <w:r>
              <w:rPr>
                <w:sz w:val="20"/>
              </w:rPr>
              <w:t xml:space="preserve">Средний отит, мастоидит, нарушения вестибулярной функции</w:t>
            </w:r>
          </w:p>
        </w:tc>
        <w:tc>
          <w:tcPr>
            <w:tcW w:w="4025" w:type="dxa"/>
            <w:tcBorders>
              <w:top w:val="nil"/>
              <w:left w:val="nil"/>
              <w:bottom w:val="nil"/>
              <w:right w:val="nil"/>
            </w:tcBorders>
          </w:tcPr>
          <w:p>
            <w:pPr>
              <w:pStyle w:val="0"/>
            </w:pPr>
            <w:r>
              <w:rPr>
                <w:sz w:val="20"/>
              </w:rPr>
              <w:t xml:space="preserve">H65, H65.0, H65.1, H65.2, H65.3, H65.4, H65.9, H66, H66.0, H66.1, H66.2, H66.3, H66.4, H66.9, H67, H67.0, H67.1, H67.8, H68, H68.0, H70, H70.0, H70.1, H70.2, H70.8, H70.9, H73, H73.0, H73.1, H73.8, H73.9, H75, H75.0, H75.8, H81.0, H81.1, H81.2, H81.3, H81.4, H81.8, H81.9, H82, H83, H83.0, H83.1, H83.2, H83.3, H83.8, H83.9, H95, H95.0, H95.1, H95.8, H95.9, S04.6</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0,47</w:t>
            </w:r>
          </w:p>
        </w:tc>
      </w:tr>
      <w:tr>
        <w:tc>
          <w:tcPr>
            <w:tcW w:w="1234" w:type="dxa"/>
            <w:tcBorders>
              <w:top w:val="nil"/>
              <w:left w:val="nil"/>
              <w:bottom w:val="nil"/>
              <w:right w:val="nil"/>
            </w:tcBorders>
          </w:tcPr>
          <w:p>
            <w:pPr>
              <w:pStyle w:val="0"/>
              <w:jc w:val="center"/>
            </w:pPr>
            <w:r>
              <w:rPr>
                <w:sz w:val="20"/>
              </w:rPr>
              <w:t xml:space="preserve">st20.003</w:t>
            </w:r>
          </w:p>
        </w:tc>
        <w:tc>
          <w:tcPr>
            <w:tcW w:w="2665" w:type="dxa"/>
            <w:tcBorders>
              <w:top w:val="nil"/>
              <w:left w:val="nil"/>
              <w:bottom w:val="nil"/>
              <w:right w:val="nil"/>
            </w:tcBorders>
          </w:tcPr>
          <w:p>
            <w:pPr>
              <w:pStyle w:val="0"/>
            </w:pPr>
            <w:r>
              <w:rPr>
                <w:sz w:val="20"/>
              </w:rPr>
              <w:t xml:space="preserve">Другие болезни уха</w:t>
            </w:r>
          </w:p>
        </w:tc>
        <w:tc>
          <w:tcPr>
            <w:tcW w:w="4025" w:type="dxa"/>
            <w:tcBorders>
              <w:top w:val="nil"/>
              <w:left w:val="nil"/>
              <w:bottom w:val="nil"/>
              <w:right w:val="nil"/>
            </w:tcBorders>
          </w:tcPr>
          <w:p>
            <w:pPr>
              <w:pStyle w:val="0"/>
            </w:pPr>
            <w:r>
              <w:rPr>
                <w:sz w:val="20"/>
              </w:rPr>
              <w:t xml:space="preserve">H60, H60.0, H60.1, H60.2, H60.3, H60.4, H60.5, H60.8, H60.9, H61, H61.0, H61.1, H61.2, H61.3, H61.8, H61.9, H62, H62.0, H62.1, H62.2, H62.3, H62.4, H62.8, H68.1, H69, H69.0, H69.8, H69.9, H71, H72, H72.0, H72.1, H72.2, H72.8, H72.9, H74, H74.0, H74.1, H74.2, H74.3, H74.4, H74.8, H74.9, H80, H80.0, H80.1, H80.2, H80.8, H80.9, H90, H90.0, H90.1, H90.2, H90.3, H90.4, H90.5, H90.6, H90.7, H90.8, H91, H91.0, H91.1, H91.2, H91.3, H91.8, H91.9, H92, H92.0, H92.1, H92.2, H93, H93.0, H93.1, H93.2, H93.3, H93.8, H93.9, H94, H94.0, H94.8, Q16, Q16.0, Q16.1, Q16.2, Q16.3, Q16.4, Q16.5, Q16.9, Q17, Q17.0, Q17.1, Q17.2, Q17.3, Q17.4, Q17.5, Q17.8, Q17.9, R42, S00.4, S01.3, S09.2, T16</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0,61</w:t>
            </w:r>
          </w:p>
        </w:tc>
      </w:tr>
      <w:tr>
        <w:tc>
          <w:tcPr>
            <w:tcW w:w="1234" w:type="dxa"/>
            <w:tcBorders>
              <w:top w:val="nil"/>
              <w:left w:val="nil"/>
              <w:bottom w:val="nil"/>
              <w:right w:val="nil"/>
            </w:tcBorders>
          </w:tcPr>
          <w:p>
            <w:pPr>
              <w:pStyle w:val="0"/>
              <w:jc w:val="center"/>
            </w:pPr>
            <w:r>
              <w:rPr>
                <w:sz w:val="20"/>
              </w:rPr>
              <w:t xml:space="preserve">st20.004</w:t>
            </w:r>
          </w:p>
        </w:tc>
        <w:tc>
          <w:tcPr>
            <w:tcW w:w="2665" w:type="dxa"/>
            <w:tcBorders>
              <w:top w:val="nil"/>
              <w:left w:val="nil"/>
              <w:bottom w:val="nil"/>
              <w:right w:val="nil"/>
            </w:tcBorders>
          </w:tcPr>
          <w:p>
            <w:pPr>
              <w:pStyle w:val="0"/>
            </w:pPr>
            <w:r>
              <w:rPr>
                <w:sz w:val="20"/>
              </w:rPr>
              <w:t xml:space="preserve">Другие болезни и врожденные аномалии верхних дыхательных путей, симптомы и признаки, относящиеся к органам дыхания, нарушения речи</w:t>
            </w:r>
          </w:p>
        </w:tc>
        <w:tc>
          <w:tcPr>
            <w:tcW w:w="4025" w:type="dxa"/>
            <w:tcBorders>
              <w:top w:val="nil"/>
              <w:left w:val="nil"/>
              <w:bottom w:val="nil"/>
              <w:right w:val="nil"/>
            </w:tcBorders>
          </w:tcPr>
          <w:p>
            <w:pPr>
              <w:pStyle w:val="0"/>
            </w:pPr>
            <w:r>
              <w:rPr>
                <w:sz w:val="20"/>
              </w:rPr>
              <w:t xml:space="preserve">J30, J30.0, J30.1, J30.2, J30.3, J30.4, J31, J31.0, J31.1, J31.2, J32, J32.0, J32.1, J32.2, J32.3, J32.4, J32.8, J32.9, J33, J33.0, J33.1, J33.8, J33.9, J34, J34.0, J34.1, J34.2, J34.3, J34.8, J35, J35.0, J35.1, J35.2, J35.3, J35.8, J35.9, J36, J37, J37.0, J37.1, J38, J38.0, J38.1, J38.2, J38.3, J38.4, J38.5, J38.6, J38.7, J39, J39.0, J39.1, J39.2, J39.3, J39.8, J39.9, Q18, Q18.0, Q18.1, Q18.2, Q30, Q30.0, Q30.1, Q30.2, Q30.3, Q30.8, Q30.9, Q31, Q31.0, Q31.1, Q31.2, Q31.3, Q31.5, Q31.8, Q31.9, R04, R04.0, R04.1, R07, R07.0, R47, R47.0, R47.1, R47.8, S02.2, S02.20, S02.21, T17.0, T17.1, T17.2, T17.3</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0,71</w:t>
            </w:r>
          </w:p>
        </w:tc>
      </w:tr>
      <w:tr>
        <w:tc>
          <w:tcPr>
            <w:tcW w:w="1234" w:type="dxa"/>
            <w:tcBorders>
              <w:top w:val="nil"/>
              <w:left w:val="nil"/>
              <w:bottom w:val="nil"/>
              <w:right w:val="nil"/>
            </w:tcBorders>
          </w:tcPr>
          <w:p>
            <w:pPr>
              <w:pStyle w:val="0"/>
              <w:jc w:val="center"/>
            </w:pPr>
            <w:r>
              <w:rPr>
                <w:sz w:val="20"/>
              </w:rPr>
              <w:t xml:space="preserve">st20.005</w:t>
            </w:r>
          </w:p>
        </w:tc>
        <w:tc>
          <w:tcPr>
            <w:tcW w:w="2665"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0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A03.08.001</w:t>
              </w:r>
            </w:hyperlink>
            <w:r>
              <w:rPr>
                <w:sz w:val="20"/>
              </w:rPr>
              <w:t xml:space="preserve">, </w:t>
            </w:r>
            <w:hyperlink w:history="0" r:id="rId20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A03.08.001.001</w:t>
              </w:r>
            </w:hyperlink>
            <w:r>
              <w:rPr>
                <w:sz w:val="20"/>
              </w:rPr>
              <w:t xml:space="preserve">, </w:t>
            </w:r>
            <w:hyperlink w:history="0" r:id="rId20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A03.08.002</w:t>
              </w:r>
            </w:hyperlink>
            <w:r>
              <w:rPr>
                <w:sz w:val="20"/>
              </w:rPr>
              <w:t xml:space="preserve">, </w:t>
            </w:r>
            <w:hyperlink w:history="0" r:id="rId20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A03.08.002.001</w:t>
              </w:r>
            </w:hyperlink>
            <w:r>
              <w:rPr>
                <w:sz w:val="20"/>
              </w:rPr>
              <w:t xml:space="preserve">, </w:t>
            </w:r>
            <w:hyperlink w:history="0" r:id="rId20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A03.08.004</w:t>
              </w:r>
            </w:hyperlink>
            <w:r>
              <w:rPr>
                <w:sz w:val="20"/>
              </w:rPr>
              <w:t xml:space="preserve">, </w:t>
            </w:r>
            <w:hyperlink w:history="0" r:id="rId20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A03.08.004.001</w:t>
              </w:r>
            </w:hyperlink>
            <w:r>
              <w:rPr>
                <w:sz w:val="20"/>
              </w:rPr>
              <w:t xml:space="preserve">, </w:t>
            </w:r>
            <w:hyperlink w:history="0" r:id="rId20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A03.08.004.002</w:t>
              </w:r>
            </w:hyperlink>
            <w:r>
              <w:rPr>
                <w:sz w:val="20"/>
              </w:rPr>
              <w:t xml:space="preserve">, </w:t>
            </w:r>
            <w:hyperlink w:history="0" r:id="rId20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A03.08.004.003</w:t>
              </w:r>
            </w:hyperlink>
            <w:r>
              <w:rPr>
                <w:sz w:val="20"/>
              </w:rPr>
              <w:t xml:space="preserve">, </w:t>
            </w:r>
            <w:hyperlink w:history="0" r:id="rId20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A11.08.004</w:t>
              </w:r>
            </w:hyperlink>
            <w:r>
              <w:rPr>
                <w:sz w:val="20"/>
              </w:rPr>
              <w:t xml:space="preserve">, </w:t>
            </w:r>
            <w:hyperlink w:history="0" r:id="rId20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A16.07.055</w:t>
              </w:r>
            </w:hyperlink>
            <w:r>
              <w:rPr>
                <w:sz w:val="20"/>
              </w:rPr>
              <w:t xml:space="preserve">, </w:t>
            </w:r>
            <w:hyperlink w:history="0" r:id="rId20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A16.08.011</w:t>
              </w:r>
            </w:hyperlink>
            <w:r>
              <w:rPr>
                <w:sz w:val="20"/>
              </w:rPr>
              <w:t xml:space="preserve">, </w:t>
            </w:r>
            <w:hyperlink w:history="0" r:id="rId20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A16.08.016</w:t>
              </w:r>
            </w:hyperlink>
            <w:r>
              <w:rPr>
                <w:sz w:val="20"/>
              </w:rPr>
              <w:t xml:space="preserve">, </w:t>
            </w:r>
            <w:hyperlink w:history="0" r:id="rId20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A16.08.018</w:t>
              </w:r>
            </w:hyperlink>
            <w:r>
              <w:rPr>
                <w:sz w:val="20"/>
              </w:rPr>
              <w:t xml:space="preserve">, </w:t>
            </w:r>
            <w:hyperlink w:history="0" r:id="rId20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A16.08.019</w:t>
              </w:r>
            </w:hyperlink>
            <w:r>
              <w:rPr>
                <w:sz w:val="20"/>
              </w:rPr>
              <w:t xml:space="preserve">, </w:t>
            </w:r>
            <w:hyperlink w:history="0" r:id="rId20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A16.08.020.001</w:t>
              </w:r>
            </w:hyperlink>
            <w:r>
              <w:rPr>
                <w:sz w:val="20"/>
              </w:rPr>
              <w:t xml:space="preserve">, </w:t>
            </w:r>
            <w:hyperlink w:history="0" r:id="rId20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A16.08.023</w:t>
              </w:r>
            </w:hyperlink>
            <w:r>
              <w:rPr>
                <w:sz w:val="20"/>
              </w:rPr>
              <w:t xml:space="preserve">, </w:t>
            </w:r>
            <w:hyperlink w:history="0" r:id="rId20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A16.25.001</w:t>
              </w:r>
            </w:hyperlink>
            <w:r>
              <w:rPr>
                <w:sz w:val="20"/>
              </w:rPr>
              <w:t xml:space="preserve">, </w:t>
            </w:r>
            <w:hyperlink w:history="0" r:id="rId20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A16.25.002</w:t>
              </w:r>
            </w:hyperlink>
            <w:r>
              <w:rPr>
                <w:sz w:val="20"/>
              </w:rPr>
              <w:t xml:space="preserve">, </w:t>
            </w:r>
            <w:hyperlink w:history="0" r:id="rId20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A16.25.003</w:t>
              </w:r>
            </w:hyperlink>
            <w:r>
              <w:rPr>
                <w:sz w:val="20"/>
              </w:rPr>
              <w:t xml:space="preserve">, </w:t>
            </w:r>
            <w:hyperlink w:history="0" r:id="rId20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A16.25.004</w:t>
              </w:r>
            </w:hyperlink>
            <w:r>
              <w:rPr>
                <w:sz w:val="20"/>
              </w:rPr>
              <w:t xml:space="preserve">, </w:t>
            </w:r>
            <w:hyperlink w:history="0" r:id="rId20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A16.25.005</w:t>
              </w:r>
            </w:hyperlink>
            <w:r>
              <w:rPr>
                <w:sz w:val="20"/>
              </w:rPr>
              <w:t xml:space="preserve">, </w:t>
            </w:r>
            <w:hyperlink w:history="0" r:id="rId20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A16.25.008</w:t>
              </w:r>
            </w:hyperlink>
            <w:r>
              <w:rPr>
                <w:sz w:val="20"/>
              </w:rPr>
              <w:t xml:space="preserve">, </w:t>
            </w:r>
            <w:hyperlink w:history="0" r:id="rId20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A16.25.008.001</w:t>
              </w:r>
            </w:hyperlink>
            <w:r>
              <w:rPr>
                <w:sz w:val="20"/>
              </w:rPr>
              <w:t xml:space="preserve">, </w:t>
            </w:r>
            <w:hyperlink w:history="0" r:id="rId20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A16.25.015</w:t>
              </w:r>
            </w:hyperlink>
            <w:r>
              <w:rPr>
                <w:sz w:val="20"/>
              </w:rPr>
              <w:t xml:space="preserve">, </w:t>
            </w:r>
            <w:hyperlink w:history="0" r:id="rId20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A16.25.036</w:t>
              </w:r>
            </w:hyperlink>
            <w:r>
              <w:rPr>
                <w:sz w:val="20"/>
              </w:rPr>
              <w:t xml:space="preserve">, </w:t>
            </w:r>
            <w:hyperlink w:history="0" r:id="rId20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A16.25.036.001</w:t>
              </w:r>
            </w:hyperlink>
            <w:r>
              <w:rPr>
                <w:sz w:val="20"/>
              </w:rPr>
              <w:t xml:space="preserve">, </w:t>
            </w:r>
            <w:hyperlink w:history="0" r:id="rId20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A16.25.040</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0,84</w:t>
            </w:r>
          </w:p>
        </w:tc>
      </w:tr>
      <w:tr>
        <w:tc>
          <w:tcPr>
            <w:tcW w:w="1234" w:type="dxa"/>
            <w:tcBorders>
              <w:top w:val="nil"/>
              <w:left w:val="nil"/>
              <w:bottom w:val="nil"/>
              <w:right w:val="nil"/>
            </w:tcBorders>
          </w:tcPr>
          <w:p>
            <w:pPr>
              <w:pStyle w:val="0"/>
              <w:jc w:val="center"/>
            </w:pPr>
            <w:r>
              <w:rPr>
                <w:sz w:val="20"/>
              </w:rPr>
              <w:t xml:space="preserve">st20.006</w:t>
            </w:r>
          </w:p>
        </w:tc>
        <w:tc>
          <w:tcPr>
            <w:tcW w:w="2665"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0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A16.08.001</w:t>
              </w:r>
            </w:hyperlink>
            <w:r>
              <w:rPr>
                <w:sz w:val="20"/>
              </w:rPr>
              <w:t xml:space="preserve">, </w:t>
            </w:r>
            <w:hyperlink w:history="0" r:id="rId20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A16.08.002</w:t>
              </w:r>
            </w:hyperlink>
            <w:r>
              <w:rPr>
                <w:sz w:val="20"/>
              </w:rPr>
              <w:t xml:space="preserve">, </w:t>
            </w:r>
            <w:hyperlink w:history="0" r:id="rId20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A16.08.003</w:t>
              </w:r>
            </w:hyperlink>
            <w:r>
              <w:rPr>
                <w:sz w:val="20"/>
              </w:rPr>
              <w:t xml:space="preserve">, </w:t>
            </w:r>
            <w:hyperlink w:history="0" r:id="rId20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A16.08.004</w:t>
              </w:r>
            </w:hyperlink>
            <w:r>
              <w:rPr>
                <w:sz w:val="20"/>
              </w:rPr>
              <w:t xml:space="preserve">, </w:t>
            </w:r>
            <w:hyperlink w:history="0" r:id="rId20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A16.08.005</w:t>
              </w:r>
            </w:hyperlink>
            <w:r>
              <w:rPr>
                <w:sz w:val="20"/>
              </w:rPr>
              <w:t xml:space="preserve">, </w:t>
            </w:r>
            <w:hyperlink w:history="0" r:id="rId20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A16.08.006</w:t>
              </w:r>
            </w:hyperlink>
            <w:r>
              <w:rPr>
                <w:sz w:val="20"/>
              </w:rPr>
              <w:t xml:space="preserve">, </w:t>
            </w:r>
            <w:hyperlink w:history="0" r:id="rId20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A16.08.006.001</w:t>
              </w:r>
            </w:hyperlink>
            <w:r>
              <w:rPr>
                <w:sz w:val="20"/>
              </w:rPr>
              <w:t xml:space="preserve">, </w:t>
            </w:r>
            <w:hyperlink w:history="0" r:id="rId20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A16.08.006.002</w:t>
              </w:r>
            </w:hyperlink>
            <w:r>
              <w:rPr>
                <w:sz w:val="20"/>
              </w:rPr>
              <w:t xml:space="preserve">, </w:t>
            </w:r>
            <w:hyperlink w:history="0" r:id="rId20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A16.08.007</w:t>
              </w:r>
            </w:hyperlink>
            <w:r>
              <w:rPr>
                <w:sz w:val="20"/>
              </w:rPr>
              <w:t xml:space="preserve">, </w:t>
            </w:r>
            <w:hyperlink w:history="0" r:id="rId20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A16.08.009</w:t>
              </w:r>
            </w:hyperlink>
            <w:r>
              <w:rPr>
                <w:sz w:val="20"/>
              </w:rPr>
              <w:t xml:space="preserve">, </w:t>
            </w:r>
            <w:hyperlink w:history="0" r:id="rId20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A16.08.010.001</w:t>
              </w:r>
            </w:hyperlink>
            <w:r>
              <w:rPr>
                <w:sz w:val="20"/>
              </w:rPr>
              <w:t xml:space="preserve">, </w:t>
            </w:r>
            <w:hyperlink w:history="0" r:id="rId20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A16.08.012</w:t>
              </w:r>
            </w:hyperlink>
            <w:r>
              <w:rPr>
                <w:sz w:val="20"/>
              </w:rPr>
              <w:t xml:space="preserve">, </w:t>
            </w:r>
            <w:hyperlink w:history="0" r:id="rId20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A16.08.013</w:t>
              </w:r>
            </w:hyperlink>
            <w:r>
              <w:rPr>
                <w:sz w:val="20"/>
              </w:rPr>
              <w:t xml:space="preserve">, </w:t>
            </w:r>
            <w:hyperlink w:history="0" r:id="rId20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A16.08.013.002</w:t>
              </w:r>
            </w:hyperlink>
            <w:r>
              <w:rPr>
                <w:sz w:val="20"/>
              </w:rPr>
              <w:t xml:space="preserve">, </w:t>
            </w:r>
            <w:hyperlink w:history="0" r:id="rId20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A16.08.014</w:t>
              </w:r>
            </w:hyperlink>
            <w:r>
              <w:rPr>
                <w:sz w:val="20"/>
              </w:rPr>
              <w:t xml:space="preserve">, </w:t>
            </w:r>
            <w:hyperlink w:history="0" r:id="rId20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A16.08.015</w:t>
              </w:r>
            </w:hyperlink>
            <w:r>
              <w:rPr>
                <w:sz w:val="20"/>
              </w:rPr>
              <w:t xml:space="preserve">, </w:t>
            </w:r>
            <w:hyperlink w:history="0" r:id="rId20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A16.08.020</w:t>
              </w:r>
            </w:hyperlink>
            <w:r>
              <w:rPr>
                <w:sz w:val="20"/>
              </w:rPr>
              <w:t xml:space="preserve">, </w:t>
            </w:r>
            <w:hyperlink w:history="0" r:id="rId20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A16.08.021</w:t>
              </w:r>
            </w:hyperlink>
            <w:r>
              <w:rPr>
                <w:sz w:val="20"/>
              </w:rPr>
              <w:t xml:space="preserve">, </w:t>
            </w:r>
            <w:hyperlink w:history="0" r:id="rId20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A16.08.022</w:t>
              </w:r>
            </w:hyperlink>
            <w:r>
              <w:rPr>
                <w:sz w:val="20"/>
              </w:rPr>
              <w:t xml:space="preserve">, </w:t>
            </w:r>
            <w:hyperlink w:history="0" r:id="rId20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A16.08.053.001</w:t>
              </w:r>
            </w:hyperlink>
            <w:r>
              <w:rPr>
                <w:sz w:val="20"/>
              </w:rPr>
              <w:t xml:space="preserve">, </w:t>
            </w:r>
            <w:hyperlink w:history="0" r:id="rId20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A16.08.054</w:t>
              </w:r>
            </w:hyperlink>
            <w:r>
              <w:rPr>
                <w:sz w:val="20"/>
              </w:rPr>
              <w:t xml:space="preserve">, </w:t>
            </w:r>
            <w:hyperlink w:history="0" r:id="rId20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A16.08.055</w:t>
              </w:r>
            </w:hyperlink>
            <w:r>
              <w:rPr>
                <w:sz w:val="20"/>
              </w:rPr>
              <w:t xml:space="preserve">, </w:t>
            </w:r>
            <w:hyperlink w:history="0" r:id="rId20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A16.08.055.001</w:t>
              </w:r>
            </w:hyperlink>
            <w:r>
              <w:rPr>
                <w:sz w:val="20"/>
              </w:rPr>
              <w:t xml:space="preserve">, </w:t>
            </w:r>
            <w:hyperlink w:history="0" r:id="rId20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A16.08.057</w:t>
              </w:r>
            </w:hyperlink>
            <w:r>
              <w:rPr>
                <w:sz w:val="20"/>
              </w:rPr>
              <w:t xml:space="preserve">, </w:t>
            </w:r>
            <w:hyperlink w:history="0" r:id="rId20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A16.08.059</w:t>
              </w:r>
            </w:hyperlink>
            <w:r>
              <w:rPr>
                <w:sz w:val="20"/>
              </w:rPr>
              <w:t xml:space="preserve">, </w:t>
            </w:r>
            <w:hyperlink w:history="0" r:id="rId20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A16.08.060</w:t>
              </w:r>
            </w:hyperlink>
            <w:r>
              <w:rPr>
                <w:sz w:val="20"/>
              </w:rPr>
              <w:t xml:space="preserve">, </w:t>
            </w:r>
            <w:hyperlink w:history="0" r:id="rId20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A16.08.061</w:t>
              </w:r>
            </w:hyperlink>
            <w:r>
              <w:rPr>
                <w:sz w:val="20"/>
              </w:rPr>
              <w:t xml:space="preserve">, </w:t>
            </w:r>
            <w:hyperlink w:history="0" r:id="rId20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A16.08.063</w:t>
              </w:r>
            </w:hyperlink>
            <w:r>
              <w:rPr>
                <w:sz w:val="20"/>
              </w:rPr>
              <w:t xml:space="preserve">, </w:t>
            </w:r>
            <w:hyperlink w:history="0" r:id="rId20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A16.08.064</w:t>
              </w:r>
            </w:hyperlink>
            <w:r>
              <w:rPr>
                <w:sz w:val="20"/>
              </w:rPr>
              <w:t xml:space="preserve">, </w:t>
            </w:r>
            <w:hyperlink w:history="0" r:id="rId20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A16.08.065</w:t>
              </w:r>
            </w:hyperlink>
            <w:r>
              <w:rPr>
                <w:sz w:val="20"/>
              </w:rPr>
              <w:t xml:space="preserve">, </w:t>
            </w:r>
            <w:hyperlink w:history="0" r:id="rId20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A16.08.066</w:t>
              </w:r>
            </w:hyperlink>
            <w:r>
              <w:rPr>
                <w:sz w:val="20"/>
              </w:rPr>
              <w:t xml:space="preserve">, </w:t>
            </w:r>
            <w:hyperlink w:history="0" r:id="rId20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A16.08.067</w:t>
              </w:r>
            </w:hyperlink>
            <w:r>
              <w:rPr>
                <w:sz w:val="20"/>
              </w:rPr>
              <w:t xml:space="preserve">, </w:t>
            </w:r>
            <w:hyperlink w:history="0" r:id="rId20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A16.08.074</w:t>
              </w:r>
            </w:hyperlink>
            <w:r>
              <w:rPr>
                <w:sz w:val="20"/>
              </w:rPr>
              <w:t xml:space="preserve">, </w:t>
            </w:r>
            <w:hyperlink w:history="0" r:id="rId20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A16.25.011</w:t>
              </w:r>
            </w:hyperlink>
            <w:r>
              <w:rPr>
                <w:sz w:val="20"/>
              </w:rPr>
              <w:t xml:space="preserve">, </w:t>
            </w:r>
            <w:hyperlink w:history="0" r:id="rId20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A16.25.016</w:t>
              </w:r>
            </w:hyperlink>
            <w:r>
              <w:rPr>
                <w:sz w:val="20"/>
              </w:rPr>
              <w:t xml:space="preserve">, </w:t>
            </w:r>
            <w:hyperlink w:history="0" r:id="rId20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A16.25.017</w:t>
              </w:r>
            </w:hyperlink>
            <w:r>
              <w:rPr>
                <w:sz w:val="20"/>
              </w:rPr>
              <w:t xml:space="preserve">, </w:t>
            </w:r>
            <w:hyperlink w:history="0" r:id="rId20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A16.25.020</w:t>
              </w:r>
            </w:hyperlink>
            <w:r>
              <w:rPr>
                <w:sz w:val="20"/>
              </w:rPr>
              <w:t xml:space="preserve">, </w:t>
            </w:r>
            <w:hyperlink w:history="0" r:id="rId20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A16.25.021</w:t>
              </w:r>
            </w:hyperlink>
            <w:r>
              <w:rPr>
                <w:sz w:val="20"/>
              </w:rPr>
              <w:t xml:space="preserve">, </w:t>
            </w:r>
            <w:hyperlink w:history="0" r:id="rId20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A16.25.027</w:t>
              </w:r>
            </w:hyperlink>
            <w:r>
              <w:rPr>
                <w:sz w:val="20"/>
              </w:rPr>
              <w:t xml:space="preserve">, </w:t>
            </w:r>
            <w:hyperlink w:history="0" r:id="rId20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A16.25.027.001</w:t>
              </w:r>
            </w:hyperlink>
            <w:r>
              <w:rPr>
                <w:sz w:val="20"/>
              </w:rPr>
              <w:t xml:space="preserve">, </w:t>
            </w:r>
            <w:hyperlink w:history="0" r:id="rId20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A16.25.027.002</w:t>
              </w:r>
            </w:hyperlink>
            <w:r>
              <w:rPr>
                <w:sz w:val="20"/>
              </w:rPr>
              <w:t xml:space="preserve">, </w:t>
            </w:r>
            <w:hyperlink w:history="0" r:id="rId20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A16.25.041</w:t>
              </w:r>
            </w:hyperlink>
            <w:r>
              <w:rPr>
                <w:sz w:val="20"/>
              </w:rPr>
              <w:t xml:space="preserve">, </w:t>
            </w:r>
            <w:hyperlink w:history="0" r:id="rId20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A16.25.042</w:t>
              </w:r>
            </w:hyperlink>
            <w:r>
              <w:rPr>
                <w:sz w:val="20"/>
              </w:rPr>
              <w:t xml:space="preserve">, </w:t>
            </w:r>
            <w:hyperlink w:history="0" r:id="rId20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0,91</w:t>
            </w:r>
          </w:p>
        </w:tc>
      </w:tr>
      <w:tr>
        <w:tc>
          <w:tcPr>
            <w:tcW w:w="1234" w:type="dxa"/>
            <w:tcBorders>
              <w:top w:val="nil"/>
              <w:left w:val="nil"/>
              <w:bottom w:val="nil"/>
              <w:right w:val="nil"/>
            </w:tcBorders>
          </w:tcPr>
          <w:p>
            <w:pPr>
              <w:pStyle w:val="0"/>
              <w:jc w:val="center"/>
            </w:pPr>
            <w:r>
              <w:rPr>
                <w:sz w:val="20"/>
              </w:rPr>
              <w:t xml:space="preserve">st20.007</w:t>
            </w:r>
          </w:p>
        </w:tc>
        <w:tc>
          <w:tcPr>
            <w:tcW w:w="2665"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0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A16.08.008.002</w:t>
              </w:r>
            </w:hyperlink>
            <w:r>
              <w:rPr>
                <w:sz w:val="20"/>
              </w:rPr>
              <w:t xml:space="preserve">, </w:t>
            </w:r>
            <w:hyperlink w:history="0" r:id="rId20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A16.08.008.003</w:t>
              </w:r>
            </w:hyperlink>
            <w:r>
              <w:rPr>
                <w:sz w:val="20"/>
              </w:rPr>
              <w:t xml:space="preserve">, </w:t>
            </w:r>
            <w:hyperlink w:history="0" r:id="rId21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A16.08.008.004</w:t>
              </w:r>
            </w:hyperlink>
            <w:r>
              <w:rPr>
                <w:sz w:val="20"/>
              </w:rPr>
              <w:t xml:space="preserve">, </w:t>
            </w:r>
            <w:hyperlink w:history="0" r:id="rId21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A16.08.008.005</w:t>
              </w:r>
            </w:hyperlink>
            <w:r>
              <w:rPr>
                <w:sz w:val="20"/>
              </w:rPr>
              <w:t xml:space="preserve">, </w:t>
            </w:r>
            <w:hyperlink w:history="0" r:id="rId21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A16.08.010</w:t>
              </w:r>
            </w:hyperlink>
            <w:r>
              <w:rPr>
                <w:sz w:val="20"/>
              </w:rPr>
              <w:t xml:space="preserve">, </w:t>
            </w:r>
            <w:hyperlink w:history="0" r:id="rId21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A16.08.017</w:t>
              </w:r>
            </w:hyperlink>
            <w:r>
              <w:rPr>
                <w:sz w:val="20"/>
              </w:rPr>
              <w:t xml:space="preserve">, </w:t>
            </w:r>
            <w:hyperlink w:history="0" r:id="rId21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A16.08.024</w:t>
              </w:r>
            </w:hyperlink>
            <w:r>
              <w:rPr>
                <w:sz w:val="20"/>
              </w:rPr>
              <w:t xml:space="preserve">, </w:t>
            </w:r>
            <w:hyperlink w:history="0" r:id="rId21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A16.08.027</w:t>
              </w:r>
            </w:hyperlink>
            <w:r>
              <w:rPr>
                <w:sz w:val="20"/>
              </w:rPr>
              <w:t xml:space="preserve">, </w:t>
            </w:r>
            <w:hyperlink w:history="0" r:id="rId21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A16.08.028</w:t>
              </w:r>
            </w:hyperlink>
            <w:r>
              <w:rPr>
                <w:sz w:val="20"/>
              </w:rPr>
              <w:t xml:space="preserve">, </w:t>
            </w:r>
            <w:hyperlink w:history="0" r:id="rId21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A16.08.029</w:t>
              </w:r>
            </w:hyperlink>
            <w:r>
              <w:rPr>
                <w:sz w:val="20"/>
              </w:rPr>
              <w:t xml:space="preserve">, </w:t>
            </w:r>
            <w:hyperlink w:history="0" r:id="rId21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A16.08.031</w:t>
              </w:r>
            </w:hyperlink>
            <w:r>
              <w:rPr>
                <w:sz w:val="20"/>
              </w:rPr>
              <w:t xml:space="preserve">, </w:t>
            </w:r>
            <w:hyperlink w:history="0" r:id="rId21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A16.08.035</w:t>
              </w:r>
            </w:hyperlink>
            <w:r>
              <w:rPr>
                <w:sz w:val="20"/>
              </w:rPr>
              <w:t xml:space="preserve">, </w:t>
            </w:r>
            <w:hyperlink w:history="0" r:id="rId21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A16.08.036</w:t>
              </w:r>
            </w:hyperlink>
            <w:r>
              <w:rPr>
                <w:sz w:val="20"/>
              </w:rPr>
              <w:t xml:space="preserve">, </w:t>
            </w:r>
            <w:hyperlink w:history="0" r:id="rId21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A16.08.037</w:t>
              </w:r>
            </w:hyperlink>
            <w:r>
              <w:rPr>
                <w:sz w:val="20"/>
              </w:rPr>
              <w:t xml:space="preserve">, </w:t>
            </w:r>
            <w:hyperlink w:history="0" r:id="rId21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A16.08.038</w:t>
              </w:r>
            </w:hyperlink>
            <w:r>
              <w:rPr>
                <w:sz w:val="20"/>
              </w:rPr>
              <w:t xml:space="preserve">, </w:t>
            </w:r>
            <w:hyperlink w:history="0" r:id="rId21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A16.08.039</w:t>
              </w:r>
            </w:hyperlink>
            <w:r>
              <w:rPr>
                <w:sz w:val="20"/>
              </w:rPr>
              <w:t xml:space="preserve">, </w:t>
            </w:r>
            <w:hyperlink w:history="0" r:id="rId21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w:t>
              </w:r>
            </w:hyperlink>
            <w:r>
              <w:rPr>
                <w:sz w:val="20"/>
              </w:rPr>
              <w:t xml:space="preserve">, </w:t>
            </w:r>
            <w:hyperlink w:history="0" r:id="rId21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A16.08.041</w:t>
              </w:r>
            </w:hyperlink>
            <w:r>
              <w:rPr>
                <w:sz w:val="20"/>
              </w:rPr>
              <w:t xml:space="preserve">, </w:t>
            </w:r>
            <w:hyperlink w:history="0" r:id="rId21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A16.08.054.001</w:t>
              </w:r>
            </w:hyperlink>
            <w:r>
              <w:rPr>
                <w:sz w:val="20"/>
              </w:rPr>
              <w:t xml:space="preserve">, </w:t>
            </w:r>
            <w:hyperlink w:history="0" r:id="rId21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A16.08.054.002</w:t>
              </w:r>
            </w:hyperlink>
            <w:r>
              <w:rPr>
                <w:sz w:val="20"/>
              </w:rPr>
              <w:t xml:space="preserve">, </w:t>
            </w:r>
            <w:hyperlink w:history="0" r:id="rId21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A16.08.056</w:t>
              </w:r>
            </w:hyperlink>
            <w:r>
              <w:rPr>
                <w:sz w:val="20"/>
              </w:rPr>
              <w:t xml:space="preserve">, </w:t>
            </w:r>
            <w:hyperlink w:history="0" r:id="rId21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A16.08.058</w:t>
              </w:r>
            </w:hyperlink>
            <w:r>
              <w:rPr>
                <w:sz w:val="20"/>
              </w:rPr>
              <w:t xml:space="preserve">, </w:t>
            </w:r>
            <w:hyperlink w:history="0" r:id="rId21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A16.08.058.001</w:t>
              </w:r>
            </w:hyperlink>
            <w:r>
              <w:rPr>
                <w:sz w:val="20"/>
              </w:rPr>
              <w:t xml:space="preserve">, </w:t>
            </w:r>
            <w:hyperlink w:history="0" r:id="rId21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A16.08.061.001</w:t>
              </w:r>
            </w:hyperlink>
            <w:r>
              <w:rPr>
                <w:sz w:val="20"/>
              </w:rPr>
              <w:t xml:space="preserve">, </w:t>
            </w:r>
            <w:hyperlink w:history="0" r:id="rId21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A16.08.069</w:t>
              </w:r>
            </w:hyperlink>
            <w:r>
              <w:rPr>
                <w:sz w:val="20"/>
              </w:rPr>
              <w:t xml:space="preserve">, </w:t>
            </w:r>
            <w:hyperlink w:history="0" r:id="rId21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A16.08.075</w:t>
              </w:r>
            </w:hyperlink>
            <w:r>
              <w:rPr>
                <w:sz w:val="20"/>
              </w:rPr>
              <w:t xml:space="preserve">, </w:t>
            </w:r>
            <w:hyperlink w:history="0" r:id="rId21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A16.25.010</w:t>
              </w:r>
            </w:hyperlink>
            <w:r>
              <w:rPr>
                <w:sz w:val="20"/>
              </w:rPr>
              <w:t xml:space="preserve">, </w:t>
            </w:r>
            <w:hyperlink w:history="0" r:id="rId21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A16.25.013</w:t>
              </w:r>
            </w:hyperlink>
            <w:r>
              <w:rPr>
                <w:sz w:val="20"/>
              </w:rPr>
              <w:t xml:space="preserve">, </w:t>
            </w:r>
            <w:hyperlink w:history="0" r:id="rId21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A16.25.018</w:t>
              </w:r>
            </w:hyperlink>
            <w:r>
              <w:rPr>
                <w:sz w:val="20"/>
              </w:rPr>
              <w:t xml:space="preserve">, </w:t>
            </w:r>
            <w:hyperlink w:history="0" r:id="rId21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A16.25.021.001</w:t>
              </w:r>
            </w:hyperlink>
            <w:r>
              <w:rPr>
                <w:sz w:val="20"/>
              </w:rPr>
              <w:t xml:space="preserve">, </w:t>
            </w:r>
            <w:hyperlink w:history="0" r:id="rId21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A16.25.030</w:t>
              </w:r>
            </w:hyperlink>
            <w:r>
              <w:rPr>
                <w:sz w:val="20"/>
              </w:rPr>
              <w:t xml:space="preserve">, </w:t>
            </w:r>
            <w:hyperlink w:history="0" r:id="rId21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A16.25.031</w:t>
              </w:r>
            </w:hyperlink>
            <w:r>
              <w:rPr>
                <w:sz w:val="20"/>
              </w:rPr>
              <w:t xml:space="preserve">, </w:t>
            </w:r>
            <w:hyperlink w:history="0" r:id="rId21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A16.27.001</w:t>
              </w:r>
            </w:hyperlink>
            <w:r>
              <w:rPr>
                <w:sz w:val="20"/>
              </w:rPr>
              <w:t xml:space="preserve">, </w:t>
            </w:r>
            <w:hyperlink w:history="0" r:id="rId21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A16.27.002</w:t>
              </w:r>
            </w:hyperlink>
            <w:r>
              <w:rPr>
                <w:sz w:val="20"/>
              </w:rPr>
              <w:t xml:space="preserve">, </w:t>
            </w:r>
            <w:hyperlink w:history="0" r:id="rId21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1,1</w:t>
            </w:r>
          </w:p>
        </w:tc>
      </w:tr>
      <w:tr>
        <w:tc>
          <w:tcPr>
            <w:tcW w:w="1234" w:type="dxa"/>
            <w:tcBorders>
              <w:top w:val="nil"/>
              <w:left w:val="nil"/>
              <w:bottom w:val="nil"/>
              <w:right w:val="nil"/>
            </w:tcBorders>
          </w:tcPr>
          <w:p>
            <w:pPr>
              <w:pStyle w:val="0"/>
              <w:jc w:val="center"/>
            </w:pPr>
            <w:r>
              <w:rPr>
                <w:sz w:val="20"/>
              </w:rPr>
              <w:t xml:space="preserve">st20.008</w:t>
            </w:r>
          </w:p>
        </w:tc>
        <w:tc>
          <w:tcPr>
            <w:tcW w:w="2665"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1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A16.08.001.001</w:t>
              </w:r>
            </w:hyperlink>
            <w:r>
              <w:rPr>
                <w:sz w:val="20"/>
              </w:rPr>
              <w:t xml:space="preserve">, </w:t>
            </w:r>
            <w:hyperlink w:history="0" r:id="rId21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A16.08.002.001</w:t>
              </w:r>
            </w:hyperlink>
            <w:r>
              <w:rPr>
                <w:sz w:val="20"/>
              </w:rPr>
              <w:t xml:space="preserve">, </w:t>
            </w:r>
            <w:hyperlink w:history="0" r:id="rId21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A16.08.008</w:t>
              </w:r>
            </w:hyperlink>
            <w:r>
              <w:rPr>
                <w:sz w:val="20"/>
              </w:rPr>
              <w:t xml:space="preserve">, </w:t>
            </w:r>
            <w:hyperlink w:history="0" r:id="rId21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A16.08.008.001</w:t>
              </w:r>
            </w:hyperlink>
            <w:r>
              <w:rPr>
                <w:sz w:val="20"/>
              </w:rPr>
              <w:t xml:space="preserve">, </w:t>
            </w:r>
            <w:hyperlink w:history="0" r:id="rId21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A16.08.009.001</w:t>
              </w:r>
            </w:hyperlink>
            <w:r>
              <w:rPr>
                <w:sz w:val="20"/>
              </w:rPr>
              <w:t xml:space="preserve">, </w:t>
            </w:r>
            <w:hyperlink w:history="0" r:id="rId21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A16.08.010.002</w:t>
              </w:r>
            </w:hyperlink>
            <w:r>
              <w:rPr>
                <w:sz w:val="20"/>
              </w:rPr>
              <w:t xml:space="preserve">, </w:t>
            </w:r>
            <w:hyperlink w:history="0" r:id="rId21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A16.08.010.003</w:t>
              </w:r>
            </w:hyperlink>
            <w:r>
              <w:rPr>
                <w:sz w:val="20"/>
              </w:rPr>
              <w:t xml:space="preserve">, </w:t>
            </w:r>
            <w:hyperlink w:history="0" r:id="rId21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A16.08.010.004</w:t>
              </w:r>
            </w:hyperlink>
            <w:r>
              <w:rPr>
                <w:sz w:val="20"/>
              </w:rPr>
              <w:t xml:space="preserve">, </w:t>
            </w:r>
            <w:hyperlink w:history="0" r:id="rId21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A16.08.013.001</w:t>
              </w:r>
            </w:hyperlink>
            <w:r>
              <w:rPr>
                <w:sz w:val="20"/>
              </w:rPr>
              <w:t xml:space="preserve">, </w:t>
            </w:r>
            <w:hyperlink w:history="0" r:id="rId21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A16.08.017.001</w:t>
              </w:r>
            </w:hyperlink>
            <w:r>
              <w:rPr>
                <w:sz w:val="20"/>
              </w:rPr>
              <w:t xml:space="preserve">, </w:t>
            </w:r>
            <w:hyperlink w:history="0" r:id="rId21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A16.08.017.002</w:t>
              </w:r>
            </w:hyperlink>
            <w:r>
              <w:rPr>
                <w:sz w:val="20"/>
              </w:rPr>
              <w:t xml:space="preserve">, </w:t>
            </w:r>
            <w:hyperlink w:history="0" r:id="rId21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A16.08.031.001</w:t>
              </w:r>
            </w:hyperlink>
            <w:r>
              <w:rPr>
                <w:sz w:val="20"/>
              </w:rPr>
              <w:t xml:space="preserve">, </w:t>
            </w:r>
            <w:hyperlink w:history="0" r:id="rId21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w:t>
              </w:r>
            </w:hyperlink>
            <w:r>
              <w:rPr>
                <w:sz w:val="20"/>
              </w:rPr>
              <w:t xml:space="preserve">, </w:t>
            </w:r>
            <w:hyperlink w:history="0" r:id="rId21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A16.08.032.005</w:t>
              </w:r>
            </w:hyperlink>
            <w:r>
              <w:rPr>
                <w:sz w:val="20"/>
              </w:rPr>
              <w:t xml:space="preserve">, </w:t>
            </w:r>
            <w:hyperlink w:history="0" r:id="rId21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A16.08.035.001</w:t>
              </w:r>
            </w:hyperlink>
            <w:r>
              <w:rPr>
                <w:sz w:val="20"/>
              </w:rPr>
              <w:t xml:space="preserve">, </w:t>
            </w:r>
            <w:hyperlink w:history="0" r:id="rId21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A16.08.036.001</w:t>
              </w:r>
            </w:hyperlink>
            <w:r>
              <w:rPr>
                <w:sz w:val="20"/>
              </w:rPr>
              <w:t xml:space="preserve">, </w:t>
            </w:r>
            <w:hyperlink w:history="0" r:id="rId21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A16.08.037.003</w:t>
              </w:r>
            </w:hyperlink>
            <w:r>
              <w:rPr>
                <w:sz w:val="20"/>
              </w:rPr>
              <w:t xml:space="preserve">, </w:t>
            </w:r>
            <w:hyperlink w:history="0" r:id="rId21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A16.08.040.001</w:t>
              </w:r>
            </w:hyperlink>
            <w:r>
              <w:rPr>
                <w:sz w:val="20"/>
              </w:rPr>
              <w:t xml:space="preserve">, </w:t>
            </w:r>
            <w:hyperlink w:history="0" r:id="rId21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A16.08.040.002</w:t>
              </w:r>
            </w:hyperlink>
            <w:r>
              <w:rPr>
                <w:sz w:val="20"/>
              </w:rPr>
              <w:t xml:space="preserve">, </w:t>
            </w:r>
            <w:hyperlink w:history="0" r:id="rId21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A16.08.040.003</w:t>
              </w:r>
            </w:hyperlink>
            <w:r>
              <w:rPr>
                <w:sz w:val="20"/>
              </w:rPr>
              <w:t xml:space="preserve">, </w:t>
            </w:r>
            <w:hyperlink w:history="0" r:id="rId21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A16.08.040.004</w:t>
              </w:r>
            </w:hyperlink>
            <w:r>
              <w:rPr>
                <w:sz w:val="20"/>
              </w:rPr>
              <w:t xml:space="preserve">, </w:t>
            </w:r>
            <w:hyperlink w:history="0" r:id="rId21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A16.08.040.005</w:t>
              </w:r>
            </w:hyperlink>
            <w:r>
              <w:rPr>
                <w:sz w:val="20"/>
              </w:rPr>
              <w:t xml:space="preserve">, </w:t>
            </w:r>
            <w:hyperlink w:history="0" r:id="rId21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A16.08.040.006</w:t>
              </w:r>
            </w:hyperlink>
            <w:r>
              <w:rPr>
                <w:sz w:val="20"/>
              </w:rPr>
              <w:t xml:space="preserve">, </w:t>
            </w:r>
            <w:hyperlink w:history="0" r:id="rId21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A16.08.040.007</w:t>
              </w:r>
            </w:hyperlink>
            <w:r>
              <w:rPr>
                <w:sz w:val="20"/>
              </w:rPr>
              <w:t xml:space="preserve">, </w:t>
            </w:r>
            <w:hyperlink w:history="0" r:id="rId21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A16.08.040.008</w:t>
              </w:r>
            </w:hyperlink>
            <w:r>
              <w:rPr>
                <w:sz w:val="20"/>
              </w:rPr>
              <w:t xml:space="preserve">, </w:t>
            </w:r>
            <w:hyperlink w:history="0" r:id="rId21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A16.08.041.001</w:t>
              </w:r>
            </w:hyperlink>
            <w:r>
              <w:rPr>
                <w:sz w:val="20"/>
              </w:rPr>
              <w:t xml:space="preserve">, </w:t>
            </w:r>
            <w:hyperlink w:history="0" r:id="rId21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A16.08.041.002</w:t>
              </w:r>
            </w:hyperlink>
            <w:r>
              <w:rPr>
                <w:sz w:val="20"/>
              </w:rPr>
              <w:t xml:space="preserve">, </w:t>
            </w:r>
            <w:hyperlink w:history="0" r:id="rId21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A16.08.041.003</w:t>
              </w:r>
            </w:hyperlink>
            <w:r>
              <w:rPr>
                <w:sz w:val="20"/>
              </w:rPr>
              <w:t xml:space="preserve">, </w:t>
            </w:r>
            <w:hyperlink w:history="0" r:id="rId21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A16.08.041.004</w:t>
              </w:r>
            </w:hyperlink>
            <w:r>
              <w:rPr>
                <w:sz w:val="20"/>
              </w:rPr>
              <w:t xml:space="preserve">, </w:t>
            </w:r>
            <w:hyperlink w:history="0" r:id="rId21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A16.08.041.005</w:t>
              </w:r>
            </w:hyperlink>
            <w:r>
              <w:rPr>
                <w:sz w:val="20"/>
              </w:rPr>
              <w:t xml:space="preserve">, </w:t>
            </w:r>
            <w:hyperlink w:history="0" r:id="rId21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A16.08.049</w:t>
              </w:r>
            </w:hyperlink>
            <w:r>
              <w:rPr>
                <w:sz w:val="20"/>
              </w:rPr>
              <w:t xml:space="preserve">, </w:t>
            </w:r>
            <w:hyperlink w:history="0" r:id="rId21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A16.08.050</w:t>
              </w:r>
            </w:hyperlink>
            <w:r>
              <w:rPr>
                <w:sz w:val="20"/>
              </w:rPr>
              <w:t xml:space="preserve">, </w:t>
            </w:r>
            <w:hyperlink w:history="0" r:id="rId21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A16.08.051</w:t>
              </w:r>
            </w:hyperlink>
            <w:r>
              <w:rPr>
                <w:sz w:val="20"/>
              </w:rPr>
              <w:t xml:space="preserve">, </w:t>
            </w:r>
            <w:hyperlink w:history="0" r:id="rId21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A16.08.052</w:t>
              </w:r>
            </w:hyperlink>
            <w:r>
              <w:rPr>
                <w:sz w:val="20"/>
              </w:rPr>
              <w:t xml:space="preserve">, </w:t>
            </w:r>
            <w:hyperlink w:history="0" r:id="rId21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A16.08.052.001</w:t>
              </w:r>
            </w:hyperlink>
            <w:r>
              <w:rPr>
                <w:sz w:val="20"/>
              </w:rPr>
              <w:t xml:space="preserve">, </w:t>
            </w:r>
            <w:hyperlink w:history="0" r:id="rId21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A16.08.062</w:t>
              </w:r>
            </w:hyperlink>
            <w:r>
              <w:rPr>
                <w:sz w:val="20"/>
              </w:rPr>
              <w:t xml:space="preserve">, </w:t>
            </w:r>
            <w:hyperlink w:history="0" r:id="rId21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A16.08.066.001</w:t>
              </w:r>
            </w:hyperlink>
            <w:r>
              <w:rPr>
                <w:sz w:val="20"/>
              </w:rPr>
              <w:t xml:space="preserve">, </w:t>
            </w:r>
            <w:hyperlink w:history="0" r:id="rId21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A16.08.070</w:t>
              </w:r>
            </w:hyperlink>
            <w:r>
              <w:rPr>
                <w:sz w:val="20"/>
              </w:rPr>
              <w:t xml:space="preserve">, </w:t>
            </w:r>
            <w:hyperlink w:history="0" r:id="rId21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A16.08.071</w:t>
              </w:r>
            </w:hyperlink>
            <w:r>
              <w:rPr>
                <w:sz w:val="20"/>
              </w:rPr>
              <w:t xml:space="preserve">, </w:t>
            </w:r>
            <w:hyperlink w:history="0" r:id="rId21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A16.08.072</w:t>
              </w:r>
            </w:hyperlink>
            <w:r>
              <w:rPr>
                <w:sz w:val="20"/>
              </w:rPr>
              <w:t xml:space="preserve">, </w:t>
            </w:r>
            <w:hyperlink w:history="0" r:id="rId21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A16.08.073</w:t>
              </w:r>
            </w:hyperlink>
            <w:r>
              <w:rPr>
                <w:sz w:val="20"/>
              </w:rPr>
              <w:t xml:space="preserve">, </w:t>
            </w:r>
            <w:hyperlink w:history="0" r:id="rId21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A16.08.076</w:t>
              </w:r>
            </w:hyperlink>
            <w:r>
              <w:rPr>
                <w:sz w:val="20"/>
              </w:rPr>
              <w:t xml:space="preserve">, </w:t>
            </w:r>
            <w:hyperlink w:history="0" r:id="rId21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A16.25.039</w:t>
              </w:r>
            </w:hyperlink>
            <w:r>
              <w:rPr>
                <w:sz w:val="20"/>
              </w:rPr>
              <w:t xml:space="preserve">, </w:t>
            </w:r>
            <w:hyperlink w:history="0" r:id="rId21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A16.27.001.001</w:t>
              </w:r>
            </w:hyperlink>
            <w:r>
              <w:rPr>
                <w:sz w:val="20"/>
              </w:rPr>
              <w:t xml:space="preserve">, </w:t>
            </w:r>
            <w:hyperlink w:history="0" r:id="rId21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A16.27.002.001</w:t>
              </w:r>
            </w:hyperlink>
            <w:r>
              <w:rPr>
                <w:sz w:val="20"/>
              </w:rPr>
              <w:t xml:space="preserve">, </w:t>
            </w:r>
            <w:hyperlink w:history="0" r:id="rId21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A16.27.003.001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1,35</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H81.0, H81.1, H81.2, H81.3, H81.4, H81.8, H81.9</w:t>
            </w:r>
          </w:p>
        </w:tc>
        <w:tc>
          <w:tcPr>
            <w:tcW w:w="3742" w:type="dxa"/>
            <w:tcBorders>
              <w:top w:val="nil"/>
              <w:left w:val="nil"/>
              <w:bottom w:val="nil"/>
              <w:right w:val="nil"/>
            </w:tcBorders>
          </w:tcPr>
          <w:p>
            <w:pPr>
              <w:pStyle w:val="0"/>
              <w:jc w:val="center"/>
            </w:pPr>
            <w:hyperlink w:history="0" r:id="rId21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A16.24.006.001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st20.009</w:t>
            </w:r>
          </w:p>
        </w:tc>
        <w:tc>
          <w:tcPr>
            <w:tcW w:w="2665"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5)</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1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A16.08.024.001</w:t>
              </w:r>
            </w:hyperlink>
            <w:r>
              <w:rPr>
                <w:sz w:val="20"/>
              </w:rPr>
              <w:t xml:space="preserve">, </w:t>
            </w:r>
            <w:hyperlink w:history="0" r:id="rId21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A16.08.024.002</w:t>
              </w:r>
            </w:hyperlink>
            <w:r>
              <w:rPr>
                <w:sz w:val="20"/>
              </w:rPr>
              <w:t xml:space="preserve">, </w:t>
            </w:r>
            <w:hyperlink w:history="0" r:id="rId21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A16.08.024.003</w:t>
              </w:r>
            </w:hyperlink>
            <w:r>
              <w:rPr>
                <w:sz w:val="20"/>
              </w:rPr>
              <w:t xml:space="preserve">, </w:t>
            </w:r>
            <w:hyperlink w:history="0" r:id="rId21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A16.08.024.004</w:t>
              </w:r>
            </w:hyperlink>
            <w:r>
              <w:rPr>
                <w:sz w:val="20"/>
              </w:rPr>
              <w:t xml:space="preserve">, </w:t>
            </w:r>
            <w:hyperlink w:history="0" r:id="rId21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A16.08.025</w:t>
              </w:r>
            </w:hyperlink>
            <w:r>
              <w:rPr>
                <w:sz w:val="20"/>
              </w:rPr>
              <w:t xml:space="preserve">, </w:t>
            </w:r>
            <w:hyperlink w:history="0" r:id="rId21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A16.08.026</w:t>
              </w:r>
            </w:hyperlink>
            <w:r>
              <w:rPr>
                <w:sz w:val="20"/>
              </w:rPr>
              <w:t xml:space="preserve">, </w:t>
            </w:r>
            <w:hyperlink w:history="0" r:id="rId21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A16.08.029.001</w:t>
              </w:r>
            </w:hyperlink>
            <w:r>
              <w:rPr>
                <w:sz w:val="20"/>
              </w:rPr>
              <w:t xml:space="preserve">, </w:t>
            </w:r>
            <w:hyperlink w:history="0" r:id="rId21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A16.08.029.002</w:t>
              </w:r>
            </w:hyperlink>
            <w:r>
              <w:rPr>
                <w:sz w:val="20"/>
              </w:rPr>
              <w:t xml:space="preserve">, </w:t>
            </w:r>
            <w:hyperlink w:history="0" r:id="rId21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A16.08.029.003</w:t>
              </w:r>
            </w:hyperlink>
            <w:r>
              <w:rPr>
                <w:sz w:val="20"/>
              </w:rPr>
              <w:t xml:space="preserve">, </w:t>
            </w:r>
            <w:hyperlink w:history="0" r:id="rId21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A16.08.029.004</w:t>
              </w:r>
            </w:hyperlink>
            <w:r>
              <w:rPr>
                <w:sz w:val="20"/>
              </w:rPr>
              <w:t xml:space="preserve">, </w:t>
            </w:r>
            <w:hyperlink w:history="0" r:id="rId21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A16.08.030</w:t>
              </w:r>
            </w:hyperlink>
            <w:r>
              <w:rPr>
                <w:sz w:val="20"/>
              </w:rPr>
              <w:t xml:space="preserve">, </w:t>
            </w:r>
            <w:hyperlink w:history="0" r:id="rId21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A16.08.032.001</w:t>
              </w:r>
            </w:hyperlink>
            <w:r>
              <w:rPr>
                <w:sz w:val="20"/>
              </w:rPr>
              <w:t xml:space="preserve">, </w:t>
            </w:r>
            <w:hyperlink w:history="0" r:id="rId21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A16.08.032.002</w:t>
              </w:r>
            </w:hyperlink>
            <w:r>
              <w:rPr>
                <w:sz w:val="20"/>
              </w:rPr>
              <w:t xml:space="preserve">, </w:t>
            </w:r>
            <w:hyperlink w:history="0" r:id="rId21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A16.08.032.003</w:t>
              </w:r>
            </w:hyperlink>
            <w:r>
              <w:rPr>
                <w:sz w:val="20"/>
              </w:rPr>
              <w:t xml:space="preserve">, </w:t>
            </w:r>
            <w:hyperlink w:history="0" r:id="rId21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A16.08.032.006</w:t>
              </w:r>
            </w:hyperlink>
            <w:r>
              <w:rPr>
                <w:sz w:val="20"/>
              </w:rPr>
              <w:t xml:space="preserve">, </w:t>
            </w:r>
            <w:hyperlink w:history="0" r:id="rId21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A16.08.032.007</w:t>
              </w:r>
            </w:hyperlink>
            <w:r>
              <w:rPr>
                <w:sz w:val="20"/>
              </w:rPr>
              <w:t xml:space="preserve">, </w:t>
            </w:r>
            <w:hyperlink w:history="0" r:id="rId21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A16.08.033</w:t>
              </w:r>
            </w:hyperlink>
            <w:r>
              <w:rPr>
                <w:sz w:val="20"/>
              </w:rPr>
              <w:t xml:space="preserve">, </w:t>
            </w:r>
            <w:hyperlink w:history="0" r:id="rId21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A16.08.033.002</w:t>
              </w:r>
            </w:hyperlink>
            <w:r>
              <w:rPr>
                <w:sz w:val="20"/>
              </w:rPr>
              <w:t xml:space="preserve">, </w:t>
            </w:r>
            <w:hyperlink w:history="0" r:id="rId21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A16.08.034</w:t>
              </w:r>
            </w:hyperlink>
            <w:r>
              <w:rPr>
                <w:sz w:val="20"/>
              </w:rPr>
              <w:t xml:space="preserve">, </w:t>
            </w:r>
            <w:hyperlink w:history="0" r:id="rId21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A16.08.038.001</w:t>
              </w:r>
            </w:hyperlink>
            <w:r>
              <w:rPr>
                <w:sz w:val="20"/>
              </w:rPr>
              <w:t xml:space="preserve">, </w:t>
            </w:r>
            <w:hyperlink w:history="0" r:id="rId22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A16.08.042</w:t>
              </w:r>
            </w:hyperlink>
            <w:r>
              <w:rPr>
                <w:sz w:val="20"/>
              </w:rPr>
              <w:t xml:space="preserve">, </w:t>
            </w:r>
            <w:hyperlink w:history="0" r:id="rId22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A16.08.042.001</w:t>
              </w:r>
            </w:hyperlink>
            <w:r>
              <w:rPr>
                <w:sz w:val="20"/>
              </w:rPr>
              <w:t xml:space="preserve">, </w:t>
            </w:r>
            <w:hyperlink w:history="0" r:id="rId22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A16.08.052.002</w:t>
              </w:r>
            </w:hyperlink>
            <w:r>
              <w:rPr>
                <w:sz w:val="20"/>
              </w:rPr>
              <w:t xml:space="preserve">, </w:t>
            </w:r>
            <w:hyperlink w:history="0" r:id="rId22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A16.08.053</w:t>
              </w:r>
            </w:hyperlink>
            <w:r>
              <w:rPr>
                <w:sz w:val="20"/>
              </w:rPr>
              <w:t xml:space="preserve">, </w:t>
            </w:r>
            <w:hyperlink w:history="0" r:id="rId22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A16.08.068</w:t>
              </w:r>
            </w:hyperlink>
            <w:r>
              <w:rPr>
                <w:sz w:val="20"/>
              </w:rPr>
              <w:t xml:space="preserve">, </w:t>
            </w:r>
            <w:hyperlink w:history="0" r:id="rId22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A16.25.006</w:t>
              </w:r>
            </w:hyperlink>
            <w:r>
              <w:rPr>
                <w:sz w:val="20"/>
              </w:rPr>
              <w:t xml:space="preserve">, </w:t>
            </w:r>
            <w:hyperlink w:history="0" r:id="rId22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A16.25.009</w:t>
              </w:r>
            </w:hyperlink>
            <w:r>
              <w:rPr>
                <w:sz w:val="20"/>
              </w:rPr>
              <w:t xml:space="preserve">, </w:t>
            </w:r>
            <w:hyperlink w:history="0" r:id="rId22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A16.25.014</w:t>
              </w:r>
            </w:hyperlink>
            <w:r>
              <w:rPr>
                <w:sz w:val="20"/>
              </w:rPr>
              <w:t xml:space="preserve">, </w:t>
            </w:r>
            <w:hyperlink w:history="0" r:id="rId22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A16.25.014.001</w:t>
              </w:r>
            </w:hyperlink>
            <w:r>
              <w:rPr>
                <w:sz w:val="20"/>
              </w:rPr>
              <w:t xml:space="preserve">, </w:t>
            </w:r>
            <w:hyperlink w:history="0" r:id="rId22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A16.25.014.002</w:t>
              </w:r>
            </w:hyperlink>
            <w:r>
              <w:rPr>
                <w:sz w:val="20"/>
              </w:rPr>
              <w:t xml:space="preserve">, </w:t>
            </w:r>
            <w:hyperlink w:history="0" r:id="rId22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A16.25.014.003</w:t>
              </w:r>
            </w:hyperlink>
            <w:r>
              <w:rPr>
                <w:sz w:val="20"/>
              </w:rPr>
              <w:t xml:space="preserve">, </w:t>
            </w:r>
            <w:hyperlink w:history="0" r:id="rId22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A16.25.014.004</w:t>
              </w:r>
            </w:hyperlink>
            <w:r>
              <w:rPr>
                <w:sz w:val="20"/>
              </w:rPr>
              <w:t xml:space="preserve">, </w:t>
            </w:r>
            <w:hyperlink w:history="0" r:id="rId22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A16.25.014.005</w:t>
              </w:r>
            </w:hyperlink>
            <w:r>
              <w:rPr>
                <w:sz w:val="20"/>
              </w:rPr>
              <w:t xml:space="preserve">, </w:t>
            </w:r>
            <w:hyperlink w:history="0" r:id="rId22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A16.25.019</w:t>
              </w:r>
            </w:hyperlink>
            <w:r>
              <w:rPr>
                <w:sz w:val="20"/>
              </w:rPr>
              <w:t xml:space="preserve">, </w:t>
            </w:r>
            <w:hyperlink w:history="0" r:id="rId22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A16.25.019.001</w:t>
              </w:r>
            </w:hyperlink>
            <w:r>
              <w:rPr>
                <w:sz w:val="20"/>
              </w:rPr>
              <w:t xml:space="preserve">, </w:t>
            </w:r>
            <w:hyperlink w:history="0" r:id="rId22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A16.25.019.002</w:t>
              </w:r>
            </w:hyperlink>
            <w:r>
              <w:rPr>
                <w:sz w:val="20"/>
              </w:rPr>
              <w:t xml:space="preserve">, </w:t>
            </w:r>
            <w:hyperlink w:history="0" r:id="rId22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A16.25.022</w:t>
              </w:r>
            </w:hyperlink>
            <w:r>
              <w:rPr>
                <w:sz w:val="20"/>
              </w:rPr>
              <w:t xml:space="preserve">, </w:t>
            </w:r>
            <w:hyperlink w:history="0" r:id="rId22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A16.25.024</w:t>
              </w:r>
            </w:hyperlink>
            <w:r>
              <w:rPr>
                <w:sz w:val="20"/>
              </w:rPr>
              <w:t xml:space="preserve">, </w:t>
            </w:r>
            <w:hyperlink w:history="0" r:id="rId22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A16.25.025</w:t>
              </w:r>
            </w:hyperlink>
            <w:r>
              <w:rPr>
                <w:sz w:val="20"/>
              </w:rPr>
              <w:t xml:space="preserve">, </w:t>
            </w:r>
            <w:hyperlink w:history="0" r:id="rId22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A16.25.026</w:t>
              </w:r>
            </w:hyperlink>
            <w:r>
              <w:rPr>
                <w:sz w:val="20"/>
              </w:rPr>
              <w:t xml:space="preserve">, </w:t>
            </w:r>
            <w:hyperlink w:history="0" r:id="rId22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A16.25.028</w:t>
              </w:r>
            </w:hyperlink>
            <w:r>
              <w:rPr>
                <w:sz w:val="20"/>
              </w:rPr>
              <w:t xml:space="preserve">, </w:t>
            </w:r>
            <w:hyperlink w:history="0" r:id="rId22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A16.25.029</w:t>
              </w:r>
            </w:hyperlink>
            <w:r>
              <w:rPr>
                <w:sz w:val="20"/>
              </w:rPr>
              <w:t xml:space="preserve">, </w:t>
            </w:r>
            <w:hyperlink w:history="0" r:id="rId22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A16.25.032</w:t>
              </w:r>
            </w:hyperlink>
            <w:r>
              <w:rPr>
                <w:sz w:val="20"/>
              </w:rPr>
              <w:t xml:space="preserve">, </w:t>
            </w:r>
            <w:hyperlink w:history="0" r:id="rId22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A16.25.033</w:t>
              </w:r>
            </w:hyperlink>
            <w:r>
              <w:rPr>
                <w:sz w:val="20"/>
              </w:rPr>
              <w:t xml:space="preserve">, </w:t>
            </w:r>
            <w:hyperlink w:history="0" r:id="rId22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A16.25.034</w:t>
              </w:r>
            </w:hyperlink>
            <w:r>
              <w:rPr>
                <w:sz w:val="20"/>
              </w:rPr>
              <w:t xml:space="preserve">, </w:t>
            </w:r>
            <w:hyperlink w:history="0" r:id="rId22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A16.25.035</w:t>
              </w:r>
            </w:hyperlink>
            <w:r>
              <w:rPr>
                <w:sz w:val="20"/>
              </w:rPr>
              <w:t xml:space="preserve">, </w:t>
            </w:r>
            <w:hyperlink w:history="0" r:id="rId22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A16.25.037</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1,96</w:t>
            </w:r>
          </w:p>
        </w:tc>
      </w:tr>
      <w:tr>
        <w:tc>
          <w:tcPr>
            <w:tcW w:w="1234" w:type="dxa"/>
            <w:tcBorders>
              <w:top w:val="nil"/>
              <w:left w:val="nil"/>
              <w:bottom w:val="nil"/>
              <w:right w:val="nil"/>
            </w:tcBorders>
          </w:tcPr>
          <w:p>
            <w:pPr>
              <w:pStyle w:val="0"/>
              <w:jc w:val="center"/>
            </w:pPr>
            <w:r>
              <w:rPr>
                <w:sz w:val="20"/>
              </w:rPr>
              <w:t xml:space="preserve">st20.010</w:t>
            </w:r>
          </w:p>
        </w:tc>
        <w:tc>
          <w:tcPr>
            <w:tcW w:w="2665" w:type="dxa"/>
            <w:tcBorders>
              <w:top w:val="nil"/>
              <w:left w:val="nil"/>
              <w:bottom w:val="nil"/>
              <w:right w:val="nil"/>
            </w:tcBorders>
          </w:tcPr>
          <w:p>
            <w:pPr>
              <w:pStyle w:val="0"/>
            </w:pPr>
            <w:r>
              <w:rPr>
                <w:sz w:val="20"/>
              </w:rPr>
              <w:t xml:space="preserve">Замена речевого процессора</w:t>
            </w:r>
          </w:p>
        </w:tc>
        <w:tc>
          <w:tcPr>
            <w:tcW w:w="4025" w:type="dxa"/>
            <w:tcBorders>
              <w:top w:val="nil"/>
              <w:left w:val="nil"/>
              <w:bottom w:val="nil"/>
              <w:right w:val="nil"/>
            </w:tcBorders>
          </w:tcPr>
          <w:p>
            <w:pPr>
              <w:pStyle w:val="0"/>
            </w:pPr>
            <w:r>
              <w:rPr>
                <w:sz w:val="20"/>
              </w:rPr>
              <w:t xml:space="preserve">H90.3</w:t>
            </w:r>
          </w:p>
        </w:tc>
        <w:tc>
          <w:tcPr>
            <w:tcW w:w="3742" w:type="dxa"/>
            <w:tcBorders>
              <w:top w:val="nil"/>
              <w:left w:val="nil"/>
              <w:bottom w:val="nil"/>
              <w:right w:val="nil"/>
            </w:tcBorders>
          </w:tcPr>
          <w:p>
            <w:pPr>
              <w:pStyle w:val="0"/>
              <w:jc w:val="center"/>
            </w:pPr>
            <w:hyperlink w:history="0" r:id="rId22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B05.057.008</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22</w:t>
            </w:r>
          </w:p>
        </w:tc>
      </w:tr>
      <w:tr>
        <w:tc>
          <w:tcPr>
            <w:tcW w:w="1234" w:type="dxa"/>
            <w:tcBorders>
              <w:top w:val="nil"/>
              <w:left w:val="nil"/>
              <w:bottom w:val="nil"/>
              <w:right w:val="nil"/>
            </w:tcBorders>
          </w:tcPr>
          <w:p>
            <w:pPr>
              <w:pStyle w:val="0"/>
              <w:jc w:val="center"/>
            </w:pPr>
            <w:r>
              <w:rPr>
                <w:sz w:val="20"/>
              </w:rPr>
              <w:t xml:space="preserve">st21</w:t>
            </w:r>
          </w:p>
        </w:tc>
        <w:tc>
          <w:tcPr>
            <w:tcW w:w="2665" w:type="dxa"/>
            <w:tcBorders>
              <w:top w:val="nil"/>
              <w:left w:val="nil"/>
              <w:bottom w:val="nil"/>
              <w:right w:val="nil"/>
            </w:tcBorders>
          </w:tcPr>
          <w:p>
            <w:pPr>
              <w:pStyle w:val="0"/>
            </w:pPr>
            <w:r>
              <w:rPr>
                <w:sz w:val="20"/>
              </w:rPr>
              <w:t xml:space="preserve">Офтальмология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0,92</w:t>
            </w:r>
          </w:p>
        </w:tc>
      </w:tr>
      <w:tr>
        <w:tc>
          <w:tcPr>
            <w:tcW w:w="1234" w:type="dxa"/>
            <w:tcBorders>
              <w:top w:val="nil"/>
              <w:left w:val="nil"/>
              <w:bottom w:val="nil"/>
              <w:right w:val="nil"/>
            </w:tcBorders>
          </w:tcPr>
          <w:p>
            <w:pPr>
              <w:pStyle w:val="0"/>
              <w:jc w:val="center"/>
            </w:pPr>
            <w:r>
              <w:rPr>
                <w:sz w:val="20"/>
              </w:rPr>
              <w:t xml:space="preserve">st21.001</w:t>
            </w:r>
          </w:p>
        </w:tc>
        <w:tc>
          <w:tcPr>
            <w:tcW w:w="2665" w:type="dxa"/>
            <w:tcBorders>
              <w:top w:val="nil"/>
              <w:left w:val="nil"/>
              <w:bottom w:val="nil"/>
              <w:right w:val="nil"/>
            </w:tcBorders>
          </w:tcPr>
          <w:p>
            <w:pPr>
              <w:pStyle w:val="0"/>
            </w:pPr>
            <w:r>
              <w:rPr>
                <w:sz w:val="20"/>
              </w:rPr>
              <w:t xml:space="preserve">Операции на органе зрения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2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A16.01.037</w:t>
              </w:r>
            </w:hyperlink>
            <w:r>
              <w:rPr>
                <w:sz w:val="20"/>
              </w:rPr>
              <w:t xml:space="preserve">, </w:t>
            </w:r>
            <w:hyperlink w:history="0" r:id="rId22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A16.26.001</w:t>
              </w:r>
            </w:hyperlink>
            <w:r>
              <w:rPr>
                <w:sz w:val="20"/>
              </w:rPr>
              <w:t xml:space="preserve">, </w:t>
            </w:r>
            <w:hyperlink w:history="0" r:id="rId22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A16.26.002</w:t>
              </w:r>
            </w:hyperlink>
            <w:r>
              <w:rPr>
                <w:sz w:val="20"/>
              </w:rPr>
              <w:t xml:space="preserve">, </w:t>
            </w:r>
            <w:hyperlink w:history="0" r:id="rId22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A16.26.005</w:t>
              </w:r>
            </w:hyperlink>
            <w:r>
              <w:rPr>
                <w:sz w:val="20"/>
              </w:rPr>
              <w:t xml:space="preserve">, </w:t>
            </w:r>
            <w:hyperlink w:history="0" r:id="rId22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A16.26.007</w:t>
              </w:r>
            </w:hyperlink>
            <w:r>
              <w:rPr>
                <w:sz w:val="20"/>
              </w:rPr>
              <w:t xml:space="preserve">, </w:t>
            </w:r>
            <w:hyperlink w:history="0" r:id="rId22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A16.26.007.001</w:t>
              </w:r>
            </w:hyperlink>
            <w:r>
              <w:rPr>
                <w:sz w:val="20"/>
              </w:rPr>
              <w:t xml:space="preserve">, </w:t>
            </w:r>
            <w:hyperlink w:history="0" r:id="rId22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A16.26.007.003</w:t>
              </w:r>
            </w:hyperlink>
            <w:r>
              <w:rPr>
                <w:sz w:val="20"/>
              </w:rPr>
              <w:t xml:space="preserve">, </w:t>
            </w:r>
            <w:hyperlink w:history="0" r:id="rId22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A16.26.011</w:t>
              </w:r>
            </w:hyperlink>
            <w:r>
              <w:rPr>
                <w:sz w:val="20"/>
              </w:rPr>
              <w:t xml:space="preserve">, </w:t>
            </w:r>
            <w:hyperlink w:history="0" r:id="rId22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A16.26.012</w:t>
              </w:r>
            </w:hyperlink>
            <w:r>
              <w:rPr>
                <w:sz w:val="20"/>
              </w:rPr>
              <w:t xml:space="preserve">, </w:t>
            </w:r>
            <w:hyperlink w:history="0" r:id="rId22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A16.26.013</w:t>
              </w:r>
            </w:hyperlink>
            <w:r>
              <w:rPr>
                <w:sz w:val="20"/>
              </w:rPr>
              <w:t xml:space="preserve">, </w:t>
            </w:r>
            <w:hyperlink w:history="0" r:id="rId22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A16.26.014</w:t>
              </w:r>
            </w:hyperlink>
            <w:r>
              <w:rPr>
                <w:sz w:val="20"/>
              </w:rPr>
              <w:t xml:space="preserve">, </w:t>
            </w:r>
            <w:hyperlink w:history="0" r:id="rId22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A16.26.015</w:t>
              </w:r>
            </w:hyperlink>
            <w:r>
              <w:rPr>
                <w:sz w:val="20"/>
              </w:rPr>
              <w:t xml:space="preserve">, </w:t>
            </w:r>
            <w:hyperlink w:history="0" r:id="rId22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A16.26.016</w:t>
              </w:r>
            </w:hyperlink>
            <w:r>
              <w:rPr>
                <w:sz w:val="20"/>
              </w:rPr>
              <w:t xml:space="preserve">, </w:t>
            </w:r>
            <w:hyperlink w:history="0" r:id="rId22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A16.26.018</w:t>
              </w:r>
            </w:hyperlink>
            <w:r>
              <w:rPr>
                <w:sz w:val="20"/>
              </w:rPr>
              <w:t xml:space="preserve">, </w:t>
            </w:r>
            <w:hyperlink w:history="0" r:id="rId22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A16.26.020</w:t>
              </w:r>
            </w:hyperlink>
            <w:r>
              <w:rPr>
                <w:sz w:val="20"/>
              </w:rPr>
              <w:t xml:space="preserve">, </w:t>
            </w:r>
            <w:hyperlink w:history="0" r:id="rId22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A16.26.024</w:t>
              </w:r>
            </w:hyperlink>
            <w:r>
              <w:rPr>
                <w:sz w:val="20"/>
              </w:rPr>
              <w:t xml:space="preserve">, </w:t>
            </w:r>
            <w:hyperlink w:history="0" r:id="rId22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A16.26.025</w:t>
              </w:r>
            </w:hyperlink>
            <w:r>
              <w:rPr>
                <w:sz w:val="20"/>
              </w:rPr>
              <w:t xml:space="preserve">, </w:t>
            </w:r>
            <w:hyperlink w:history="0" r:id="rId22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A16.26.026</w:t>
              </w:r>
            </w:hyperlink>
            <w:r>
              <w:rPr>
                <w:sz w:val="20"/>
              </w:rPr>
              <w:t xml:space="preserve">, </w:t>
            </w:r>
            <w:hyperlink w:history="0" r:id="rId22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A16.26.033</w:t>
              </w:r>
            </w:hyperlink>
            <w:r>
              <w:rPr>
                <w:sz w:val="20"/>
              </w:rPr>
              <w:t xml:space="preserve">, </w:t>
            </w:r>
            <w:hyperlink w:history="0" r:id="rId22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A16.26.034</w:t>
              </w:r>
            </w:hyperlink>
            <w:r>
              <w:rPr>
                <w:sz w:val="20"/>
              </w:rPr>
              <w:t xml:space="preserve">, </w:t>
            </w:r>
            <w:hyperlink w:history="0" r:id="rId22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A16.26.035</w:t>
              </w:r>
            </w:hyperlink>
            <w:r>
              <w:rPr>
                <w:sz w:val="20"/>
              </w:rPr>
              <w:t xml:space="preserve">, </w:t>
            </w:r>
            <w:hyperlink w:history="0" r:id="rId22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A16.26.036</w:t>
              </w:r>
            </w:hyperlink>
            <w:r>
              <w:rPr>
                <w:sz w:val="20"/>
              </w:rPr>
              <w:t xml:space="preserve">, </w:t>
            </w:r>
            <w:hyperlink w:history="0" r:id="rId22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A16.26.037</w:t>
              </w:r>
            </w:hyperlink>
            <w:r>
              <w:rPr>
                <w:sz w:val="20"/>
              </w:rPr>
              <w:t xml:space="preserve">, </w:t>
            </w:r>
            <w:hyperlink w:history="0" r:id="rId22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A16.26.043</w:t>
              </w:r>
            </w:hyperlink>
            <w:r>
              <w:rPr>
                <w:sz w:val="20"/>
              </w:rPr>
              <w:t xml:space="preserve">, </w:t>
            </w:r>
            <w:hyperlink w:history="0" r:id="rId22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A16.26.044</w:t>
              </w:r>
            </w:hyperlink>
            <w:r>
              <w:rPr>
                <w:sz w:val="20"/>
              </w:rPr>
              <w:t xml:space="preserve">, </w:t>
            </w:r>
            <w:hyperlink w:history="0" r:id="rId22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A16.26.046</w:t>
              </w:r>
            </w:hyperlink>
            <w:r>
              <w:rPr>
                <w:sz w:val="20"/>
              </w:rPr>
              <w:t xml:space="preserve">, </w:t>
            </w:r>
            <w:hyperlink w:history="0" r:id="rId22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A16.26.051</w:t>
              </w:r>
            </w:hyperlink>
            <w:r>
              <w:rPr>
                <w:sz w:val="20"/>
              </w:rPr>
              <w:t xml:space="preserve">, </w:t>
            </w:r>
            <w:hyperlink w:history="0" r:id="rId22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A16.26.053</w:t>
              </w:r>
            </w:hyperlink>
            <w:r>
              <w:rPr>
                <w:sz w:val="20"/>
              </w:rPr>
              <w:t xml:space="preserve">, </w:t>
            </w:r>
            <w:hyperlink w:history="0" r:id="rId22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A16.26.054</w:t>
              </w:r>
            </w:hyperlink>
            <w:r>
              <w:rPr>
                <w:sz w:val="20"/>
              </w:rPr>
              <w:t xml:space="preserve">, </w:t>
            </w:r>
            <w:hyperlink w:history="0" r:id="rId22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A16.26.055</w:t>
              </w:r>
            </w:hyperlink>
            <w:r>
              <w:rPr>
                <w:sz w:val="20"/>
              </w:rPr>
              <w:t xml:space="preserve">, </w:t>
            </w:r>
            <w:hyperlink w:history="0" r:id="rId22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A16.26.056</w:t>
              </w:r>
            </w:hyperlink>
            <w:r>
              <w:rPr>
                <w:sz w:val="20"/>
              </w:rPr>
              <w:t xml:space="preserve">, </w:t>
            </w:r>
            <w:hyperlink w:history="0" r:id="rId22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A16.26.059</w:t>
              </w:r>
            </w:hyperlink>
            <w:r>
              <w:rPr>
                <w:sz w:val="20"/>
              </w:rPr>
              <w:t xml:space="preserve">, </w:t>
            </w:r>
            <w:hyperlink w:history="0" r:id="rId22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A16.26.072</w:t>
              </w:r>
            </w:hyperlink>
            <w:r>
              <w:rPr>
                <w:sz w:val="20"/>
              </w:rPr>
              <w:t xml:space="preserve">, </w:t>
            </w:r>
            <w:hyperlink w:history="0" r:id="rId22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A16.26.073</w:t>
              </w:r>
            </w:hyperlink>
            <w:r>
              <w:rPr>
                <w:sz w:val="20"/>
              </w:rPr>
              <w:t xml:space="preserve">, </w:t>
            </w:r>
            <w:hyperlink w:history="0" r:id="rId22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A16.26.083</w:t>
              </w:r>
            </w:hyperlink>
            <w:r>
              <w:rPr>
                <w:sz w:val="20"/>
              </w:rPr>
              <w:t xml:space="preserve">, </w:t>
            </w:r>
            <w:hyperlink w:history="0" r:id="rId22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A16.26.086.001</w:t>
              </w:r>
            </w:hyperlink>
            <w:r>
              <w:rPr>
                <w:sz w:val="20"/>
              </w:rPr>
              <w:t xml:space="preserve">, </w:t>
            </w:r>
            <w:hyperlink w:history="0" r:id="rId22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A16.26.110</w:t>
              </w:r>
            </w:hyperlink>
            <w:r>
              <w:rPr>
                <w:sz w:val="20"/>
              </w:rPr>
              <w:t xml:space="preserve">, </w:t>
            </w:r>
            <w:hyperlink w:history="0" r:id="rId22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A16.26.119</w:t>
              </w:r>
            </w:hyperlink>
            <w:r>
              <w:rPr>
                <w:sz w:val="20"/>
              </w:rPr>
              <w:t xml:space="preserve">, </w:t>
            </w:r>
            <w:hyperlink w:history="0" r:id="rId22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A16.26.120.001</w:t>
              </w:r>
            </w:hyperlink>
            <w:r>
              <w:rPr>
                <w:sz w:val="20"/>
              </w:rPr>
              <w:t xml:space="preserve">, </w:t>
            </w:r>
            <w:hyperlink w:history="0" r:id="rId22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A16.26.121</w:t>
              </w:r>
            </w:hyperlink>
            <w:r>
              <w:rPr>
                <w:sz w:val="20"/>
              </w:rPr>
              <w:t xml:space="preserve">, </w:t>
            </w:r>
            <w:hyperlink w:history="0" r:id="rId22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A16.26.122</w:t>
              </w:r>
            </w:hyperlink>
            <w:r>
              <w:rPr>
                <w:sz w:val="20"/>
              </w:rPr>
              <w:t xml:space="preserve">, </w:t>
            </w:r>
            <w:hyperlink w:history="0" r:id="rId22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A16.26.123</w:t>
              </w:r>
            </w:hyperlink>
            <w:r>
              <w:rPr>
                <w:sz w:val="20"/>
              </w:rPr>
              <w:t xml:space="preserve">, </w:t>
            </w:r>
            <w:hyperlink w:history="0" r:id="rId22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A16.26.124</w:t>
              </w:r>
            </w:hyperlink>
            <w:r>
              <w:rPr>
                <w:sz w:val="20"/>
              </w:rPr>
              <w:t xml:space="preserve">, </w:t>
            </w:r>
            <w:hyperlink w:history="0" r:id="rId22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A16.26.136</w:t>
              </w:r>
            </w:hyperlink>
            <w:r>
              <w:rPr>
                <w:sz w:val="20"/>
              </w:rPr>
              <w:t xml:space="preserve">, </w:t>
            </w:r>
            <w:hyperlink w:history="0" r:id="rId22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A16.26.137</w:t>
              </w:r>
            </w:hyperlink>
            <w:r>
              <w:rPr>
                <w:sz w:val="20"/>
              </w:rPr>
              <w:t xml:space="preserve">, </w:t>
            </w:r>
            <w:hyperlink w:history="0" r:id="rId22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A16.26.138</w:t>
              </w:r>
            </w:hyperlink>
            <w:r>
              <w:rPr>
                <w:sz w:val="20"/>
              </w:rPr>
              <w:t xml:space="preserve">, </w:t>
            </w:r>
            <w:hyperlink w:history="0" r:id="rId22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A16.26.139</w:t>
              </w:r>
            </w:hyperlink>
            <w:r>
              <w:rPr>
                <w:sz w:val="20"/>
              </w:rPr>
              <w:t xml:space="preserve">, </w:t>
            </w:r>
            <w:hyperlink w:history="0" r:id="rId22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A16.26.144</w:t>
              </w:r>
            </w:hyperlink>
            <w:r>
              <w:rPr>
                <w:sz w:val="20"/>
              </w:rPr>
              <w:t xml:space="preserve">, </w:t>
            </w:r>
            <w:hyperlink w:history="0" r:id="rId22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A16.26.148</w:t>
              </w:r>
            </w:hyperlink>
            <w:r>
              <w:rPr>
                <w:sz w:val="20"/>
              </w:rPr>
              <w:t xml:space="preserve">, </w:t>
            </w:r>
            <w:hyperlink w:history="0" r:id="rId22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A16.26.149</w:t>
              </w:r>
            </w:hyperlink>
            <w:r>
              <w:rPr>
                <w:sz w:val="20"/>
              </w:rPr>
              <w:t xml:space="preserve">, </w:t>
            </w:r>
            <w:hyperlink w:history="0" r:id="rId22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A22.26.001</w:t>
              </w:r>
            </w:hyperlink>
            <w:r>
              <w:rPr>
                <w:sz w:val="20"/>
              </w:rPr>
              <w:t xml:space="preserve">, </w:t>
            </w:r>
            <w:hyperlink w:history="0" r:id="rId22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A22.26.002</w:t>
              </w:r>
            </w:hyperlink>
            <w:r>
              <w:rPr>
                <w:sz w:val="20"/>
              </w:rPr>
              <w:t xml:space="preserve">, </w:t>
            </w:r>
            <w:hyperlink w:history="0" r:id="rId22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A22.26.003</w:t>
              </w:r>
            </w:hyperlink>
            <w:r>
              <w:rPr>
                <w:sz w:val="20"/>
              </w:rPr>
              <w:t xml:space="preserve">, </w:t>
            </w:r>
            <w:hyperlink w:history="0" r:id="rId22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A22.26.004</w:t>
              </w:r>
            </w:hyperlink>
            <w:r>
              <w:rPr>
                <w:sz w:val="20"/>
              </w:rPr>
              <w:t xml:space="preserve">, </w:t>
            </w:r>
            <w:hyperlink w:history="0" r:id="rId22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A22.26.005</w:t>
              </w:r>
            </w:hyperlink>
            <w:r>
              <w:rPr>
                <w:sz w:val="20"/>
              </w:rPr>
              <w:t xml:space="preserve">, </w:t>
            </w:r>
            <w:hyperlink w:history="0" r:id="rId22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A22.26.006</w:t>
              </w:r>
            </w:hyperlink>
            <w:r>
              <w:rPr>
                <w:sz w:val="20"/>
              </w:rPr>
              <w:t xml:space="preserve">, </w:t>
            </w:r>
            <w:hyperlink w:history="0" r:id="rId22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A22.26.007</w:t>
              </w:r>
            </w:hyperlink>
            <w:r>
              <w:rPr>
                <w:sz w:val="20"/>
              </w:rPr>
              <w:t xml:space="preserve">, </w:t>
            </w:r>
            <w:hyperlink w:history="0" r:id="rId22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A22.26.009</w:t>
              </w:r>
            </w:hyperlink>
            <w:r>
              <w:rPr>
                <w:sz w:val="20"/>
              </w:rPr>
              <w:t xml:space="preserve">, </w:t>
            </w:r>
            <w:hyperlink w:history="0" r:id="rId22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A22.26.013</w:t>
              </w:r>
            </w:hyperlink>
            <w:r>
              <w:rPr>
                <w:sz w:val="20"/>
              </w:rPr>
              <w:t xml:space="preserve">, </w:t>
            </w:r>
            <w:hyperlink w:history="0" r:id="rId22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A22.26.016</w:t>
              </w:r>
            </w:hyperlink>
            <w:r>
              <w:rPr>
                <w:sz w:val="20"/>
              </w:rPr>
              <w:t xml:space="preserve">, </w:t>
            </w:r>
            <w:hyperlink w:history="0" r:id="rId22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A22.26.019</w:t>
              </w:r>
            </w:hyperlink>
            <w:r>
              <w:rPr>
                <w:sz w:val="20"/>
              </w:rPr>
              <w:t xml:space="preserve">, </w:t>
            </w:r>
            <w:hyperlink w:history="0" r:id="rId22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A22.26.020</w:t>
              </w:r>
            </w:hyperlink>
            <w:r>
              <w:rPr>
                <w:sz w:val="20"/>
              </w:rPr>
              <w:t xml:space="preserve">, </w:t>
            </w:r>
            <w:hyperlink w:history="0" r:id="rId22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A22.26.021</w:t>
              </w:r>
            </w:hyperlink>
            <w:r>
              <w:rPr>
                <w:sz w:val="20"/>
              </w:rPr>
              <w:t xml:space="preserve">, </w:t>
            </w:r>
            <w:hyperlink w:history="0" r:id="rId22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A22.26.022</w:t>
              </w:r>
            </w:hyperlink>
            <w:r>
              <w:rPr>
                <w:sz w:val="20"/>
              </w:rPr>
              <w:t xml:space="preserve">, </w:t>
            </w:r>
            <w:hyperlink w:history="0" r:id="rId22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0,49</w:t>
            </w:r>
          </w:p>
        </w:tc>
      </w:tr>
      <w:tr>
        <w:tc>
          <w:tcPr>
            <w:tcW w:w="1234" w:type="dxa"/>
            <w:tcBorders>
              <w:top w:val="nil"/>
              <w:left w:val="nil"/>
              <w:bottom w:val="nil"/>
              <w:right w:val="nil"/>
            </w:tcBorders>
          </w:tcPr>
          <w:p>
            <w:pPr>
              <w:pStyle w:val="0"/>
              <w:jc w:val="center"/>
            </w:pPr>
            <w:r>
              <w:rPr>
                <w:sz w:val="20"/>
              </w:rPr>
              <w:t xml:space="preserve">st21.002</w:t>
            </w:r>
          </w:p>
        </w:tc>
        <w:tc>
          <w:tcPr>
            <w:tcW w:w="2665" w:type="dxa"/>
            <w:tcBorders>
              <w:top w:val="nil"/>
              <w:left w:val="nil"/>
              <w:bottom w:val="nil"/>
              <w:right w:val="nil"/>
            </w:tcBorders>
          </w:tcPr>
          <w:p>
            <w:pPr>
              <w:pStyle w:val="0"/>
            </w:pPr>
            <w:r>
              <w:rPr>
                <w:sz w:val="20"/>
              </w:rPr>
              <w:t xml:space="preserve">Операции на органе зрения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2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A16.26.007.002</w:t>
              </w:r>
            </w:hyperlink>
            <w:r>
              <w:rPr>
                <w:sz w:val="20"/>
              </w:rPr>
              <w:t xml:space="preserve">, </w:t>
            </w:r>
            <w:hyperlink w:history="0" r:id="rId22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A16.26.022</w:t>
              </w:r>
            </w:hyperlink>
            <w:r>
              <w:rPr>
                <w:sz w:val="20"/>
              </w:rPr>
              <w:t xml:space="preserve">, </w:t>
            </w:r>
            <w:hyperlink w:history="0" r:id="rId22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A16.26.023</w:t>
              </w:r>
            </w:hyperlink>
            <w:r>
              <w:rPr>
                <w:sz w:val="20"/>
              </w:rPr>
              <w:t xml:space="preserve">, </w:t>
            </w:r>
            <w:hyperlink w:history="0" r:id="rId22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A16.26.052</w:t>
              </w:r>
            </w:hyperlink>
            <w:r>
              <w:rPr>
                <w:sz w:val="20"/>
              </w:rPr>
              <w:t xml:space="preserve">, </w:t>
            </w:r>
            <w:hyperlink w:history="0" r:id="rId22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A16.26.052.001</w:t>
              </w:r>
            </w:hyperlink>
            <w:r>
              <w:rPr>
                <w:sz w:val="20"/>
              </w:rPr>
              <w:t xml:space="preserve">, </w:t>
            </w:r>
            <w:hyperlink w:history="0" r:id="rId22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A16.26.058</w:t>
              </w:r>
            </w:hyperlink>
            <w:r>
              <w:rPr>
                <w:sz w:val="20"/>
              </w:rPr>
              <w:t xml:space="preserve">, </w:t>
            </w:r>
            <w:hyperlink w:history="0" r:id="rId22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A16.26.060</w:t>
              </w:r>
            </w:hyperlink>
            <w:r>
              <w:rPr>
                <w:sz w:val="20"/>
              </w:rPr>
              <w:t xml:space="preserve">, </w:t>
            </w:r>
            <w:hyperlink w:history="0" r:id="rId23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A16.26.061</w:t>
              </w:r>
            </w:hyperlink>
            <w:r>
              <w:rPr>
                <w:sz w:val="20"/>
              </w:rPr>
              <w:t xml:space="preserve">, </w:t>
            </w:r>
            <w:hyperlink w:history="0" r:id="rId23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A16.26.062</w:t>
              </w:r>
            </w:hyperlink>
            <w:r>
              <w:rPr>
                <w:sz w:val="20"/>
              </w:rPr>
              <w:t xml:space="preserve">, </w:t>
            </w:r>
            <w:hyperlink w:history="0" r:id="rId23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A16.26.063</w:t>
              </w:r>
            </w:hyperlink>
            <w:r>
              <w:rPr>
                <w:sz w:val="20"/>
              </w:rPr>
              <w:t xml:space="preserve">, </w:t>
            </w:r>
            <w:hyperlink w:history="0" r:id="rId23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A16.26.064</w:t>
              </w:r>
            </w:hyperlink>
            <w:r>
              <w:rPr>
                <w:sz w:val="20"/>
              </w:rPr>
              <w:t xml:space="preserve">, </w:t>
            </w:r>
            <w:hyperlink w:history="0" r:id="rId23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A16.26.065</w:t>
              </w:r>
            </w:hyperlink>
            <w:r>
              <w:rPr>
                <w:sz w:val="20"/>
              </w:rPr>
              <w:t xml:space="preserve">, </w:t>
            </w:r>
            <w:hyperlink w:history="0" r:id="rId23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A16.26.066</w:t>
              </w:r>
            </w:hyperlink>
            <w:r>
              <w:rPr>
                <w:sz w:val="20"/>
              </w:rPr>
              <w:t xml:space="preserve">, </w:t>
            </w:r>
            <w:hyperlink w:history="0" r:id="rId23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A16.26.067</w:t>
              </w:r>
            </w:hyperlink>
            <w:r>
              <w:rPr>
                <w:sz w:val="20"/>
              </w:rPr>
              <w:t xml:space="preserve">, </w:t>
            </w:r>
            <w:hyperlink w:history="0" r:id="rId23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A16.26.068</w:t>
              </w:r>
            </w:hyperlink>
            <w:r>
              <w:rPr>
                <w:sz w:val="20"/>
              </w:rPr>
              <w:t xml:space="preserve">, </w:t>
            </w:r>
            <w:hyperlink w:history="0" r:id="rId23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A16.26.069</w:t>
              </w:r>
            </w:hyperlink>
            <w:r>
              <w:rPr>
                <w:sz w:val="20"/>
              </w:rPr>
              <w:t xml:space="preserve">, </w:t>
            </w:r>
            <w:hyperlink w:history="0" r:id="rId23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A16.26.070</w:t>
              </w:r>
            </w:hyperlink>
            <w:r>
              <w:rPr>
                <w:sz w:val="20"/>
              </w:rPr>
              <w:t xml:space="preserve">, </w:t>
            </w:r>
            <w:hyperlink w:history="0" r:id="rId23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A16.26.073.001</w:t>
              </w:r>
            </w:hyperlink>
            <w:r>
              <w:rPr>
                <w:sz w:val="20"/>
              </w:rPr>
              <w:t xml:space="preserve">, </w:t>
            </w:r>
            <w:hyperlink w:history="0" r:id="rId23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A16.26.073.003</w:t>
              </w:r>
            </w:hyperlink>
            <w:r>
              <w:rPr>
                <w:sz w:val="20"/>
              </w:rPr>
              <w:t xml:space="preserve">, </w:t>
            </w:r>
            <w:hyperlink w:history="0" r:id="rId23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A16.26.075</w:t>
              </w:r>
            </w:hyperlink>
            <w:r>
              <w:rPr>
                <w:sz w:val="20"/>
              </w:rPr>
              <w:t xml:space="preserve">, </w:t>
            </w:r>
            <w:hyperlink w:history="0" r:id="rId23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A16.26.076</w:t>
              </w:r>
            </w:hyperlink>
            <w:r>
              <w:rPr>
                <w:sz w:val="20"/>
              </w:rPr>
              <w:t xml:space="preserve">, </w:t>
            </w:r>
            <w:hyperlink w:history="0" r:id="rId23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A16.26.076.001</w:t>
              </w:r>
            </w:hyperlink>
            <w:r>
              <w:rPr>
                <w:sz w:val="20"/>
              </w:rPr>
              <w:t xml:space="preserve">, </w:t>
            </w:r>
            <w:hyperlink w:history="0" r:id="rId23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A16.26.077</w:t>
              </w:r>
            </w:hyperlink>
            <w:r>
              <w:rPr>
                <w:sz w:val="20"/>
              </w:rPr>
              <w:t xml:space="preserve">, </w:t>
            </w:r>
            <w:hyperlink w:history="0" r:id="rId23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A16.26.078</w:t>
              </w:r>
            </w:hyperlink>
            <w:r>
              <w:rPr>
                <w:sz w:val="20"/>
              </w:rPr>
              <w:t xml:space="preserve">, </w:t>
            </w:r>
            <w:hyperlink w:history="0" r:id="rId23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A16.26.079</w:t>
              </w:r>
            </w:hyperlink>
            <w:r>
              <w:rPr>
                <w:sz w:val="20"/>
              </w:rPr>
              <w:t xml:space="preserve">, </w:t>
            </w:r>
            <w:hyperlink w:history="0" r:id="rId23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A16.26.084</w:t>
              </w:r>
            </w:hyperlink>
            <w:r>
              <w:rPr>
                <w:sz w:val="20"/>
              </w:rPr>
              <w:t xml:space="preserve">, </w:t>
            </w:r>
            <w:hyperlink w:history="0" r:id="rId23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A16.26.096</w:t>
              </w:r>
            </w:hyperlink>
            <w:r>
              <w:rPr>
                <w:sz w:val="20"/>
              </w:rPr>
              <w:t xml:space="preserve">, </w:t>
            </w:r>
            <w:hyperlink w:history="0" r:id="rId23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A16.26.097</w:t>
              </w:r>
            </w:hyperlink>
            <w:r>
              <w:rPr>
                <w:sz w:val="20"/>
              </w:rPr>
              <w:t xml:space="preserve">, </w:t>
            </w:r>
            <w:hyperlink w:history="0" r:id="rId23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A16.26.098</w:t>
              </w:r>
            </w:hyperlink>
            <w:r>
              <w:rPr>
                <w:sz w:val="20"/>
              </w:rPr>
              <w:t xml:space="preserve">, </w:t>
            </w:r>
            <w:hyperlink w:history="0" r:id="rId23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A16.26.112</w:t>
              </w:r>
            </w:hyperlink>
            <w:r>
              <w:rPr>
                <w:sz w:val="20"/>
              </w:rPr>
              <w:t xml:space="preserve">, </w:t>
            </w:r>
            <w:hyperlink w:history="0" r:id="rId23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A16.26.116</w:t>
              </w:r>
            </w:hyperlink>
            <w:r>
              <w:rPr>
                <w:sz w:val="20"/>
              </w:rPr>
              <w:t xml:space="preserve">, </w:t>
            </w:r>
            <w:hyperlink w:history="0" r:id="rId23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A16.26.120.002</w:t>
              </w:r>
            </w:hyperlink>
            <w:r>
              <w:rPr>
                <w:sz w:val="20"/>
              </w:rPr>
              <w:t xml:space="preserve">, </w:t>
            </w:r>
            <w:hyperlink w:history="0" r:id="rId23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A16.26.129</w:t>
              </w:r>
            </w:hyperlink>
            <w:r>
              <w:rPr>
                <w:sz w:val="20"/>
              </w:rPr>
              <w:t xml:space="preserve">, </w:t>
            </w:r>
            <w:hyperlink w:history="0" r:id="rId23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A16.26.132</w:t>
              </w:r>
            </w:hyperlink>
            <w:r>
              <w:rPr>
                <w:sz w:val="20"/>
              </w:rPr>
              <w:t xml:space="preserve">, </w:t>
            </w:r>
            <w:hyperlink w:history="0" r:id="rId23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A16.26.133</w:t>
              </w:r>
            </w:hyperlink>
            <w:r>
              <w:rPr>
                <w:sz w:val="20"/>
              </w:rPr>
              <w:t xml:space="preserve">, </w:t>
            </w:r>
            <w:hyperlink w:history="0" r:id="rId23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A16.26.143</w:t>
              </w:r>
            </w:hyperlink>
            <w:r>
              <w:rPr>
                <w:sz w:val="20"/>
              </w:rPr>
              <w:t xml:space="preserve">, </w:t>
            </w:r>
            <w:hyperlink w:history="0" r:id="rId23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A16.26.147</w:t>
              </w:r>
            </w:hyperlink>
            <w:r>
              <w:rPr>
                <w:sz w:val="20"/>
              </w:rPr>
              <w:t xml:space="preserve">, </w:t>
            </w:r>
            <w:hyperlink w:history="0" r:id="rId23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A22.26.011</w:t>
              </w:r>
            </w:hyperlink>
            <w:r>
              <w:rPr>
                <w:sz w:val="20"/>
              </w:rPr>
              <w:t xml:space="preserve">, </w:t>
            </w:r>
            <w:hyperlink w:history="0" r:id="rId23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A22.26.018</w:t>
              </w:r>
            </w:hyperlink>
            <w:r>
              <w:rPr>
                <w:sz w:val="20"/>
              </w:rPr>
              <w:t xml:space="preserve">, </w:t>
            </w:r>
            <w:hyperlink w:history="0" r:id="rId23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A24.26.004</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0,79</w:t>
            </w:r>
          </w:p>
        </w:tc>
      </w:tr>
      <w:tr>
        <w:tc>
          <w:tcPr>
            <w:tcW w:w="1234" w:type="dxa"/>
            <w:tcBorders>
              <w:top w:val="nil"/>
              <w:left w:val="nil"/>
              <w:bottom w:val="nil"/>
              <w:right w:val="nil"/>
            </w:tcBorders>
          </w:tcPr>
          <w:p>
            <w:pPr>
              <w:pStyle w:val="0"/>
              <w:jc w:val="center"/>
            </w:pPr>
            <w:r>
              <w:rPr>
                <w:sz w:val="20"/>
              </w:rPr>
              <w:t xml:space="preserve">st21.003</w:t>
            </w:r>
          </w:p>
        </w:tc>
        <w:tc>
          <w:tcPr>
            <w:tcW w:w="2665" w:type="dxa"/>
            <w:tcBorders>
              <w:top w:val="nil"/>
              <w:left w:val="nil"/>
              <w:bottom w:val="nil"/>
              <w:right w:val="nil"/>
            </w:tcBorders>
          </w:tcPr>
          <w:p>
            <w:pPr>
              <w:pStyle w:val="0"/>
            </w:pPr>
            <w:r>
              <w:rPr>
                <w:sz w:val="20"/>
              </w:rPr>
              <w:t xml:space="preserve">Операции на органе зрения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3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A11.26.017</w:t>
              </w:r>
            </w:hyperlink>
            <w:r>
              <w:rPr>
                <w:sz w:val="20"/>
              </w:rPr>
              <w:t xml:space="preserve">, </w:t>
            </w:r>
            <w:hyperlink w:history="0" r:id="rId23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A11.26.017.001</w:t>
              </w:r>
            </w:hyperlink>
            <w:r>
              <w:rPr>
                <w:sz w:val="20"/>
              </w:rPr>
              <w:t xml:space="preserve">, </w:t>
            </w:r>
            <w:hyperlink w:history="0" r:id="rId23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A16.26.003</w:t>
              </w:r>
            </w:hyperlink>
            <w:r>
              <w:rPr>
                <w:sz w:val="20"/>
              </w:rPr>
              <w:t xml:space="preserve">, </w:t>
            </w:r>
            <w:hyperlink w:history="0" r:id="rId23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A16.26.004</w:t>
              </w:r>
            </w:hyperlink>
            <w:r>
              <w:rPr>
                <w:sz w:val="20"/>
              </w:rPr>
              <w:t xml:space="preserve">, </w:t>
            </w:r>
            <w:hyperlink w:history="0" r:id="rId23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A16.26.006</w:t>
              </w:r>
            </w:hyperlink>
            <w:r>
              <w:rPr>
                <w:sz w:val="20"/>
              </w:rPr>
              <w:t xml:space="preserve">, </w:t>
            </w:r>
            <w:hyperlink w:history="0" r:id="rId23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A16.26.008</w:t>
              </w:r>
            </w:hyperlink>
            <w:r>
              <w:rPr>
                <w:sz w:val="20"/>
              </w:rPr>
              <w:t xml:space="preserve">, </w:t>
            </w:r>
            <w:hyperlink w:history="0" r:id="rId23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A16.26.008.001</w:t>
              </w:r>
            </w:hyperlink>
            <w:r>
              <w:rPr>
                <w:sz w:val="20"/>
              </w:rPr>
              <w:t xml:space="preserve">, </w:t>
            </w:r>
            <w:hyperlink w:history="0" r:id="rId23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A16.26.009</w:t>
              </w:r>
            </w:hyperlink>
            <w:r>
              <w:rPr>
                <w:sz w:val="20"/>
              </w:rPr>
              <w:t xml:space="preserve">, </w:t>
            </w:r>
            <w:hyperlink w:history="0" r:id="rId23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A16.26.010</w:t>
              </w:r>
            </w:hyperlink>
            <w:r>
              <w:rPr>
                <w:sz w:val="20"/>
              </w:rPr>
              <w:t xml:space="preserve">, </w:t>
            </w:r>
            <w:hyperlink w:history="0" r:id="rId23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A16.26.017</w:t>
              </w:r>
            </w:hyperlink>
            <w:r>
              <w:rPr>
                <w:sz w:val="20"/>
              </w:rPr>
              <w:t xml:space="preserve">, </w:t>
            </w:r>
            <w:hyperlink w:history="0" r:id="rId23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A16.26.021</w:t>
              </w:r>
            </w:hyperlink>
            <w:r>
              <w:rPr>
                <w:sz w:val="20"/>
              </w:rPr>
              <w:t xml:space="preserve">, </w:t>
            </w:r>
            <w:hyperlink w:history="0" r:id="rId23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A16.26.028</w:t>
              </w:r>
            </w:hyperlink>
            <w:r>
              <w:rPr>
                <w:sz w:val="20"/>
              </w:rPr>
              <w:t xml:space="preserve">, </w:t>
            </w:r>
            <w:hyperlink w:history="0" r:id="rId23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A16.26.029</w:t>
              </w:r>
            </w:hyperlink>
            <w:r>
              <w:rPr>
                <w:sz w:val="20"/>
              </w:rPr>
              <w:t xml:space="preserve">, </w:t>
            </w:r>
            <w:hyperlink w:history="0" r:id="rId23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A16.26.030</w:t>
              </w:r>
            </w:hyperlink>
            <w:r>
              <w:rPr>
                <w:sz w:val="20"/>
              </w:rPr>
              <w:t xml:space="preserve">, </w:t>
            </w:r>
            <w:hyperlink w:history="0" r:id="rId23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A16.26.031</w:t>
              </w:r>
            </w:hyperlink>
            <w:r>
              <w:rPr>
                <w:sz w:val="20"/>
              </w:rPr>
              <w:t xml:space="preserve">, </w:t>
            </w:r>
            <w:hyperlink w:history="0" r:id="rId23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A16.26.032</w:t>
              </w:r>
            </w:hyperlink>
            <w:r>
              <w:rPr>
                <w:sz w:val="20"/>
              </w:rPr>
              <w:t xml:space="preserve">, </w:t>
            </w:r>
            <w:hyperlink w:history="0" r:id="rId23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A16.26.039</w:t>
              </w:r>
            </w:hyperlink>
            <w:r>
              <w:rPr>
                <w:sz w:val="20"/>
              </w:rPr>
              <w:t xml:space="preserve">, </w:t>
            </w:r>
            <w:hyperlink w:history="0" r:id="rId23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A16.26.041</w:t>
              </w:r>
            </w:hyperlink>
            <w:r>
              <w:rPr>
                <w:sz w:val="20"/>
              </w:rPr>
              <w:t xml:space="preserve">, </w:t>
            </w:r>
            <w:hyperlink w:history="0" r:id="rId23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A16.26.045</w:t>
              </w:r>
            </w:hyperlink>
            <w:r>
              <w:rPr>
                <w:sz w:val="20"/>
              </w:rPr>
              <w:t xml:space="preserve">, </w:t>
            </w:r>
            <w:hyperlink w:history="0" r:id="rId23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A16.26.049.007</w:t>
              </w:r>
            </w:hyperlink>
            <w:r>
              <w:rPr>
                <w:sz w:val="20"/>
              </w:rPr>
              <w:t xml:space="preserve">, </w:t>
            </w:r>
            <w:hyperlink w:history="0" r:id="rId23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A16.26.049.009</w:t>
              </w:r>
            </w:hyperlink>
            <w:r>
              <w:rPr>
                <w:sz w:val="20"/>
              </w:rPr>
              <w:t xml:space="preserve">, </w:t>
            </w:r>
            <w:hyperlink w:history="0" r:id="rId23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A16.26.057</w:t>
              </w:r>
            </w:hyperlink>
            <w:r>
              <w:rPr>
                <w:sz w:val="20"/>
              </w:rPr>
              <w:t xml:space="preserve">, </w:t>
            </w:r>
            <w:hyperlink w:history="0" r:id="rId23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A16.26.071</w:t>
              </w:r>
            </w:hyperlink>
            <w:r>
              <w:rPr>
                <w:sz w:val="20"/>
              </w:rPr>
              <w:t xml:space="preserve">, </w:t>
            </w:r>
            <w:hyperlink w:history="0" r:id="rId23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A16.26.074</w:t>
              </w:r>
            </w:hyperlink>
            <w:r>
              <w:rPr>
                <w:sz w:val="20"/>
              </w:rPr>
              <w:t xml:space="preserve">, </w:t>
            </w:r>
            <w:hyperlink w:history="0" r:id="rId23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A16.26.075.001</w:t>
              </w:r>
            </w:hyperlink>
            <w:r>
              <w:rPr>
                <w:sz w:val="20"/>
              </w:rPr>
              <w:t xml:space="preserve">, </w:t>
            </w:r>
            <w:hyperlink w:history="0" r:id="rId23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A16.26.088</w:t>
              </w:r>
            </w:hyperlink>
            <w:r>
              <w:rPr>
                <w:sz w:val="20"/>
              </w:rPr>
              <w:t xml:space="preserve">, </w:t>
            </w:r>
            <w:hyperlink w:history="0" r:id="rId23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A16.26.089.001</w:t>
              </w:r>
            </w:hyperlink>
            <w:r>
              <w:rPr>
                <w:sz w:val="20"/>
              </w:rPr>
              <w:t xml:space="preserve">, </w:t>
            </w:r>
            <w:hyperlink w:history="0" r:id="rId23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w:t>
              </w:r>
            </w:hyperlink>
            <w:r>
              <w:rPr>
                <w:sz w:val="20"/>
              </w:rPr>
              <w:t xml:space="preserve">, </w:t>
            </w:r>
            <w:hyperlink w:history="0" r:id="rId23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A16.26.092.001</w:t>
              </w:r>
            </w:hyperlink>
            <w:r>
              <w:rPr>
                <w:sz w:val="20"/>
              </w:rPr>
              <w:t xml:space="preserve">, </w:t>
            </w:r>
            <w:hyperlink w:history="0" r:id="rId23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A16.26.092.004</w:t>
              </w:r>
            </w:hyperlink>
            <w:r>
              <w:rPr>
                <w:sz w:val="20"/>
              </w:rPr>
              <w:t xml:space="preserve">, </w:t>
            </w:r>
            <w:hyperlink w:history="0" r:id="rId23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A16.26.092.005</w:t>
              </w:r>
            </w:hyperlink>
            <w:r>
              <w:rPr>
                <w:sz w:val="20"/>
              </w:rPr>
              <w:t xml:space="preserve">, </w:t>
            </w:r>
            <w:hyperlink w:history="0" r:id="rId23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A16.26.099</w:t>
              </w:r>
            </w:hyperlink>
            <w:r>
              <w:rPr>
                <w:sz w:val="20"/>
              </w:rPr>
              <w:t xml:space="preserve">, </w:t>
            </w:r>
            <w:hyperlink w:history="0" r:id="rId23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A16.26.099.002</w:t>
              </w:r>
            </w:hyperlink>
            <w:r>
              <w:rPr>
                <w:sz w:val="20"/>
              </w:rPr>
              <w:t xml:space="preserve">, </w:t>
            </w:r>
            <w:hyperlink w:history="0" r:id="rId23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A16.26.111.001</w:t>
              </w:r>
            </w:hyperlink>
            <w:r>
              <w:rPr>
                <w:sz w:val="20"/>
              </w:rPr>
              <w:t xml:space="preserve">, </w:t>
            </w:r>
            <w:hyperlink w:history="0" r:id="rId23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A16.26.111.002</w:t>
              </w:r>
            </w:hyperlink>
            <w:r>
              <w:rPr>
                <w:sz w:val="20"/>
              </w:rPr>
              <w:t xml:space="preserve">, </w:t>
            </w:r>
            <w:hyperlink w:history="0" r:id="rId23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A16.26.111.003</w:t>
              </w:r>
            </w:hyperlink>
            <w:r>
              <w:rPr>
                <w:sz w:val="20"/>
              </w:rPr>
              <w:t xml:space="preserve">, </w:t>
            </w:r>
            <w:hyperlink w:history="0" r:id="rId23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A16.26.111.004</w:t>
              </w:r>
            </w:hyperlink>
            <w:r>
              <w:rPr>
                <w:sz w:val="20"/>
              </w:rPr>
              <w:t xml:space="preserve">, </w:t>
            </w:r>
            <w:hyperlink w:history="0" r:id="rId23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A16.26.117</w:t>
              </w:r>
            </w:hyperlink>
            <w:r>
              <w:rPr>
                <w:sz w:val="20"/>
              </w:rPr>
              <w:t xml:space="preserve">, </w:t>
            </w:r>
            <w:hyperlink w:history="0" r:id="rId23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A16.26.117.001</w:t>
              </w:r>
            </w:hyperlink>
            <w:r>
              <w:rPr>
                <w:sz w:val="20"/>
              </w:rPr>
              <w:t xml:space="preserve">, </w:t>
            </w:r>
            <w:hyperlink w:history="0" r:id="rId23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A16.26.118</w:t>
              </w:r>
            </w:hyperlink>
            <w:r>
              <w:rPr>
                <w:sz w:val="20"/>
              </w:rPr>
              <w:t xml:space="preserve">, </w:t>
            </w:r>
            <w:hyperlink w:history="0" r:id="rId23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A16.26.134</w:t>
              </w:r>
            </w:hyperlink>
            <w:r>
              <w:rPr>
                <w:sz w:val="20"/>
              </w:rPr>
              <w:t xml:space="preserve">, </w:t>
            </w:r>
            <w:hyperlink w:history="0" r:id="rId23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A16.26.140</w:t>
              </w:r>
            </w:hyperlink>
            <w:r>
              <w:rPr>
                <w:sz w:val="20"/>
              </w:rPr>
              <w:t xml:space="preserve">, </w:t>
            </w:r>
            <w:hyperlink w:history="0" r:id="rId23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A16.26.141</w:t>
              </w:r>
            </w:hyperlink>
            <w:r>
              <w:rPr>
                <w:sz w:val="20"/>
              </w:rPr>
              <w:t xml:space="preserve">, </w:t>
            </w:r>
            <w:hyperlink w:history="0" r:id="rId23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A16.26.142</w:t>
              </w:r>
            </w:hyperlink>
            <w:r>
              <w:rPr>
                <w:sz w:val="20"/>
              </w:rPr>
              <w:t xml:space="preserve">, </w:t>
            </w:r>
            <w:hyperlink w:history="0" r:id="rId23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A22.26.010</w:t>
              </w:r>
            </w:hyperlink>
            <w:r>
              <w:rPr>
                <w:sz w:val="20"/>
              </w:rPr>
              <w:t xml:space="preserve">, </w:t>
            </w:r>
            <w:hyperlink w:history="0" r:id="rId23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A22.26.027</w:t>
              </w:r>
            </w:hyperlink>
            <w:r>
              <w:rPr>
                <w:sz w:val="20"/>
              </w:rPr>
              <w:t xml:space="preserve">, </w:t>
            </w:r>
            <w:hyperlink w:history="0" r:id="rId23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A22.26.031</w:t>
              </w:r>
            </w:hyperlink>
            <w:r>
              <w:rPr>
                <w:sz w:val="20"/>
              </w:rPr>
              <w:t xml:space="preserve">, </w:t>
            </w:r>
            <w:hyperlink w:history="0" r:id="rId23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A24.26.006</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1,07</w:t>
            </w:r>
          </w:p>
        </w:tc>
      </w:tr>
      <w:tr>
        <w:tc>
          <w:tcPr>
            <w:tcW w:w="1234" w:type="dxa"/>
            <w:tcBorders>
              <w:top w:val="nil"/>
              <w:left w:val="nil"/>
              <w:bottom w:val="nil"/>
              <w:right w:val="nil"/>
            </w:tcBorders>
          </w:tcPr>
          <w:p>
            <w:pPr>
              <w:pStyle w:val="0"/>
              <w:jc w:val="center"/>
            </w:pPr>
            <w:r>
              <w:rPr>
                <w:sz w:val="20"/>
              </w:rPr>
              <w:t xml:space="preserve">st21.004</w:t>
            </w:r>
          </w:p>
        </w:tc>
        <w:tc>
          <w:tcPr>
            <w:tcW w:w="2665" w:type="dxa"/>
            <w:tcBorders>
              <w:top w:val="nil"/>
              <w:left w:val="nil"/>
              <w:bottom w:val="nil"/>
              <w:right w:val="nil"/>
            </w:tcBorders>
          </w:tcPr>
          <w:p>
            <w:pPr>
              <w:pStyle w:val="0"/>
            </w:pPr>
            <w:r>
              <w:rPr>
                <w:sz w:val="20"/>
              </w:rPr>
              <w:t xml:space="preserve">Операции на органе зрения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3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A16.26.009.001</w:t>
              </w:r>
            </w:hyperlink>
            <w:r>
              <w:rPr>
                <w:sz w:val="20"/>
              </w:rPr>
              <w:t xml:space="preserve">, </w:t>
            </w:r>
            <w:hyperlink w:history="0" r:id="rId23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A16.26.009.002</w:t>
              </w:r>
            </w:hyperlink>
            <w:r>
              <w:rPr>
                <w:sz w:val="20"/>
              </w:rPr>
              <w:t xml:space="preserve">, </w:t>
            </w:r>
            <w:hyperlink w:history="0" r:id="rId23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A16.26.010.001</w:t>
              </w:r>
            </w:hyperlink>
            <w:r>
              <w:rPr>
                <w:sz w:val="20"/>
              </w:rPr>
              <w:t xml:space="preserve">, </w:t>
            </w:r>
            <w:hyperlink w:history="0" r:id="rId23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A16.26.010.002</w:t>
              </w:r>
            </w:hyperlink>
            <w:r>
              <w:rPr>
                <w:sz w:val="20"/>
              </w:rPr>
              <w:t xml:space="preserve">, </w:t>
            </w:r>
            <w:hyperlink w:history="0" r:id="rId23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A16.26.019</w:t>
              </w:r>
            </w:hyperlink>
            <w:r>
              <w:rPr>
                <w:sz w:val="20"/>
              </w:rPr>
              <w:t xml:space="preserve">, </w:t>
            </w:r>
            <w:hyperlink w:history="0" r:id="rId23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A16.26.027</w:t>
              </w:r>
            </w:hyperlink>
            <w:r>
              <w:rPr>
                <w:sz w:val="20"/>
              </w:rPr>
              <w:t xml:space="preserve">, </w:t>
            </w:r>
            <w:hyperlink w:history="0" r:id="rId23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A16.26.038</w:t>
              </w:r>
            </w:hyperlink>
            <w:r>
              <w:rPr>
                <w:sz w:val="20"/>
              </w:rPr>
              <w:t xml:space="preserve">, </w:t>
            </w:r>
            <w:hyperlink w:history="0" r:id="rId23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A16.26.040</w:t>
              </w:r>
            </w:hyperlink>
            <w:r>
              <w:rPr>
                <w:sz w:val="20"/>
              </w:rPr>
              <w:t xml:space="preserve">, </w:t>
            </w:r>
            <w:hyperlink w:history="0" r:id="rId23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A16.26.065.001</w:t>
              </w:r>
            </w:hyperlink>
            <w:r>
              <w:rPr>
                <w:sz w:val="20"/>
              </w:rPr>
              <w:t xml:space="preserve">, </w:t>
            </w:r>
            <w:hyperlink w:history="0" r:id="rId23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A16.26.081</w:t>
              </w:r>
            </w:hyperlink>
            <w:r>
              <w:rPr>
                <w:sz w:val="20"/>
              </w:rPr>
              <w:t xml:space="preserve">, </w:t>
            </w:r>
            <w:hyperlink w:history="0" r:id="rId23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A16.26.082</w:t>
              </w:r>
            </w:hyperlink>
            <w:r>
              <w:rPr>
                <w:sz w:val="20"/>
              </w:rPr>
              <w:t xml:space="preserve">, </w:t>
            </w:r>
            <w:hyperlink w:history="0" r:id="rId23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A16.26.086</w:t>
              </w:r>
            </w:hyperlink>
            <w:r>
              <w:rPr>
                <w:sz w:val="20"/>
              </w:rPr>
              <w:t xml:space="preserve">, </w:t>
            </w:r>
            <w:hyperlink w:history="0" r:id="rId23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A16.26.091</w:t>
              </w:r>
            </w:hyperlink>
            <w:r>
              <w:rPr>
                <w:sz w:val="20"/>
              </w:rPr>
              <w:t xml:space="preserve">, </w:t>
            </w:r>
            <w:hyperlink w:history="0" r:id="rId23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A16.26.092.002</w:t>
              </w:r>
            </w:hyperlink>
            <w:r>
              <w:rPr>
                <w:sz w:val="20"/>
              </w:rPr>
              <w:t xml:space="preserve">, </w:t>
            </w:r>
            <w:hyperlink w:history="0" r:id="rId23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A16.26.093</w:t>
              </w:r>
            </w:hyperlink>
            <w:r>
              <w:rPr>
                <w:sz w:val="20"/>
              </w:rPr>
              <w:t xml:space="preserve">, </w:t>
            </w:r>
            <w:hyperlink w:history="0" r:id="rId23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A16.26.094</w:t>
              </w:r>
            </w:hyperlink>
            <w:r>
              <w:rPr>
                <w:sz w:val="20"/>
              </w:rPr>
              <w:t xml:space="preserve">, </w:t>
            </w:r>
            <w:hyperlink w:history="0" r:id="rId23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A16.26.095</w:t>
              </w:r>
            </w:hyperlink>
            <w:r>
              <w:rPr>
                <w:sz w:val="20"/>
              </w:rPr>
              <w:t xml:space="preserve">, </w:t>
            </w:r>
            <w:hyperlink w:history="0" r:id="rId23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A16.26.099.001</w:t>
              </w:r>
            </w:hyperlink>
            <w:r>
              <w:rPr>
                <w:sz w:val="20"/>
              </w:rPr>
              <w:t xml:space="preserve">, </w:t>
            </w:r>
            <w:hyperlink w:history="0" r:id="rId23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A16.26.102</w:t>
              </w:r>
            </w:hyperlink>
            <w:r>
              <w:rPr>
                <w:sz w:val="20"/>
              </w:rPr>
              <w:t xml:space="preserve">, </w:t>
            </w:r>
            <w:hyperlink w:history="0" r:id="rId24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A16.26.106</w:t>
              </w:r>
            </w:hyperlink>
            <w:r>
              <w:rPr>
                <w:sz w:val="20"/>
              </w:rPr>
              <w:t xml:space="preserve">, </w:t>
            </w:r>
            <w:hyperlink w:history="0" r:id="rId24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w:t>
              </w:r>
            </w:hyperlink>
            <w:r>
              <w:rPr>
                <w:sz w:val="20"/>
              </w:rPr>
              <w:t xml:space="preserve">, </w:t>
            </w:r>
            <w:hyperlink w:history="0" r:id="rId24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A16.26.111.005</w:t>
              </w:r>
            </w:hyperlink>
            <w:r>
              <w:rPr>
                <w:sz w:val="20"/>
              </w:rPr>
              <w:t xml:space="preserve">, </w:t>
            </w:r>
            <w:hyperlink w:history="0" r:id="rId24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A16.26.111.006</w:t>
              </w:r>
            </w:hyperlink>
            <w:r>
              <w:rPr>
                <w:sz w:val="20"/>
              </w:rPr>
              <w:t xml:space="preserve">, </w:t>
            </w:r>
            <w:hyperlink w:history="0" r:id="rId24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A16.26.111.007</w:t>
              </w:r>
            </w:hyperlink>
            <w:r>
              <w:rPr>
                <w:sz w:val="20"/>
              </w:rPr>
              <w:t xml:space="preserve">, </w:t>
            </w:r>
            <w:hyperlink w:history="0" r:id="rId24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A16.26.111.008</w:t>
              </w:r>
            </w:hyperlink>
            <w:r>
              <w:rPr>
                <w:sz w:val="20"/>
              </w:rPr>
              <w:t xml:space="preserve">, </w:t>
            </w:r>
            <w:hyperlink w:history="0" r:id="rId24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A16.26.111.009</w:t>
              </w:r>
            </w:hyperlink>
            <w:r>
              <w:rPr>
                <w:sz w:val="20"/>
              </w:rPr>
              <w:t xml:space="preserve">, </w:t>
            </w:r>
            <w:hyperlink w:history="0" r:id="rId24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A16.26.113</w:t>
              </w:r>
            </w:hyperlink>
            <w:r>
              <w:rPr>
                <w:sz w:val="20"/>
              </w:rPr>
              <w:t xml:space="preserve">, </w:t>
            </w:r>
            <w:hyperlink w:history="0" r:id="rId24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A16.26.114</w:t>
              </w:r>
            </w:hyperlink>
            <w:r>
              <w:rPr>
                <w:sz w:val="20"/>
              </w:rPr>
              <w:t xml:space="preserve">, </w:t>
            </w:r>
            <w:hyperlink w:history="0" r:id="rId24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A16.26.115</w:t>
              </w:r>
            </w:hyperlink>
            <w:r>
              <w:rPr>
                <w:sz w:val="20"/>
              </w:rPr>
              <w:t xml:space="preserve">, </w:t>
            </w:r>
            <w:hyperlink w:history="0" r:id="rId24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A16.26.125</w:t>
              </w:r>
            </w:hyperlink>
            <w:r>
              <w:rPr>
                <w:sz w:val="20"/>
              </w:rPr>
              <w:t xml:space="preserve">, </w:t>
            </w:r>
            <w:hyperlink w:history="0" r:id="rId24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A16.26.127</w:t>
              </w:r>
            </w:hyperlink>
            <w:r>
              <w:rPr>
                <w:sz w:val="20"/>
              </w:rPr>
              <w:t xml:space="preserve">, </w:t>
            </w:r>
            <w:hyperlink w:history="0" r:id="rId24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A16.26.127.001</w:t>
              </w:r>
            </w:hyperlink>
            <w:r>
              <w:rPr>
                <w:sz w:val="20"/>
              </w:rPr>
              <w:t xml:space="preserve">, </w:t>
            </w:r>
            <w:hyperlink w:history="0" r:id="rId24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A16.26.127.002</w:t>
              </w:r>
            </w:hyperlink>
            <w:r>
              <w:rPr>
                <w:sz w:val="20"/>
              </w:rPr>
              <w:t xml:space="preserve">, </w:t>
            </w:r>
            <w:hyperlink w:history="0" r:id="rId24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A16.26.128</w:t>
              </w:r>
            </w:hyperlink>
            <w:r>
              <w:rPr>
                <w:sz w:val="20"/>
              </w:rPr>
              <w:t xml:space="preserve">, </w:t>
            </w:r>
            <w:hyperlink w:history="0" r:id="rId24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A16.26.130</w:t>
              </w:r>
            </w:hyperlink>
            <w:r>
              <w:rPr>
                <w:sz w:val="20"/>
              </w:rPr>
              <w:t xml:space="preserve">, </w:t>
            </w:r>
            <w:hyperlink w:history="0" r:id="rId24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A16.26.131</w:t>
              </w:r>
            </w:hyperlink>
            <w:r>
              <w:rPr>
                <w:sz w:val="20"/>
              </w:rPr>
              <w:t xml:space="preserve">, </w:t>
            </w:r>
            <w:hyperlink w:history="0" r:id="rId24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A16.26.146</w:t>
              </w:r>
            </w:hyperlink>
            <w:r>
              <w:rPr>
                <w:sz w:val="20"/>
              </w:rPr>
              <w:t xml:space="preserve">, </w:t>
            </w:r>
            <w:hyperlink w:history="0" r:id="rId24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A22.26.014</w:t>
              </w:r>
            </w:hyperlink>
            <w:r>
              <w:rPr>
                <w:sz w:val="20"/>
              </w:rPr>
              <w:t xml:space="preserve">, </w:t>
            </w:r>
            <w:hyperlink w:history="0" r:id="rId24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A22.26.015</w:t>
              </w:r>
            </w:hyperlink>
            <w:r>
              <w:rPr>
                <w:sz w:val="20"/>
              </w:rPr>
              <w:t xml:space="preserve">, </w:t>
            </w:r>
            <w:hyperlink w:history="0" r:id="rId24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A22.26.028</w:t>
              </w:r>
            </w:hyperlink>
            <w:r>
              <w:rPr>
                <w:sz w:val="20"/>
              </w:rPr>
              <w:t xml:space="preserve">, </w:t>
            </w:r>
            <w:hyperlink w:history="0" r:id="rId24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A22.26.033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1,19</w:t>
            </w:r>
          </w:p>
        </w:tc>
      </w:tr>
      <w:tr>
        <w:tc>
          <w:tcPr>
            <w:tcW w:w="1234" w:type="dxa"/>
            <w:tcBorders>
              <w:top w:val="nil"/>
              <w:left w:val="nil"/>
              <w:bottom w:val="nil"/>
              <w:right w:val="nil"/>
            </w:tcBorders>
          </w:tcPr>
          <w:p>
            <w:pPr>
              <w:pStyle w:val="0"/>
              <w:jc w:val="center"/>
            </w:pPr>
            <w:r>
              <w:rPr>
                <w:sz w:val="20"/>
              </w:rPr>
              <w:t xml:space="preserve">st21.005</w:t>
            </w:r>
          </w:p>
        </w:tc>
        <w:tc>
          <w:tcPr>
            <w:tcW w:w="2665" w:type="dxa"/>
            <w:tcBorders>
              <w:top w:val="nil"/>
              <w:left w:val="nil"/>
              <w:bottom w:val="nil"/>
              <w:right w:val="nil"/>
            </w:tcBorders>
          </w:tcPr>
          <w:p>
            <w:pPr>
              <w:pStyle w:val="0"/>
            </w:pPr>
            <w:r>
              <w:rPr>
                <w:sz w:val="20"/>
              </w:rPr>
              <w:t xml:space="preserve">Операции на органе зрения (уровень 5)</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4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A16.26.021.001</w:t>
              </w:r>
            </w:hyperlink>
            <w:r>
              <w:rPr>
                <w:sz w:val="20"/>
              </w:rPr>
              <w:t xml:space="preserve">, </w:t>
            </w:r>
            <w:hyperlink w:history="0" r:id="rId24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A16.26.041.001</w:t>
              </w:r>
            </w:hyperlink>
            <w:r>
              <w:rPr>
                <w:sz w:val="20"/>
              </w:rPr>
              <w:t xml:space="preserve">, </w:t>
            </w:r>
            <w:hyperlink w:history="0" r:id="rId24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A16.26.047</w:t>
              </w:r>
            </w:hyperlink>
            <w:r>
              <w:rPr>
                <w:sz w:val="20"/>
              </w:rPr>
              <w:t xml:space="preserve">, </w:t>
            </w:r>
            <w:hyperlink w:history="0" r:id="rId24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A16.26.048</w:t>
              </w:r>
            </w:hyperlink>
            <w:r>
              <w:rPr>
                <w:sz w:val="20"/>
              </w:rPr>
              <w:t xml:space="preserve">, </w:t>
            </w:r>
            <w:hyperlink w:history="0" r:id="rId24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A16.26.049.006</w:t>
              </w:r>
            </w:hyperlink>
            <w:r>
              <w:rPr>
                <w:sz w:val="20"/>
              </w:rPr>
              <w:t xml:space="preserve">, </w:t>
            </w:r>
            <w:hyperlink w:history="0" r:id="rId24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A16.26.049.008</w:t>
              </w:r>
            </w:hyperlink>
            <w:r>
              <w:rPr>
                <w:sz w:val="20"/>
              </w:rPr>
              <w:t xml:space="preserve">, </w:t>
            </w:r>
            <w:hyperlink w:history="0" r:id="rId24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A16.26.087</w:t>
              </w:r>
            </w:hyperlink>
            <w:r>
              <w:rPr>
                <w:sz w:val="20"/>
              </w:rPr>
              <w:t xml:space="preserve">, </w:t>
            </w:r>
            <w:hyperlink w:history="0" r:id="rId24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A16.26.092.003</w:t>
              </w:r>
            </w:hyperlink>
            <w:r>
              <w:rPr>
                <w:sz w:val="20"/>
              </w:rPr>
              <w:t xml:space="preserve">, </w:t>
            </w:r>
            <w:hyperlink w:history="0" r:id="rId24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A16.26.093.001</w:t>
              </w:r>
            </w:hyperlink>
            <w:r>
              <w:rPr>
                <w:sz w:val="20"/>
              </w:rPr>
              <w:t xml:space="preserve">, </w:t>
            </w:r>
            <w:hyperlink w:history="0" r:id="rId24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A16.26.094.001</w:t>
              </w:r>
            </w:hyperlink>
            <w:r>
              <w:rPr>
                <w:sz w:val="20"/>
              </w:rPr>
              <w:t xml:space="preserve">, </w:t>
            </w:r>
            <w:hyperlink w:history="0" r:id="rId24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A16.26.100</w:t>
              </w:r>
            </w:hyperlink>
            <w:r>
              <w:rPr>
                <w:sz w:val="20"/>
              </w:rPr>
              <w:t xml:space="preserve">, </w:t>
            </w:r>
            <w:hyperlink w:history="0" r:id="rId24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A16.26.101</w:t>
              </w:r>
            </w:hyperlink>
            <w:r>
              <w:rPr>
                <w:sz w:val="20"/>
              </w:rPr>
              <w:t xml:space="preserve">, </w:t>
            </w:r>
            <w:hyperlink w:history="0" r:id="rId24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A16.26.103</w:t>
              </w:r>
            </w:hyperlink>
            <w:r>
              <w:rPr>
                <w:sz w:val="20"/>
              </w:rPr>
              <w:t xml:space="preserve">, </w:t>
            </w:r>
            <w:hyperlink w:history="0" r:id="rId24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A16.26.103.001</w:t>
              </w:r>
            </w:hyperlink>
            <w:r>
              <w:rPr>
                <w:sz w:val="20"/>
              </w:rPr>
              <w:t xml:space="preserve">, </w:t>
            </w:r>
            <w:hyperlink w:history="0" r:id="rId24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A16.26.103.002</w:t>
              </w:r>
            </w:hyperlink>
            <w:r>
              <w:rPr>
                <w:sz w:val="20"/>
              </w:rPr>
              <w:t xml:space="preserve">, </w:t>
            </w:r>
            <w:hyperlink w:history="0" r:id="rId24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A16.26.103.003</w:t>
              </w:r>
            </w:hyperlink>
            <w:r>
              <w:rPr>
                <w:sz w:val="20"/>
              </w:rPr>
              <w:t xml:space="preserve">, </w:t>
            </w:r>
            <w:hyperlink w:history="0" r:id="rId24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A16.26.104</w:t>
              </w:r>
            </w:hyperlink>
            <w:r>
              <w:rPr>
                <w:sz w:val="20"/>
              </w:rPr>
              <w:t xml:space="preserve">, </w:t>
            </w:r>
            <w:hyperlink w:history="0" r:id="rId24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A16.26.105</w:t>
              </w:r>
            </w:hyperlink>
            <w:r>
              <w:rPr>
                <w:sz w:val="20"/>
              </w:rPr>
              <w:t xml:space="preserve">, </w:t>
            </w:r>
            <w:hyperlink w:history="0" r:id="rId24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A16.26.107</w:t>
              </w:r>
            </w:hyperlink>
            <w:r>
              <w:rPr>
                <w:sz w:val="20"/>
              </w:rPr>
              <w:t xml:space="preserve">, </w:t>
            </w:r>
            <w:hyperlink w:history="0" r:id="rId24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A16.26.107.001</w:t>
              </w:r>
            </w:hyperlink>
            <w:r>
              <w:rPr>
                <w:sz w:val="20"/>
              </w:rPr>
              <w:t xml:space="preserve">, </w:t>
            </w:r>
            <w:hyperlink w:history="0" r:id="rId24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A16.26.108</w:t>
              </w:r>
            </w:hyperlink>
            <w:r>
              <w:rPr>
                <w:sz w:val="20"/>
              </w:rPr>
              <w:t xml:space="preserve">, </w:t>
            </w:r>
            <w:hyperlink w:history="0" r:id="rId24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A16.26.128.001</w:t>
              </w:r>
            </w:hyperlink>
            <w:r>
              <w:rPr>
                <w:sz w:val="20"/>
              </w:rPr>
              <w:t xml:space="preserve">, </w:t>
            </w:r>
            <w:hyperlink w:history="0" r:id="rId24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A16.26.145</w:t>
              </w:r>
            </w:hyperlink>
            <w:r>
              <w:rPr>
                <w:sz w:val="20"/>
              </w:rPr>
              <w:t xml:space="preserve">, </w:t>
            </w:r>
            <w:hyperlink w:history="0" r:id="rId24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A16.26.150</w:t>
              </w:r>
            </w:hyperlink>
            <w:r>
              <w:rPr>
                <w:sz w:val="20"/>
              </w:rPr>
              <w:t xml:space="preserve">, </w:t>
            </w:r>
            <w:hyperlink w:history="0" r:id="rId24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A16.26.151</w:t>
              </w:r>
            </w:hyperlink>
            <w:r>
              <w:rPr>
                <w:sz w:val="20"/>
              </w:rPr>
              <w:t xml:space="preserve">, </w:t>
            </w:r>
            <w:hyperlink w:history="0" r:id="rId24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A16.26.153</w:t>
              </w:r>
            </w:hyperlink>
            <w:r>
              <w:rPr>
                <w:sz w:val="20"/>
              </w:rPr>
              <w:t xml:space="preserve">, </w:t>
            </w:r>
            <w:hyperlink w:history="0" r:id="rId24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A22.26.017</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2,11</w:t>
            </w:r>
          </w:p>
        </w:tc>
      </w:tr>
      <w:tr>
        <w:tc>
          <w:tcPr>
            <w:tcW w:w="1234" w:type="dxa"/>
            <w:tcBorders>
              <w:top w:val="nil"/>
              <w:left w:val="nil"/>
              <w:bottom w:val="nil"/>
              <w:right w:val="nil"/>
            </w:tcBorders>
          </w:tcPr>
          <w:p>
            <w:pPr>
              <w:pStyle w:val="0"/>
              <w:jc w:val="center"/>
            </w:pPr>
            <w:r>
              <w:rPr>
                <w:sz w:val="20"/>
              </w:rPr>
              <w:t xml:space="preserve">st21.006</w:t>
            </w:r>
          </w:p>
        </w:tc>
        <w:tc>
          <w:tcPr>
            <w:tcW w:w="2665" w:type="dxa"/>
            <w:tcBorders>
              <w:top w:val="nil"/>
              <w:left w:val="nil"/>
              <w:bottom w:val="nil"/>
              <w:right w:val="nil"/>
            </w:tcBorders>
          </w:tcPr>
          <w:p>
            <w:pPr>
              <w:pStyle w:val="0"/>
            </w:pPr>
            <w:r>
              <w:rPr>
                <w:sz w:val="20"/>
              </w:rPr>
              <w:t xml:space="preserve">Операции на органе зрения (уровень 6)</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4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A16.26.046.001</w:t>
              </w:r>
            </w:hyperlink>
            <w:r>
              <w:rPr>
                <w:sz w:val="20"/>
              </w:rPr>
              <w:t xml:space="preserve">, </w:t>
            </w:r>
            <w:hyperlink w:history="0" r:id="rId24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A16.26.046.002</w:t>
              </w:r>
            </w:hyperlink>
            <w:r>
              <w:rPr>
                <w:sz w:val="20"/>
              </w:rPr>
              <w:t xml:space="preserve">, </w:t>
            </w:r>
            <w:hyperlink w:history="0" r:id="rId24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w:t>
              </w:r>
            </w:hyperlink>
            <w:r>
              <w:rPr>
                <w:sz w:val="20"/>
              </w:rPr>
              <w:t xml:space="preserve">, </w:t>
            </w:r>
            <w:hyperlink w:history="0" r:id="rId24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A16.26.049.001</w:t>
              </w:r>
            </w:hyperlink>
            <w:r>
              <w:rPr>
                <w:sz w:val="20"/>
              </w:rPr>
              <w:t xml:space="preserve">, </w:t>
            </w:r>
            <w:hyperlink w:history="0" r:id="rId24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A16.26.049.002</w:t>
              </w:r>
            </w:hyperlink>
            <w:r>
              <w:rPr>
                <w:sz w:val="20"/>
              </w:rPr>
              <w:t xml:space="preserve">, </w:t>
            </w:r>
            <w:hyperlink w:history="0" r:id="rId24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A16.26.049.003</w:t>
              </w:r>
            </w:hyperlink>
            <w:r>
              <w:rPr>
                <w:sz w:val="20"/>
              </w:rPr>
              <w:t xml:space="preserve">, </w:t>
            </w:r>
            <w:hyperlink w:history="0" r:id="rId24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A16.26.049.004</w:t>
              </w:r>
            </w:hyperlink>
            <w:r>
              <w:rPr>
                <w:sz w:val="20"/>
              </w:rPr>
              <w:t xml:space="preserve">, </w:t>
            </w:r>
            <w:hyperlink w:history="0" r:id="rId24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A16.26.049.005</w:t>
              </w:r>
            </w:hyperlink>
            <w:r>
              <w:rPr>
                <w:sz w:val="20"/>
              </w:rPr>
              <w:t xml:space="preserve">, </w:t>
            </w:r>
            <w:hyperlink w:history="0" r:id="rId24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A16.26.050</w:t>
              </w:r>
            </w:hyperlink>
            <w:r>
              <w:rPr>
                <w:sz w:val="20"/>
              </w:rPr>
              <w:t xml:space="preserve">, </w:t>
            </w:r>
            <w:hyperlink w:history="0" r:id="rId24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A16.26.064.001</w:t>
              </w:r>
            </w:hyperlink>
            <w:r>
              <w:rPr>
                <w:sz w:val="20"/>
              </w:rPr>
              <w:t xml:space="preserve">, </w:t>
            </w:r>
            <w:hyperlink w:history="0" r:id="rId24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A16.26.080</w:t>
              </w:r>
            </w:hyperlink>
            <w:r>
              <w:rPr>
                <w:sz w:val="20"/>
              </w:rPr>
              <w:t xml:space="preserve">, </w:t>
            </w:r>
            <w:hyperlink w:history="0" r:id="rId24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A16.26.085</w:t>
              </w:r>
            </w:hyperlink>
            <w:r>
              <w:rPr>
                <w:sz w:val="20"/>
              </w:rPr>
              <w:t xml:space="preserve">, </w:t>
            </w:r>
            <w:hyperlink w:history="0" r:id="rId24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A16.26.089</w:t>
              </w:r>
            </w:hyperlink>
            <w:r>
              <w:rPr>
                <w:sz w:val="20"/>
              </w:rPr>
              <w:t xml:space="preserve">, </w:t>
            </w:r>
            <w:hyperlink w:history="0" r:id="rId24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A16.26.089.002</w:t>
              </w:r>
            </w:hyperlink>
            <w:r>
              <w:rPr>
                <w:sz w:val="20"/>
              </w:rPr>
              <w:t xml:space="preserve">, </w:t>
            </w:r>
            <w:hyperlink w:history="0" r:id="rId24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A16.26.090</w:t>
              </w:r>
            </w:hyperlink>
            <w:r>
              <w:rPr>
                <w:sz w:val="20"/>
              </w:rPr>
              <w:t xml:space="preserve">, </w:t>
            </w:r>
            <w:hyperlink w:history="0" r:id="rId24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A16.26.135</w:t>
              </w:r>
            </w:hyperlink>
            <w:r>
              <w:rPr>
                <w:sz w:val="20"/>
              </w:rPr>
              <w:t xml:space="preserve">, </w:t>
            </w:r>
            <w:hyperlink w:history="0" r:id="rId24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A16.26.152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3,29</w:t>
            </w:r>
          </w:p>
        </w:tc>
      </w:tr>
      <w:tr>
        <w:tc>
          <w:tcPr>
            <w:tcW w:w="1234" w:type="dxa"/>
            <w:tcBorders>
              <w:top w:val="nil"/>
              <w:left w:val="nil"/>
              <w:bottom w:val="nil"/>
              <w:right w:val="nil"/>
            </w:tcBorders>
          </w:tcPr>
          <w:p>
            <w:pPr>
              <w:pStyle w:val="0"/>
              <w:jc w:val="center"/>
            </w:pPr>
            <w:r>
              <w:rPr>
                <w:sz w:val="20"/>
              </w:rPr>
              <w:t xml:space="preserve">st21.007</w:t>
            </w:r>
          </w:p>
        </w:tc>
        <w:tc>
          <w:tcPr>
            <w:tcW w:w="2665" w:type="dxa"/>
            <w:tcBorders>
              <w:top w:val="nil"/>
              <w:left w:val="nil"/>
              <w:bottom w:val="nil"/>
              <w:right w:val="nil"/>
            </w:tcBorders>
          </w:tcPr>
          <w:p>
            <w:pPr>
              <w:pStyle w:val="0"/>
            </w:pPr>
            <w:r>
              <w:rPr>
                <w:sz w:val="20"/>
              </w:rPr>
              <w:t xml:space="preserve">Болезни глаза</w:t>
            </w:r>
          </w:p>
        </w:tc>
        <w:tc>
          <w:tcPr>
            <w:tcW w:w="4025" w:type="dxa"/>
            <w:tcBorders>
              <w:top w:val="nil"/>
              <w:left w:val="nil"/>
              <w:bottom w:val="nil"/>
              <w:right w:val="nil"/>
            </w:tcBorders>
          </w:tcPr>
          <w:p>
            <w:pPr>
              <w:pStyle w:val="0"/>
            </w:pPr>
            <w:r>
              <w:rPr>
                <w:sz w:val="20"/>
              </w:rPr>
              <w:t xml:space="preserve">A71, A71.0, A71.1, A71.9, A74, A74.0, B30, B30.0, B30.1, B30.2, B30.3, B30.8, B30.9, B94.0, D09.2, D31, D31.0, D31.1, D31.2, D31.3, D31.4, D31.5, D31.6, D31.9, H00, H00.0, H00.1, H01, H01.0, H01.1, H01.8, H01.9, H02, H02.0, H02.1, H02.2, H02.3, H02.4, H02.5, H02.6, H02.7, H02.8, H02.9, H03, H03.0, H03.1, H03.8, H04, H04.0, H04.1, H04.2, H04.3, H04.4, H04.5, H04.6, H04.8, H04.9, H05, H05.0, H05.1, H05.2, H05.3, H05.4, H05.5, H05.8, H05.9, H06, H06.0, H06.1, H06.2, H06.3, H10, H10.0, H10.1, H10.2, H10.3, H10.4, H10.5, H10.8, H10.9, H11, H11.0, H11.1, H11.2, H11.3, H11.4, H11.8, H11.9, H13, H13.0, H13.1, H13.2, H13.3, H13.8, H15, H15.0, H15.1, H15.8, H15.9, H16, H16.0, H16.1, H16.2, H16.3, H16.4, H16.8, H16.9, H17, H17.0, H17.1, H17.8, H17.9, H18, H18.0, H18.1, H18.2, H18.3, H18.4, H18.5, H18.6, H18.7, H18.8, H18.9, H19, H19.0, H19.1, H19.2, H19.3, H19.8, H20, H20.0, H20.1, H20.2, H20.8, H20.9, H21, H21.0, H21.1, H21.2, H21.3, H21.4, H21.5, H21.8, H21.9, H22, H22.0, H22.1, H22.8, H25, H25.0, H25.1, H25.2, H25.8, H25.9, H26, H26.0, H26.1, H26.2, H26.3, H26.4, H26.8, H26.9, H27, H27.0, H27.1, H27.8, H27.9, H28, H28.0, H28.1, H28.2, H28.8, H30, H30.0, H30.1, H30.2, H30.8, H30.9, H31, H31.0, H31.1, H31.2, H31.3, H31.4, H31.8, H31.9, H32, H32.0, H32.8, H33, H33.0, H33.1, H33.2, H33.3, H33.4, H33.5, H34, H34.0, H34.1, H34.2, H34.8, H34.9, H35, H35.0, H35.1, H35.2, H35.3, H35.4, H35.5, H35.6, H35.7, H35.8, H35.9, H36, H36.0, H36.8, H40, H40.0, H40.1, H40.2, H40.3, H40.4, H40.5, H40.6, H40.8, H40.9, H42, H42.0, H42.8, H43, H43.0, H43.1, H43.2, H43.3, H43.8, H43.9,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0,51</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H44, H44.0, H44.1, H44.2, H44.3, H44.4, H44.5, H44.6, H44.7, H44.8, H44.9, H45, H45.0, H45.1, H45.8, H46, H47, H47.0, H47.1, H47.2, H47.3, H47.4, H47.5, H47.6, H47.7, H48, H48.0, H48.1, H48.8, H49, H49.0, H49.1, H49.2, H49.3, H49.4, H49.8, H49.9, H50, H50.0, H50.1, H50.2, H50.3, H50.4, H50.5, H50.6, H50.8, H50.9, H51, H51.0, H51.1, H51.2, H51.8, H51.9, H52, H52.0, H52.1, H52.2, H52.3, H52.4, H52.5, H52.6, H52.7, H53, H53.0, H53.1, H53.2, H53.3, H53.4, H53.5, H53.6, H53.8, H53.9, H54, H54.0, H54.1, H54.2, H54.3, H54.4, H54.5, H54.6, H54.9, H55, H57, H57.0, H57.1, H57.8, H57.9, H58, H58.0, H58.1, H58.8, H59, H59.0, H59.8, H59.9, P39.1, Q10, Q10.0, Q10.1, Q10.2, Q10.3, Q10.4, Q10.5, Q10.6, Q10.7, Q11, Q11.0, Q11.1, Q11.2, Q11.3, Q12, Q12.0, Q12.1, Q12.2, Q12.3, Q12.4, Q12.8, Q12.9, Q13, Q13.0, Q13.1, Q13.2, Q13.3, Q13.4, Q13.5, Q13.8, Q13.9, Q14, Q14.0, Q14.1, Q14.2, Q14.3, Q14.8, Q14.9, Q15, Q15.0, Q15.8, Q15.9</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st21.008</w:t>
            </w:r>
          </w:p>
        </w:tc>
        <w:tc>
          <w:tcPr>
            <w:tcW w:w="2665" w:type="dxa"/>
            <w:tcBorders>
              <w:top w:val="nil"/>
              <w:left w:val="nil"/>
              <w:bottom w:val="nil"/>
              <w:right w:val="nil"/>
            </w:tcBorders>
          </w:tcPr>
          <w:p>
            <w:pPr>
              <w:pStyle w:val="0"/>
            </w:pPr>
            <w:r>
              <w:rPr>
                <w:sz w:val="20"/>
              </w:rPr>
              <w:t xml:space="preserve">Травмы глаза</w:t>
            </w:r>
          </w:p>
        </w:tc>
        <w:tc>
          <w:tcPr>
            <w:tcW w:w="4025" w:type="dxa"/>
            <w:tcBorders>
              <w:top w:val="nil"/>
              <w:left w:val="nil"/>
              <w:bottom w:val="nil"/>
              <w:right w:val="nil"/>
            </w:tcBorders>
          </w:tcPr>
          <w:p>
            <w:pPr>
              <w:pStyle w:val="0"/>
            </w:pPr>
            <w:r>
              <w:rPr>
                <w:sz w:val="20"/>
              </w:rPr>
              <w:t xml:space="preserve">S00.1, S00.2, S01.1, S02.3, S02.30, S02.31, S04, S04.0, S05, S05.0, S05.1, S05.2, S05.3, S05.4, S05.5, S05.6, S05.7, S05.8, S05.9, T15, T15.0, T15.1, T15.8, T15.9, T26, T26.0, T26.1, T26.2, T26.3, T26.4, T26.5, T26.6, T26.7, T26.8, T26.9, T85.2, T85.3, T90.4</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0,66</w:t>
            </w:r>
          </w:p>
        </w:tc>
      </w:tr>
      <w:tr>
        <w:tc>
          <w:tcPr>
            <w:tcW w:w="1234" w:type="dxa"/>
            <w:tcBorders>
              <w:top w:val="nil"/>
              <w:left w:val="nil"/>
              <w:bottom w:val="nil"/>
              <w:right w:val="nil"/>
            </w:tcBorders>
          </w:tcPr>
          <w:p>
            <w:pPr>
              <w:pStyle w:val="0"/>
              <w:jc w:val="center"/>
            </w:pPr>
            <w:r>
              <w:rPr>
                <w:sz w:val="20"/>
              </w:rPr>
              <w:t xml:space="preserve">st21.009</w:t>
            </w:r>
          </w:p>
        </w:tc>
        <w:tc>
          <w:tcPr>
            <w:tcW w:w="2665" w:type="dxa"/>
            <w:tcBorders>
              <w:top w:val="nil"/>
              <w:left w:val="nil"/>
              <w:bottom w:val="nil"/>
              <w:right w:val="nil"/>
            </w:tcBorders>
          </w:tcPr>
          <w:p>
            <w:pPr>
              <w:pStyle w:val="0"/>
            </w:pPr>
            <w:r>
              <w:rPr>
                <w:sz w:val="20"/>
              </w:rPr>
              <w:t xml:space="preserve">Операции на органе зрения</w:t>
            </w:r>
          </w:p>
          <w:p>
            <w:pPr>
              <w:pStyle w:val="0"/>
            </w:pPr>
            <w:r>
              <w:rPr>
                <w:sz w:val="20"/>
              </w:rPr>
              <w:t xml:space="preserve">(факоэмульсификация с имплантацией ИОЛ)</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4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A16.26.093.002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1,15</w:t>
            </w:r>
          </w:p>
        </w:tc>
      </w:tr>
      <w:tr>
        <w:tc>
          <w:tcPr>
            <w:tcW w:w="1234" w:type="dxa"/>
            <w:tcBorders>
              <w:top w:val="nil"/>
              <w:left w:val="nil"/>
              <w:bottom w:val="nil"/>
              <w:right w:val="nil"/>
            </w:tcBorders>
          </w:tcPr>
          <w:p>
            <w:pPr>
              <w:pStyle w:val="0"/>
              <w:jc w:val="center"/>
            </w:pPr>
            <w:r>
              <w:rPr>
                <w:sz w:val="20"/>
              </w:rPr>
              <w:t xml:space="preserve">st21.010</w:t>
            </w:r>
          </w:p>
        </w:tc>
        <w:tc>
          <w:tcPr>
            <w:tcW w:w="2665" w:type="dxa"/>
            <w:tcBorders>
              <w:top w:val="nil"/>
              <w:left w:val="nil"/>
              <w:bottom w:val="nil"/>
              <w:right w:val="nil"/>
            </w:tcBorders>
          </w:tcPr>
          <w:p>
            <w:pPr>
              <w:pStyle w:val="0"/>
            </w:pPr>
            <w:r>
              <w:rPr>
                <w:sz w:val="20"/>
              </w:rPr>
              <w:t xml:space="preserve">Интравитреальное введение лекарственных препаратов</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4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A16.26.086.001</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icv1, icv2, icv3, icv4</w:t>
            </w:r>
          </w:p>
        </w:tc>
        <w:tc>
          <w:tcPr>
            <w:tcW w:w="1587" w:type="dxa"/>
            <w:tcBorders>
              <w:top w:val="nil"/>
              <w:left w:val="nil"/>
              <w:bottom w:val="nil"/>
              <w:right w:val="nil"/>
            </w:tcBorders>
          </w:tcPr>
          <w:p>
            <w:pPr>
              <w:pStyle w:val="0"/>
              <w:jc w:val="center"/>
            </w:pPr>
            <w:r>
              <w:rPr>
                <w:sz w:val="20"/>
              </w:rPr>
              <w:t xml:space="preserve">1,49</w:t>
            </w:r>
          </w:p>
        </w:tc>
      </w:tr>
      <w:tr>
        <w:tc>
          <w:tcPr>
            <w:tcW w:w="1234" w:type="dxa"/>
            <w:tcBorders>
              <w:top w:val="nil"/>
              <w:left w:val="nil"/>
              <w:bottom w:val="nil"/>
              <w:right w:val="nil"/>
            </w:tcBorders>
          </w:tcPr>
          <w:p>
            <w:pPr>
              <w:pStyle w:val="0"/>
              <w:jc w:val="center"/>
            </w:pPr>
            <w:r>
              <w:rPr>
                <w:sz w:val="20"/>
              </w:rPr>
              <w:t xml:space="preserve">st21.011</w:t>
            </w:r>
          </w:p>
        </w:tc>
        <w:tc>
          <w:tcPr>
            <w:tcW w:w="2665" w:type="dxa"/>
            <w:tcBorders>
              <w:top w:val="nil"/>
              <w:left w:val="nil"/>
              <w:bottom w:val="nil"/>
              <w:right w:val="nil"/>
            </w:tcBorders>
          </w:tcPr>
          <w:p>
            <w:pPr>
              <w:pStyle w:val="0"/>
            </w:pPr>
            <w:r>
              <w:rPr>
                <w:sz w:val="20"/>
              </w:rPr>
              <w:t xml:space="preserve">Микроинвазивная субтотальная витрэктомия с субретинальным введением лекарственного препарата воретиген непарвовек (без учета стоимости лекарственного препарата) (только для федеральных медицинских организаций)</w:t>
            </w:r>
          </w:p>
        </w:tc>
        <w:tc>
          <w:tcPr>
            <w:tcW w:w="4025" w:type="dxa"/>
            <w:tcBorders>
              <w:top w:val="nil"/>
              <w:left w:val="nil"/>
              <w:bottom w:val="nil"/>
              <w:right w:val="nil"/>
            </w:tcBorders>
          </w:tcPr>
          <w:p>
            <w:pPr>
              <w:pStyle w:val="0"/>
            </w:pPr>
            <w:r>
              <w:rPr>
                <w:sz w:val="20"/>
              </w:rPr>
              <w:t xml:space="preserve">H35.5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subrv</w:t>
            </w:r>
          </w:p>
        </w:tc>
        <w:tc>
          <w:tcPr>
            <w:tcW w:w="1587" w:type="dxa"/>
            <w:tcBorders>
              <w:top w:val="nil"/>
              <w:left w:val="nil"/>
              <w:bottom w:val="nil"/>
              <w:right w:val="nil"/>
            </w:tcBorders>
          </w:tcPr>
          <w:p>
            <w:pPr>
              <w:pStyle w:val="0"/>
              <w:jc w:val="center"/>
            </w:pPr>
            <w:r>
              <w:rPr>
                <w:sz w:val="20"/>
              </w:rPr>
              <w:t xml:space="preserve">4,44</w:t>
            </w:r>
          </w:p>
        </w:tc>
      </w:tr>
      <w:tr>
        <w:tc>
          <w:tcPr>
            <w:tcW w:w="1234" w:type="dxa"/>
            <w:tcBorders>
              <w:top w:val="nil"/>
              <w:left w:val="nil"/>
              <w:bottom w:val="nil"/>
              <w:right w:val="nil"/>
            </w:tcBorders>
          </w:tcPr>
          <w:p>
            <w:pPr>
              <w:pStyle w:val="0"/>
              <w:jc w:val="center"/>
            </w:pPr>
            <w:r>
              <w:rPr>
                <w:sz w:val="20"/>
              </w:rPr>
              <w:t xml:space="preserve">st22</w:t>
            </w:r>
          </w:p>
        </w:tc>
        <w:tc>
          <w:tcPr>
            <w:tcW w:w="2665" w:type="dxa"/>
            <w:tcBorders>
              <w:top w:val="nil"/>
              <w:left w:val="nil"/>
              <w:bottom w:val="nil"/>
              <w:right w:val="nil"/>
            </w:tcBorders>
          </w:tcPr>
          <w:p>
            <w:pPr>
              <w:pStyle w:val="0"/>
            </w:pPr>
            <w:r>
              <w:rPr>
                <w:sz w:val="20"/>
              </w:rPr>
              <w:t xml:space="preserve">Педиатрия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0,8</w:t>
            </w:r>
          </w:p>
        </w:tc>
      </w:tr>
      <w:tr>
        <w:tc>
          <w:tcPr>
            <w:tcW w:w="1234" w:type="dxa"/>
            <w:tcBorders>
              <w:top w:val="nil"/>
              <w:left w:val="nil"/>
              <w:bottom w:val="nil"/>
              <w:right w:val="nil"/>
            </w:tcBorders>
          </w:tcPr>
          <w:p>
            <w:pPr>
              <w:pStyle w:val="0"/>
              <w:jc w:val="center"/>
            </w:pPr>
            <w:r>
              <w:rPr>
                <w:sz w:val="20"/>
              </w:rPr>
              <w:t xml:space="preserve">st22.001</w:t>
            </w:r>
          </w:p>
        </w:tc>
        <w:tc>
          <w:tcPr>
            <w:tcW w:w="2665" w:type="dxa"/>
            <w:tcBorders>
              <w:top w:val="nil"/>
              <w:left w:val="nil"/>
              <w:bottom w:val="nil"/>
              <w:right w:val="nil"/>
            </w:tcBorders>
          </w:tcPr>
          <w:p>
            <w:pPr>
              <w:pStyle w:val="0"/>
            </w:pPr>
            <w:r>
              <w:rPr>
                <w:sz w:val="20"/>
              </w:rPr>
              <w:t xml:space="preserve">Нарушения всасывания, дети</w:t>
            </w:r>
          </w:p>
        </w:tc>
        <w:tc>
          <w:tcPr>
            <w:tcW w:w="4025" w:type="dxa"/>
            <w:tcBorders>
              <w:top w:val="nil"/>
              <w:left w:val="nil"/>
              <w:bottom w:val="nil"/>
              <w:right w:val="nil"/>
            </w:tcBorders>
          </w:tcPr>
          <w:p>
            <w:pPr>
              <w:pStyle w:val="0"/>
            </w:pPr>
            <w:r>
              <w:rPr>
                <w:sz w:val="20"/>
              </w:rPr>
              <w:t xml:space="preserve">K90.4, K90.8, K90.9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1,11</w:t>
            </w:r>
          </w:p>
        </w:tc>
      </w:tr>
      <w:tr>
        <w:tc>
          <w:tcPr>
            <w:tcW w:w="1234" w:type="dxa"/>
            <w:tcBorders>
              <w:top w:val="nil"/>
              <w:left w:val="nil"/>
              <w:bottom w:val="nil"/>
              <w:right w:val="nil"/>
            </w:tcBorders>
          </w:tcPr>
          <w:p>
            <w:pPr>
              <w:pStyle w:val="0"/>
              <w:jc w:val="center"/>
            </w:pPr>
            <w:r>
              <w:rPr>
                <w:sz w:val="20"/>
              </w:rPr>
              <w:t xml:space="preserve">st22.002</w:t>
            </w:r>
          </w:p>
        </w:tc>
        <w:tc>
          <w:tcPr>
            <w:tcW w:w="2665" w:type="dxa"/>
            <w:tcBorders>
              <w:top w:val="nil"/>
              <w:left w:val="nil"/>
              <w:bottom w:val="nil"/>
              <w:right w:val="nil"/>
            </w:tcBorders>
          </w:tcPr>
          <w:p>
            <w:pPr>
              <w:pStyle w:val="0"/>
            </w:pPr>
            <w:r>
              <w:rPr>
                <w:sz w:val="20"/>
              </w:rPr>
              <w:t xml:space="preserve">Другие болезни органов пищеварения, дети</w:t>
            </w:r>
          </w:p>
        </w:tc>
        <w:tc>
          <w:tcPr>
            <w:tcW w:w="4025" w:type="dxa"/>
            <w:tcBorders>
              <w:top w:val="nil"/>
              <w:left w:val="nil"/>
              <w:bottom w:val="nil"/>
              <w:right w:val="nil"/>
            </w:tcBorders>
          </w:tcPr>
          <w:p>
            <w:pPr>
              <w:pStyle w:val="0"/>
            </w:pPr>
            <w:r>
              <w:rPr>
                <w:sz w:val="20"/>
              </w:rPr>
              <w:t xml:space="preserve">I85, I85.0, I85.9, I86.4, I98.2, I98.3, K35, K35.2, K35.3, K35.8, K36, K37, K38, K38.0, K38.1, K38.2, K38.3, K38.8, K38.9, K40, K40.0, K40.1, K40.2, K40.3, K40.4, K40.9, K41, K41.0, K41.1, K41.2, K41.3, K41.4, K41.9, K42, K42.0, K42.1, K42.9, K43, K43.0, K43.1, K43.2, K43.3, K43.4, K43.5, K43.6, K43.7, K43.9, K44, K44.0, K44.1, K44.9, K45, K45.0, K45.1, K45.8, K46, K46.0, K46.1, K46.9,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K63.8, K63.9, K64, K64.0, K64.1, K64.2, K64.3, K64.4, K64.5, K64.8, K64.9, K65, K65.0, K65.8, K65.9, K66, K66.0, K66.1, K66.2, K66.8, K66.9, K67, K67.0, K67.1, K67.2, K67.3, K67.8, K90, K90.0, K90.1, K90.2, K90.3, K91, K91.0, K91.1, K91.2, K91.3, K91.4, K91.8, K91.9, K92, K92.0, K92.1, K92.2, K92.8, K92.9, K93, K93.0, K93.1, K93.8, Q39, Q39.0, Q39.1, Q39.2, Q39.3, Q39.4, Q39.5, Q39.6, Q39.8, Q39.9, Q40, Q40.0, Q40.1, Q40.2, Q40.3, Q40.8, Q40.9, Q41, Q41.0, Q41.1, Q41.2, Q41.8, Q41.9, Q42, Q42.0, Q42.1, Q42.2, Q42.3, Q42.8, Q42.9, Q43, Q43.0, Q43.1, Q43.2, Q43.3, Q43.4, Q43.5, Q43.6, Q43.7, Q43.8, Q43.9, Q45.8, Q45.9, 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T18.2, T18.3, T18.4, T18.5, T18.8, T18.9, T28.0, T28.4, T28.5, T85.5, T85.6, T91.5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0,39</w:t>
            </w:r>
          </w:p>
        </w:tc>
      </w:tr>
      <w:tr>
        <w:tc>
          <w:tcPr>
            <w:tcW w:w="1234" w:type="dxa"/>
            <w:tcBorders>
              <w:top w:val="nil"/>
              <w:left w:val="nil"/>
              <w:bottom w:val="nil"/>
              <w:right w:val="nil"/>
            </w:tcBorders>
          </w:tcPr>
          <w:p>
            <w:pPr>
              <w:pStyle w:val="0"/>
              <w:jc w:val="center"/>
            </w:pPr>
            <w:r>
              <w:rPr>
                <w:sz w:val="20"/>
              </w:rPr>
              <w:t xml:space="preserve">st22.003</w:t>
            </w:r>
          </w:p>
        </w:tc>
        <w:tc>
          <w:tcPr>
            <w:tcW w:w="2665" w:type="dxa"/>
            <w:tcBorders>
              <w:top w:val="nil"/>
              <w:left w:val="nil"/>
              <w:bottom w:val="nil"/>
              <w:right w:val="nil"/>
            </w:tcBorders>
          </w:tcPr>
          <w:p>
            <w:pPr>
              <w:pStyle w:val="0"/>
            </w:pPr>
            <w:r>
              <w:rPr>
                <w:sz w:val="20"/>
              </w:rPr>
              <w:t xml:space="preserve">Воспалительные артропатии, спондилопатии, дети</w:t>
            </w:r>
          </w:p>
        </w:tc>
        <w:tc>
          <w:tcPr>
            <w:tcW w:w="4025" w:type="dxa"/>
            <w:tcBorders>
              <w:top w:val="nil"/>
              <w:left w:val="nil"/>
              <w:bottom w:val="nil"/>
              <w:right w:val="nil"/>
            </w:tcBorders>
          </w:tcPr>
          <w:p>
            <w:pPr>
              <w:pStyle w:val="0"/>
            </w:pPr>
            <w:r>
              <w:rPr>
                <w:sz w:val="20"/>
              </w:rPr>
              <w:t xml:space="preserve">M08.0, M08.1, M08.2, M08.3, M08.4, M08.8, M08.9, M09.0, M09.1, M09.2, M09.8, M30.2, M33.0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1,85</w:t>
            </w:r>
          </w:p>
        </w:tc>
      </w:tr>
      <w:tr>
        <w:tc>
          <w:tcPr>
            <w:tcW w:w="1234" w:type="dxa"/>
            <w:tcBorders>
              <w:top w:val="nil"/>
              <w:left w:val="nil"/>
              <w:bottom w:val="nil"/>
              <w:right w:val="nil"/>
            </w:tcBorders>
          </w:tcPr>
          <w:p>
            <w:pPr>
              <w:pStyle w:val="0"/>
              <w:jc w:val="center"/>
            </w:pPr>
            <w:r>
              <w:rPr>
                <w:sz w:val="20"/>
              </w:rPr>
              <w:t xml:space="preserve">st22.004</w:t>
            </w:r>
          </w:p>
        </w:tc>
        <w:tc>
          <w:tcPr>
            <w:tcW w:w="2665" w:type="dxa"/>
            <w:tcBorders>
              <w:top w:val="nil"/>
              <w:left w:val="nil"/>
              <w:bottom w:val="nil"/>
              <w:right w:val="nil"/>
            </w:tcBorders>
          </w:tcPr>
          <w:p>
            <w:pPr>
              <w:pStyle w:val="0"/>
            </w:pPr>
            <w:r>
              <w:rPr>
                <w:sz w:val="20"/>
              </w:rPr>
              <w:t xml:space="preserve">Врожденные аномалии головного и спинного мозга, дети</w:t>
            </w:r>
          </w:p>
        </w:tc>
        <w:tc>
          <w:tcPr>
            <w:tcW w:w="4025" w:type="dxa"/>
            <w:tcBorders>
              <w:top w:val="nil"/>
              <w:left w:val="nil"/>
              <w:bottom w:val="nil"/>
              <w:right w:val="nil"/>
            </w:tcBorders>
          </w:tcPr>
          <w:p>
            <w:pPr>
              <w:pStyle w:val="0"/>
            </w:pPr>
            <w:r>
              <w:rPr>
                <w:sz w:val="20"/>
              </w:rPr>
              <w:t xml:space="preserve">Q02, Q03.0, Q03.1, Q03.8, Q04.5, Q04.6, Q04.8, Q05.0, Q05.1, Q05.2, Q05.3, Q05.5, Q05.6, Q05.7, Q05.8, Q06.1, Q06.2, Q06.3, Q06.4, Q07.0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2,12</w:t>
            </w:r>
          </w:p>
        </w:tc>
      </w:tr>
      <w:tr>
        <w:tc>
          <w:tcPr>
            <w:tcW w:w="1234" w:type="dxa"/>
            <w:tcBorders>
              <w:top w:val="nil"/>
              <w:left w:val="nil"/>
              <w:bottom w:val="nil"/>
              <w:right w:val="nil"/>
            </w:tcBorders>
          </w:tcPr>
          <w:p>
            <w:pPr>
              <w:pStyle w:val="0"/>
              <w:jc w:val="center"/>
            </w:pPr>
            <w:r>
              <w:rPr>
                <w:sz w:val="20"/>
              </w:rPr>
              <w:t xml:space="preserve">st23</w:t>
            </w:r>
          </w:p>
        </w:tc>
        <w:tc>
          <w:tcPr>
            <w:tcW w:w="2665" w:type="dxa"/>
            <w:tcBorders>
              <w:top w:val="nil"/>
              <w:left w:val="nil"/>
              <w:bottom w:val="nil"/>
              <w:right w:val="nil"/>
            </w:tcBorders>
          </w:tcPr>
          <w:p>
            <w:pPr>
              <w:pStyle w:val="0"/>
            </w:pPr>
            <w:r>
              <w:rPr>
                <w:sz w:val="20"/>
              </w:rPr>
              <w:t xml:space="preserve">Пульмонология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1,31</w:t>
            </w:r>
          </w:p>
        </w:tc>
      </w:tr>
      <w:tr>
        <w:tc>
          <w:tcPr>
            <w:tcW w:w="1234" w:type="dxa"/>
            <w:tcBorders>
              <w:top w:val="nil"/>
              <w:left w:val="nil"/>
              <w:bottom w:val="nil"/>
              <w:right w:val="nil"/>
            </w:tcBorders>
          </w:tcPr>
          <w:p>
            <w:pPr>
              <w:pStyle w:val="0"/>
              <w:jc w:val="center"/>
            </w:pPr>
            <w:r>
              <w:rPr>
                <w:sz w:val="20"/>
              </w:rPr>
              <w:t xml:space="preserve">st23.001</w:t>
            </w:r>
          </w:p>
        </w:tc>
        <w:tc>
          <w:tcPr>
            <w:tcW w:w="2665" w:type="dxa"/>
            <w:tcBorders>
              <w:top w:val="nil"/>
              <w:left w:val="nil"/>
              <w:bottom w:val="nil"/>
              <w:right w:val="nil"/>
            </w:tcBorders>
          </w:tcPr>
          <w:p>
            <w:pPr>
              <w:pStyle w:val="0"/>
            </w:pPr>
            <w:r>
              <w:rPr>
                <w:sz w:val="20"/>
              </w:rPr>
              <w:t xml:space="preserve">Другие болезни органов дыхания</w:t>
            </w:r>
          </w:p>
        </w:tc>
        <w:tc>
          <w:tcPr>
            <w:tcW w:w="4025" w:type="dxa"/>
            <w:tcBorders>
              <w:top w:val="nil"/>
              <w:left w:val="nil"/>
              <w:bottom w:val="nil"/>
              <w:right w:val="nil"/>
            </w:tcBorders>
          </w:tcPr>
          <w:p>
            <w:pPr>
              <w:pStyle w:val="0"/>
            </w:pPr>
            <w:r>
              <w:rPr>
                <w:sz w:val="20"/>
              </w:rPr>
              <w:t xml:space="preserve">J18.2, J60, J61, J62, J62.0, J62.8, J63, J63.0, J63.1, J63.2, J63.3, J63.4, J63.5, J63.8, J64, J65, J66, J66.0, J66.1, J66.2, J66.8, J67, J67.0, J67.1, J67.2, J67.3, J67.4, J67.5, J67.6, J67.7, J67.8, J67.9, J68, J68.0, J68.1, J68.2, J68.3, J68.4, J68.8, J68.9, J69, J69.0, J69.1, J69.8, J70, J70.0, J70.1, J70.2, J70.3, J70.4, J70.8, J70.9, J80, J81, J82, J84, J84.0, J84.1, J84.8, J84.9, J95, J95.0, J95.1, J95.2, J95.3, J95.4, J95.5, J95.8, J95.9, J96, J96.0, J96.1, J96.9, J98, J98.0, J98.1, J98.2, J98.3, J98.4, J98.5, J98.6, J98.7, J98.8, J98.9, J99, J99.0, J99.1, J99.8, Q34, Q34.0, Q34.1, Q34.8, Q34.9, T17.4, T17.5, T17.8, T17.9, T91.4</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0,85</w:t>
            </w:r>
          </w:p>
        </w:tc>
      </w:tr>
      <w:tr>
        <w:tc>
          <w:tcPr>
            <w:tcW w:w="1234" w:type="dxa"/>
            <w:tcBorders>
              <w:top w:val="nil"/>
              <w:left w:val="nil"/>
              <w:bottom w:val="nil"/>
              <w:right w:val="nil"/>
            </w:tcBorders>
          </w:tcPr>
          <w:p>
            <w:pPr>
              <w:pStyle w:val="0"/>
              <w:jc w:val="center"/>
            </w:pPr>
            <w:r>
              <w:rPr>
                <w:sz w:val="20"/>
              </w:rPr>
              <w:t xml:space="preserve">st23.002</w:t>
            </w:r>
          </w:p>
        </w:tc>
        <w:tc>
          <w:tcPr>
            <w:tcW w:w="2665" w:type="dxa"/>
            <w:tcBorders>
              <w:top w:val="nil"/>
              <w:left w:val="nil"/>
              <w:bottom w:val="nil"/>
              <w:right w:val="nil"/>
            </w:tcBorders>
          </w:tcPr>
          <w:p>
            <w:pPr>
              <w:pStyle w:val="0"/>
            </w:pPr>
            <w:r>
              <w:rPr>
                <w:sz w:val="20"/>
              </w:rPr>
              <w:t xml:space="preserve">Интерстициальные болезни легких, врожденные аномалии развития легких, бронхо-легочная дисплазия, дети</w:t>
            </w:r>
          </w:p>
        </w:tc>
        <w:tc>
          <w:tcPr>
            <w:tcW w:w="4025" w:type="dxa"/>
            <w:tcBorders>
              <w:top w:val="nil"/>
              <w:left w:val="nil"/>
              <w:bottom w:val="nil"/>
              <w:right w:val="nil"/>
            </w:tcBorders>
          </w:tcPr>
          <w:p>
            <w:pPr>
              <w:pStyle w:val="0"/>
            </w:pPr>
            <w:r>
              <w:rPr>
                <w:sz w:val="20"/>
              </w:rPr>
              <w:t xml:space="preserve">J67, J67.0, J67.1, J67.2, J67.3, J67.4, J67.5, J67.6, J67.7, J67.8, J67.9, J68, J68.0, J68.1, J68.2, J68.3, J68.4, J68.8, J68.9, J69, J69.0, J69.1, J69.8, J70, J70.0, J70.1, J70.2, J70.3, J70.4, J70.8, J70.9, J84, J84.0, J84.1, J84.8, J84.9, J98.2, J99, J99.0, J99.1, J99.8, P27.0, P27.1, P27.8, P27.9, Q32, Q32.0, Q32.1, Q32.2, Q32.3, Q32.4, Q33, Q33.0, Q33.1, Q33.2, Q33.3, Q33.4, Q33.5, Q33.6, Q33.8, Q33.9, Q34, Q34.0, Q34.1, Q34.8, Q34.9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2,48</w:t>
            </w:r>
          </w:p>
        </w:tc>
      </w:tr>
      <w:tr>
        <w:tc>
          <w:tcPr>
            <w:tcW w:w="1234" w:type="dxa"/>
            <w:tcBorders>
              <w:top w:val="nil"/>
              <w:left w:val="nil"/>
              <w:bottom w:val="nil"/>
              <w:right w:val="nil"/>
            </w:tcBorders>
          </w:tcPr>
          <w:p>
            <w:pPr>
              <w:pStyle w:val="0"/>
              <w:jc w:val="center"/>
            </w:pPr>
            <w:r>
              <w:rPr>
                <w:sz w:val="20"/>
              </w:rPr>
              <w:t xml:space="preserve">st23.003</w:t>
            </w:r>
          </w:p>
        </w:tc>
        <w:tc>
          <w:tcPr>
            <w:tcW w:w="2665" w:type="dxa"/>
            <w:tcBorders>
              <w:top w:val="nil"/>
              <w:left w:val="nil"/>
              <w:bottom w:val="nil"/>
              <w:right w:val="nil"/>
            </w:tcBorders>
          </w:tcPr>
          <w:p>
            <w:pPr>
              <w:pStyle w:val="0"/>
            </w:pPr>
            <w:r>
              <w:rPr>
                <w:sz w:val="20"/>
              </w:rPr>
              <w:t xml:space="preserve">Доброкачественные новообразования, новообразования in situ органов дыхания, других и неуточненных органов грудной клетки</w:t>
            </w:r>
          </w:p>
        </w:tc>
        <w:tc>
          <w:tcPr>
            <w:tcW w:w="4025" w:type="dxa"/>
            <w:tcBorders>
              <w:top w:val="nil"/>
              <w:left w:val="nil"/>
              <w:bottom w:val="nil"/>
              <w:right w:val="nil"/>
            </w:tcBorders>
          </w:tcPr>
          <w:p>
            <w:pPr>
              <w:pStyle w:val="0"/>
            </w:pPr>
            <w:r>
              <w:rPr>
                <w:sz w:val="20"/>
              </w:rPr>
              <w:t xml:space="preserve">D02.1, D02.2, D02.3, D02.4, D14.2, D14.3, D14.4, D15.1, D15.2, D15.7, D15.9, D16.7, D19.0, D36, D36.0, D36.1, D36.7, D36.9, D37.0, D38, D38.0, D38.1, D38.2, D38.3, D38.4, D38.5, D38.6, D86.0, D86.2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0,91</w:t>
            </w:r>
          </w:p>
        </w:tc>
      </w:tr>
      <w:tr>
        <w:tc>
          <w:tcPr>
            <w:tcW w:w="1234" w:type="dxa"/>
            <w:tcBorders>
              <w:top w:val="nil"/>
              <w:left w:val="nil"/>
              <w:bottom w:val="nil"/>
              <w:right w:val="nil"/>
            </w:tcBorders>
          </w:tcPr>
          <w:p>
            <w:pPr>
              <w:pStyle w:val="0"/>
              <w:jc w:val="center"/>
            </w:pPr>
            <w:r>
              <w:rPr>
                <w:sz w:val="20"/>
              </w:rPr>
              <w:t xml:space="preserve">st23.004</w:t>
            </w:r>
          </w:p>
        </w:tc>
        <w:tc>
          <w:tcPr>
            <w:tcW w:w="2665" w:type="dxa"/>
            <w:tcBorders>
              <w:top w:val="nil"/>
              <w:left w:val="nil"/>
              <w:bottom w:val="nil"/>
              <w:right w:val="nil"/>
            </w:tcBorders>
          </w:tcPr>
          <w:p>
            <w:pPr>
              <w:pStyle w:val="0"/>
            </w:pPr>
            <w:r>
              <w:rPr>
                <w:sz w:val="20"/>
              </w:rPr>
              <w:t xml:space="preserve">Пневмония, плеврит, другие болезни плевры</w:t>
            </w:r>
          </w:p>
        </w:tc>
        <w:tc>
          <w:tcPr>
            <w:tcW w:w="4025" w:type="dxa"/>
            <w:tcBorders>
              <w:top w:val="nil"/>
              <w:left w:val="nil"/>
              <w:bottom w:val="nil"/>
              <w:right w:val="nil"/>
            </w:tcBorders>
          </w:tcPr>
          <w:p>
            <w:pPr>
              <w:pStyle w:val="0"/>
            </w:pPr>
            <w:r>
              <w:rPr>
                <w:sz w:val="20"/>
              </w:rPr>
              <w:t xml:space="preserve">J10.0, J11.0, J12, J12.0, J12.1, J12.2, J12.3, J12.8, J12.9, J13, J14, J15, J15.0, J15.1, J15.2, J15.3, J15.4, J15.5, J15.6, J15.7, J15.8, J15.9, J16, J16.0, J16.8, J17, J17.0, J17.1, J17.2, J17.3, J17.8, J18, J18.0, J18.1, J18.8, J18.9, J90, J91, J92, J92.0, J92.9, J93, J93.0, J93.1, J93.8, J93.9, J94, J94.0, J94.1, J94.2, J94.8, J94.9, R09.1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1,28</w:t>
            </w:r>
          </w:p>
        </w:tc>
      </w:tr>
      <w:tr>
        <w:tc>
          <w:tcPr>
            <w:tcW w:w="1234" w:type="dxa"/>
            <w:tcBorders>
              <w:top w:val="nil"/>
              <w:left w:val="nil"/>
              <w:bottom w:val="nil"/>
              <w:right w:val="nil"/>
            </w:tcBorders>
          </w:tcPr>
          <w:p>
            <w:pPr>
              <w:pStyle w:val="0"/>
              <w:jc w:val="center"/>
            </w:pPr>
            <w:r>
              <w:rPr>
                <w:sz w:val="20"/>
              </w:rPr>
              <w:t xml:space="preserve">st23.005</w:t>
            </w:r>
          </w:p>
        </w:tc>
        <w:tc>
          <w:tcPr>
            <w:tcW w:w="2665" w:type="dxa"/>
            <w:tcBorders>
              <w:top w:val="nil"/>
              <w:left w:val="nil"/>
              <w:bottom w:val="nil"/>
              <w:right w:val="nil"/>
            </w:tcBorders>
          </w:tcPr>
          <w:p>
            <w:pPr>
              <w:pStyle w:val="0"/>
            </w:pPr>
            <w:r>
              <w:rPr>
                <w:sz w:val="20"/>
              </w:rPr>
              <w:t xml:space="preserve">Астма, взрослые</w:t>
            </w:r>
          </w:p>
        </w:tc>
        <w:tc>
          <w:tcPr>
            <w:tcW w:w="4025" w:type="dxa"/>
            <w:tcBorders>
              <w:top w:val="nil"/>
              <w:left w:val="nil"/>
              <w:bottom w:val="nil"/>
              <w:right w:val="nil"/>
            </w:tcBorders>
          </w:tcPr>
          <w:p>
            <w:pPr>
              <w:pStyle w:val="0"/>
            </w:pPr>
            <w:r>
              <w:rPr>
                <w:sz w:val="20"/>
              </w:rPr>
              <w:t xml:space="preserve">J45, J45.0, J45.1, J45.8, J45.9, J46</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1,11</w:t>
            </w:r>
          </w:p>
        </w:tc>
      </w:tr>
      <w:tr>
        <w:tc>
          <w:tcPr>
            <w:tcW w:w="1234" w:type="dxa"/>
            <w:tcBorders>
              <w:top w:val="nil"/>
              <w:left w:val="nil"/>
              <w:bottom w:val="nil"/>
              <w:right w:val="nil"/>
            </w:tcBorders>
          </w:tcPr>
          <w:p>
            <w:pPr>
              <w:pStyle w:val="0"/>
              <w:jc w:val="center"/>
            </w:pPr>
            <w:r>
              <w:rPr>
                <w:sz w:val="20"/>
              </w:rPr>
              <w:t xml:space="preserve">st23.006</w:t>
            </w:r>
          </w:p>
        </w:tc>
        <w:tc>
          <w:tcPr>
            <w:tcW w:w="2665" w:type="dxa"/>
            <w:tcBorders>
              <w:top w:val="nil"/>
              <w:left w:val="nil"/>
              <w:bottom w:val="nil"/>
              <w:right w:val="nil"/>
            </w:tcBorders>
          </w:tcPr>
          <w:p>
            <w:pPr>
              <w:pStyle w:val="0"/>
            </w:pPr>
            <w:r>
              <w:rPr>
                <w:sz w:val="20"/>
              </w:rPr>
              <w:t xml:space="preserve">Астма, дети</w:t>
            </w:r>
          </w:p>
        </w:tc>
        <w:tc>
          <w:tcPr>
            <w:tcW w:w="4025" w:type="dxa"/>
            <w:tcBorders>
              <w:top w:val="nil"/>
              <w:left w:val="nil"/>
              <w:bottom w:val="nil"/>
              <w:right w:val="nil"/>
            </w:tcBorders>
          </w:tcPr>
          <w:p>
            <w:pPr>
              <w:pStyle w:val="0"/>
            </w:pPr>
            <w:r>
              <w:rPr>
                <w:sz w:val="20"/>
              </w:rPr>
              <w:t xml:space="preserve">J45, J45.0, J45.1, J45.8, J45.9, J46</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1,25</w:t>
            </w:r>
          </w:p>
        </w:tc>
      </w:tr>
      <w:tr>
        <w:tc>
          <w:tcPr>
            <w:tcW w:w="1234" w:type="dxa"/>
            <w:tcBorders>
              <w:top w:val="nil"/>
              <w:left w:val="nil"/>
              <w:bottom w:val="nil"/>
              <w:right w:val="nil"/>
            </w:tcBorders>
          </w:tcPr>
          <w:p>
            <w:pPr>
              <w:pStyle w:val="0"/>
              <w:jc w:val="center"/>
            </w:pPr>
            <w:r>
              <w:rPr>
                <w:sz w:val="20"/>
              </w:rPr>
              <w:t xml:space="preserve">st24</w:t>
            </w:r>
          </w:p>
        </w:tc>
        <w:tc>
          <w:tcPr>
            <w:tcW w:w="2665" w:type="dxa"/>
            <w:tcBorders>
              <w:top w:val="nil"/>
              <w:left w:val="nil"/>
              <w:bottom w:val="nil"/>
              <w:right w:val="nil"/>
            </w:tcBorders>
          </w:tcPr>
          <w:p>
            <w:pPr>
              <w:pStyle w:val="0"/>
            </w:pPr>
            <w:r>
              <w:rPr>
                <w:sz w:val="20"/>
              </w:rPr>
              <w:t xml:space="preserve">Ревматология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1,44</w:t>
            </w:r>
          </w:p>
        </w:tc>
      </w:tr>
      <w:tr>
        <w:tc>
          <w:tcPr>
            <w:tcW w:w="1234" w:type="dxa"/>
            <w:tcBorders>
              <w:top w:val="nil"/>
              <w:left w:val="nil"/>
              <w:bottom w:val="nil"/>
              <w:right w:val="nil"/>
            </w:tcBorders>
          </w:tcPr>
          <w:p>
            <w:pPr>
              <w:pStyle w:val="0"/>
              <w:jc w:val="center"/>
            </w:pPr>
            <w:r>
              <w:rPr>
                <w:sz w:val="20"/>
              </w:rPr>
              <w:t xml:space="preserve">st24.001</w:t>
            </w:r>
          </w:p>
        </w:tc>
        <w:tc>
          <w:tcPr>
            <w:tcW w:w="2665" w:type="dxa"/>
            <w:tcBorders>
              <w:top w:val="nil"/>
              <w:left w:val="nil"/>
              <w:bottom w:val="nil"/>
              <w:right w:val="nil"/>
            </w:tcBorders>
          </w:tcPr>
          <w:p>
            <w:pPr>
              <w:pStyle w:val="0"/>
            </w:pPr>
            <w:r>
              <w:rPr>
                <w:sz w:val="20"/>
              </w:rPr>
              <w:t xml:space="preserve">Системные поражения соединительной ткани</w:t>
            </w:r>
          </w:p>
        </w:tc>
        <w:tc>
          <w:tcPr>
            <w:tcW w:w="4025" w:type="dxa"/>
            <w:tcBorders>
              <w:top w:val="nil"/>
              <w:left w:val="nil"/>
              <w:bottom w:val="nil"/>
              <w:right w:val="nil"/>
            </w:tcBorders>
          </w:tcPr>
          <w:p>
            <w:pPr>
              <w:pStyle w:val="0"/>
            </w:pPr>
            <w:r>
              <w:rPr>
                <w:sz w:val="20"/>
              </w:rPr>
              <w:t xml:space="preserve">M30.0, M30.1, M30.3, M30.8, M31.0, M31.1, M31.3, M31.4, M31.5, M31.6, M31.7, M31.8, M31.9, M32.0, M32.1, M32.8, M32.9, M33.1, M33.2, M33.9, M34.0, M34.1, M34.2, M34.8, M34.9, M35.0, M35.1, M35.2, M35.3, M35.4, M35.5, M35.6, M35.8, M35.9, M36.0, M36.8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1,78</w:t>
            </w:r>
          </w:p>
        </w:tc>
      </w:tr>
      <w:tr>
        <w:tc>
          <w:tcPr>
            <w:tcW w:w="1234" w:type="dxa"/>
            <w:tcBorders>
              <w:top w:val="nil"/>
              <w:left w:val="nil"/>
              <w:bottom w:val="nil"/>
              <w:right w:val="nil"/>
            </w:tcBorders>
          </w:tcPr>
          <w:p>
            <w:pPr>
              <w:pStyle w:val="0"/>
              <w:jc w:val="center"/>
            </w:pPr>
            <w:r>
              <w:rPr>
                <w:sz w:val="20"/>
              </w:rPr>
              <w:t xml:space="preserve">st24.002</w:t>
            </w:r>
          </w:p>
        </w:tc>
        <w:tc>
          <w:tcPr>
            <w:tcW w:w="2665" w:type="dxa"/>
            <w:tcBorders>
              <w:top w:val="nil"/>
              <w:left w:val="nil"/>
              <w:bottom w:val="nil"/>
              <w:right w:val="nil"/>
            </w:tcBorders>
          </w:tcPr>
          <w:p>
            <w:pPr>
              <w:pStyle w:val="0"/>
            </w:pPr>
            <w:r>
              <w:rPr>
                <w:sz w:val="20"/>
              </w:rPr>
              <w:t xml:space="preserve">Артропатии и спондилопатии</w:t>
            </w:r>
          </w:p>
        </w:tc>
        <w:tc>
          <w:tcPr>
            <w:tcW w:w="4025" w:type="dxa"/>
            <w:tcBorders>
              <w:top w:val="nil"/>
              <w:left w:val="nil"/>
              <w:bottom w:val="nil"/>
              <w:right w:val="nil"/>
            </w:tcBorders>
          </w:tcPr>
          <w:p>
            <w:pPr>
              <w:pStyle w:val="0"/>
            </w:pPr>
            <w:r>
              <w:rPr>
                <w:sz w:val="20"/>
              </w:rPr>
              <w:t xml:space="preserve">I00, M00, M00.0, M00.1, M00.2, M00.8, M00.9, M01, M01.0, M01.2, M01.3, M01.4, M01.5, M01.6, M01.8, M02, M02.0, M02.1, M02.2, M02.3, M02.8, M02.9, M03, M03.0, M03.2, M03.6, M05, M05.0, M05.1, M05.2, M05.3, M05.8, M05.9, M06.0, M06.1, M06.2, M06.3, M06.4, M06.8, M06.9, M07, M07.0, M07.1, M07.2, M07.3, M07.4, M07.5, M07.6, M08.0, M08.1, M08.2, M08.3, M08.4, M08.8, M08.9, M10, M10.0, M10.1, M10.2, M10.3, M10.4, M10.9, M11, M11.0, M11.1, M11.2, M11.8, M11.9, M12, M12.0, M12.1, M12.2, M12.3, M12.4, M12.5, M12.8, M13, M13.0, M13.1, M13.8, M13.9, M14, M14.0, M14.1, M14.2, M14.3, M14.4, M14.5, M14.6, M14.8, M36.1, M36.2, M36.3, M36.4, M45, M46.8, M46.9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1,67</w:t>
            </w:r>
          </w:p>
        </w:tc>
      </w:tr>
      <w:tr>
        <w:tc>
          <w:tcPr>
            <w:tcW w:w="1234" w:type="dxa"/>
            <w:tcBorders>
              <w:top w:val="nil"/>
              <w:left w:val="nil"/>
              <w:bottom w:val="nil"/>
              <w:right w:val="nil"/>
            </w:tcBorders>
          </w:tcPr>
          <w:p>
            <w:pPr>
              <w:pStyle w:val="0"/>
              <w:jc w:val="center"/>
            </w:pPr>
            <w:r>
              <w:rPr>
                <w:sz w:val="20"/>
              </w:rPr>
              <w:t xml:space="preserve">st24.003</w:t>
            </w:r>
          </w:p>
        </w:tc>
        <w:tc>
          <w:tcPr>
            <w:tcW w:w="2665" w:type="dxa"/>
            <w:tcBorders>
              <w:top w:val="nil"/>
              <w:left w:val="nil"/>
              <w:bottom w:val="nil"/>
              <w:right w:val="nil"/>
            </w:tcBorders>
          </w:tcPr>
          <w:p>
            <w:pPr>
              <w:pStyle w:val="0"/>
            </w:pPr>
            <w:r>
              <w:rPr>
                <w:sz w:val="20"/>
              </w:rPr>
              <w:t xml:space="preserve">Ревматические болезни сердца (уровень 1)</w:t>
            </w:r>
          </w:p>
        </w:tc>
        <w:tc>
          <w:tcPr>
            <w:tcW w:w="4025" w:type="dxa"/>
            <w:tcBorders>
              <w:top w:val="nil"/>
              <w:left w:val="nil"/>
              <w:bottom w:val="nil"/>
              <w:right w:val="nil"/>
            </w:tcBorders>
          </w:tcPr>
          <w:p>
            <w:pPr>
              <w:pStyle w:val="0"/>
            </w:pPr>
            <w:r>
              <w:rPr>
                <w:sz w:val="20"/>
              </w:rPr>
              <w:t xml:space="preserve">I01, I01.1, I01.1, I01.2, I01.8, I01.9, I02, I02.1, I02.9, I05, I05.0, I05.1, I05.2, I05.8, I05.9, I06, I06.1. I06.1, I06.2, I06.8, I06.9, I07, I07.1, I07.1, I07.2, I07.8, I07.9, I08, I08.0, I08.1, I08.2, I08.3, I08.8, I08.9, I09, I09.0, I09.1, I09.2, I09.8, I09.9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0,87</w:t>
            </w:r>
          </w:p>
        </w:tc>
      </w:tr>
      <w:tr>
        <w:tc>
          <w:tcPr>
            <w:tcW w:w="1234" w:type="dxa"/>
            <w:tcBorders>
              <w:top w:val="nil"/>
              <w:left w:val="nil"/>
              <w:bottom w:val="nil"/>
              <w:right w:val="nil"/>
            </w:tcBorders>
          </w:tcPr>
          <w:p>
            <w:pPr>
              <w:pStyle w:val="0"/>
              <w:jc w:val="center"/>
            </w:pPr>
            <w:r>
              <w:rPr>
                <w:sz w:val="20"/>
              </w:rPr>
              <w:t xml:space="preserve">st24.004</w:t>
            </w:r>
          </w:p>
        </w:tc>
        <w:tc>
          <w:tcPr>
            <w:tcW w:w="2665" w:type="dxa"/>
            <w:tcBorders>
              <w:top w:val="nil"/>
              <w:left w:val="nil"/>
              <w:bottom w:val="nil"/>
              <w:right w:val="nil"/>
            </w:tcBorders>
          </w:tcPr>
          <w:p>
            <w:pPr>
              <w:pStyle w:val="0"/>
            </w:pPr>
            <w:r>
              <w:rPr>
                <w:sz w:val="20"/>
              </w:rPr>
              <w:t xml:space="preserve">Ревматические болезни сердца (уровень 2)</w:t>
            </w:r>
          </w:p>
        </w:tc>
        <w:tc>
          <w:tcPr>
            <w:tcW w:w="4025" w:type="dxa"/>
            <w:tcBorders>
              <w:top w:val="nil"/>
              <w:left w:val="nil"/>
              <w:bottom w:val="nil"/>
              <w:right w:val="nil"/>
            </w:tcBorders>
          </w:tcPr>
          <w:p>
            <w:pPr>
              <w:pStyle w:val="0"/>
            </w:pPr>
            <w:r>
              <w:rPr>
                <w:sz w:val="20"/>
              </w:rPr>
              <w:t xml:space="preserve">I01, I01.1, I01.1, I01.2, I01.8, I01.9, I02, I02.0, I02.9, I05, I05.0, I05.1, I05.2, I05.8, I05.9, I06, I06.0, I06.1, I06.2, I06.8, I06.9, I07, I07.0, I07.1, I07.2, I07.8, I07.9, I08, I08.0, I08.1, I08.2, I08.3, I08.8, I08.9, I09, I09 I09.1, I09.2, I09.8, I09.9</w:t>
            </w:r>
          </w:p>
        </w:tc>
        <w:tc>
          <w:tcPr>
            <w:tcW w:w="3742" w:type="dxa"/>
            <w:tcBorders>
              <w:top w:val="nil"/>
              <w:left w:val="nil"/>
              <w:bottom w:val="nil"/>
              <w:right w:val="nil"/>
            </w:tcBorders>
          </w:tcPr>
          <w:p>
            <w:pPr>
              <w:pStyle w:val="0"/>
              <w:jc w:val="center"/>
            </w:pPr>
            <w:hyperlink w:history="0" r:id="rId24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24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24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24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24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24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24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24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24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1,57</w:t>
            </w:r>
          </w:p>
        </w:tc>
      </w:tr>
      <w:tr>
        <w:tc>
          <w:tcPr>
            <w:tcW w:w="1234" w:type="dxa"/>
            <w:tcBorders>
              <w:top w:val="nil"/>
              <w:left w:val="nil"/>
              <w:bottom w:val="nil"/>
              <w:right w:val="nil"/>
            </w:tcBorders>
          </w:tcPr>
          <w:p>
            <w:pPr>
              <w:pStyle w:val="0"/>
              <w:jc w:val="center"/>
            </w:pPr>
            <w:r>
              <w:rPr>
                <w:sz w:val="20"/>
              </w:rPr>
              <w:t xml:space="preserve">st25</w:t>
            </w:r>
          </w:p>
        </w:tc>
        <w:tc>
          <w:tcPr>
            <w:gridSpan w:val="2"/>
            <w:tcW w:w="6690" w:type="dxa"/>
            <w:tcBorders>
              <w:top w:val="nil"/>
              <w:left w:val="nil"/>
              <w:bottom w:val="nil"/>
              <w:right w:val="nil"/>
            </w:tcBorders>
          </w:tcPr>
          <w:p>
            <w:pPr>
              <w:pStyle w:val="0"/>
            </w:pPr>
            <w:r>
              <w:rPr>
                <w:sz w:val="20"/>
              </w:rPr>
              <w:t xml:space="preserve">Сердечно-сосудистая хирургия</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1,18</w:t>
            </w:r>
          </w:p>
        </w:tc>
      </w:tr>
      <w:tr>
        <w:tc>
          <w:tcPr>
            <w:tcW w:w="1234" w:type="dxa"/>
            <w:tcBorders>
              <w:top w:val="nil"/>
              <w:left w:val="nil"/>
              <w:bottom w:val="nil"/>
              <w:right w:val="nil"/>
            </w:tcBorders>
          </w:tcPr>
          <w:p>
            <w:pPr>
              <w:pStyle w:val="0"/>
              <w:jc w:val="center"/>
            </w:pPr>
            <w:r>
              <w:rPr>
                <w:sz w:val="20"/>
              </w:rPr>
              <w:t xml:space="preserve">st25.001</w:t>
            </w:r>
          </w:p>
        </w:tc>
        <w:tc>
          <w:tcPr>
            <w:tcW w:w="2665" w:type="dxa"/>
            <w:tcBorders>
              <w:top w:val="nil"/>
              <w:left w:val="nil"/>
              <w:bottom w:val="nil"/>
              <w:right w:val="nil"/>
            </w:tcBorders>
          </w:tcPr>
          <w:p>
            <w:pPr>
              <w:pStyle w:val="0"/>
            </w:pPr>
            <w:r>
              <w:rPr>
                <w:sz w:val="20"/>
              </w:rPr>
              <w:t xml:space="preserve">Флебит и тромбофлебит, варикозное расширение вен нижних конечностей</w:t>
            </w:r>
          </w:p>
        </w:tc>
        <w:tc>
          <w:tcPr>
            <w:tcW w:w="4025" w:type="dxa"/>
            <w:tcBorders>
              <w:top w:val="nil"/>
              <w:left w:val="nil"/>
              <w:bottom w:val="nil"/>
              <w:right w:val="nil"/>
            </w:tcBorders>
          </w:tcPr>
          <w:p>
            <w:pPr>
              <w:pStyle w:val="0"/>
            </w:pPr>
            <w:r>
              <w:rPr>
                <w:sz w:val="20"/>
              </w:rPr>
              <w:t xml:space="preserve">I80, I80.0, I80.1, I80.2, I80.3, I80.8, I80.9, I83, I83.0, I83.1, I83.2, I83.9, I86.8, I87.0, I87.2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0,85</w:t>
            </w:r>
          </w:p>
        </w:tc>
      </w:tr>
      <w:tr>
        <w:tc>
          <w:tcPr>
            <w:tcW w:w="1234" w:type="dxa"/>
            <w:tcBorders>
              <w:top w:val="nil"/>
              <w:left w:val="nil"/>
              <w:bottom w:val="nil"/>
              <w:right w:val="nil"/>
            </w:tcBorders>
          </w:tcPr>
          <w:p>
            <w:pPr>
              <w:pStyle w:val="0"/>
              <w:jc w:val="center"/>
            </w:pPr>
            <w:r>
              <w:rPr>
                <w:sz w:val="20"/>
              </w:rPr>
              <w:t xml:space="preserve">st25.002</w:t>
            </w:r>
          </w:p>
        </w:tc>
        <w:tc>
          <w:tcPr>
            <w:tcW w:w="2665" w:type="dxa"/>
            <w:tcBorders>
              <w:top w:val="nil"/>
              <w:left w:val="nil"/>
              <w:bottom w:val="nil"/>
              <w:right w:val="nil"/>
            </w:tcBorders>
          </w:tcPr>
          <w:p>
            <w:pPr>
              <w:pStyle w:val="0"/>
            </w:pPr>
            <w:r>
              <w:rPr>
                <w:sz w:val="20"/>
              </w:rPr>
              <w:t xml:space="preserve">Другие болезни, врожденные аномалии вен</w:t>
            </w:r>
          </w:p>
        </w:tc>
        <w:tc>
          <w:tcPr>
            <w:tcW w:w="4025" w:type="dxa"/>
            <w:tcBorders>
              <w:top w:val="nil"/>
              <w:left w:val="nil"/>
              <w:bottom w:val="nil"/>
              <w:right w:val="nil"/>
            </w:tcBorders>
          </w:tcPr>
          <w:p>
            <w:pPr>
              <w:pStyle w:val="0"/>
            </w:pPr>
            <w:r>
              <w:rPr>
                <w:sz w:val="20"/>
              </w:rPr>
              <w:t xml:space="preserve">I82, I82.0, I82.1, I82.2, I82.3, I82.8, I82.9, I87, I87.1, I87.8, I87.9, Q26, Q26.0, Q26.1, Q26.2, Q26.3, Q26.4, Q26.5, Q26.6, Q26.8, Q26.9, Q27.4</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1,32</w:t>
            </w:r>
          </w:p>
        </w:tc>
      </w:tr>
      <w:tr>
        <w:tc>
          <w:tcPr>
            <w:tcW w:w="1234" w:type="dxa"/>
            <w:tcBorders>
              <w:top w:val="nil"/>
              <w:left w:val="nil"/>
              <w:bottom w:val="nil"/>
              <w:right w:val="nil"/>
            </w:tcBorders>
          </w:tcPr>
          <w:p>
            <w:pPr>
              <w:pStyle w:val="0"/>
              <w:jc w:val="center"/>
            </w:pPr>
            <w:r>
              <w:rPr>
                <w:sz w:val="20"/>
              </w:rPr>
              <w:t xml:space="preserve">st25.003</w:t>
            </w:r>
          </w:p>
        </w:tc>
        <w:tc>
          <w:tcPr>
            <w:tcW w:w="2665" w:type="dxa"/>
            <w:tcBorders>
              <w:top w:val="nil"/>
              <w:left w:val="nil"/>
              <w:bottom w:val="nil"/>
              <w:right w:val="nil"/>
            </w:tcBorders>
          </w:tcPr>
          <w:p>
            <w:pPr>
              <w:pStyle w:val="0"/>
            </w:pPr>
            <w:r>
              <w:rPr>
                <w:sz w:val="20"/>
              </w:rPr>
              <w:t xml:space="preserve">Болезни артерий, артериол и капилляров</w:t>
            </w:r>
          </w:p>
        </w:tc>
        <w:tc>
          <w:tcPr>
            <w:tcW w:w="4025" w:type="dxa"/>
            <w:tcBorders>
              <w:top w:val="nil"/>
              <w:left w:val="nil"/>
              <w:bottom w:val="nil"/>
              <w:right w:val="nil"/>
            </w:tcBorders>
          </w:tcPr>
          <w:p>
            <w:pPr>
              <w:pStyle w:val="0"/>
            </w:pPr>
            <w:r>
              <w:rPr>
                <w:sz w:val="20"/>
              </w:rPr>
              <w:t xml:space="preserve">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I99, Q25, Q25.0, Q25.1, Q25.2, Q25.3, Q25.4, Q25.5, Q25.6, Q25.7, Q25.8, Q25.9, Q27, Q27.0, Q27.1, Q27.2, Q27.3, Q27.8, Q27.9, Q28, Q28.0, Q28.1, Q28.2, Q28.3, Q28.8, Q28.9, R02, R58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1,05</w:t>
            </w:r>
          </w:p>
        </w:tc>
      </w:tr>
      <w:tr>
        <w:tc>
          <w:tcPr>
            <w:tcW w:w="1234" w:type="dxa"/>
            <w:tcBorders>
              <w:top w:val="nil"/>
              <w:left w:val="nil"/>
              <w:bottom w:val="nil"/>
              <w:right w:val="nil"/>
            </w:tcBorders>
          </w:tcPr>
          <w:p>
            <w:pPr>
              <w:pStyle w:val="0"/>
              <w:jc w:val="center"/>
            </w:pPr>
            <w:r>
              <w:rPr>
                <w:sz w:val="20"/>
              </w:rPr>
              <w:t xml:space="preserve">st25.004</w:t>
            </w:r>
          </w:p>
        </w:tc>
        <w:tc>
          <w:tcPr>
            <w:tcW w:w="2665" w:type="dxa"/>
            <w:tcBorders>
              <w:top w:val="nil"/>
              <w:left w:val="nil"/>
              <w:bottom w:val="nil"/>
              <w:right w:val="nil"/>
            </w:tcBorders>
          </w:tcPr>
          <w:p>
            <w:pPr>
              <w:pStyle w:val="0"/>
            </w:pPr>
            <w:r>
              <w:rPr>
                <w:sz w:val="20"/>
              </w:rPr>
              <w:t xml:space="preserve">Диагностическое обследование сердечно-сосудистой системы</w:t>
            </w:r>
          </w:p>
        </w:tc>
        <w:tc>
          <w:tcPr>
            <w:tcW w:w="4025" w:type="dxa"/>
            <w:tcBorders>
              <w:top w:val="nil"/>
              <w:left w:val="nil"/>
              <w:bottom w:val="nil"/>
              <w:right w:val="nil"/>
            </w:tcBorders>
          </w:tcPr>
          <w:p>
            <w:pPr>
              <w:pStyle w:val="0"/>
            </w:pPr>
            <w:r>
              <w:rPr>
                <w:sz w:val="20"/>
              </w:rPr>
              <w:t xml:space="preserve">I., Q20 - Q28</w:t>
            </w:r>
          </w:p>
        </w:tc>
        <w:tc>
          <w:tcPr>
            <w:tcW w:w="3742" w:type="dxa"/>
            <w:tcBorders>
              <w:top w:val="nil"/>
              <w:left w:val="nil"/>
              <w:bottom w:val="nil"/>
              <w:right w:val="nil"/>
            </w:tcBorders>
          </w:tcPr>
          <w:p>
            <w:pPr>
              <w:pStyle w:val="0"/>
              <w:jc w:val="center"/>
            </w:pPr>
            <w:hyperlink w:history="0" r:id="rId24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A04.10.002.001</w:t>
              </w:r>
            </w:hyperlink>
            <w:r>
              <w:rPr>
                <w:sz w:val="20"/>
              </w:rPr>
              <w:t xml:space="preserve">, </w:t>
            </w:r>
            <w:hyperlink w:history="0" r:id="rId24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A06.10.008</w:t>
              </w:r>
            </w:hyperlink>
            <w:r>
              <w:rPr>
                <w:sz w:val="20"/>
              </w:rPr>
              <w:t xml:space="preserve">, </w:t>
            </w:r>
            <w:hyperlink w:history="0" r:id="rId24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A06.12.003</w:t>
              </w:r>
            </w:hyperlink>
            <w:r>
              <w:rPr>
                <w:sz w:val="20"/>
              </w:rPr>
              <w:t xml:space="preserve">, </w:t>
            </w:r>
            <w:hyperlink w:history="0" r:id="rId24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A06.12.004</w:t>
              </w:r>
            </w:hyperlink>
            <w:r>
              <w:rPr>
                <w:sz w:val="20"/>
              </w:rPr>
              <w:t xml:space="preserve">, </w:t>
            </w:r>
            <w:hyperlink w:history="0" r:id="rId24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A06.12.005</w:t>
              </w:r>
            </w:hyperlink>
            <w:r>
              <w:rPr>
                <w:sz w:val="20"/>
              </w:rPr>
              <w:t xml:space="preserve">, </w:t>
            </w:r>
            <w:hyperlink w:history="0" r:id="rId24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A06.12.006</w:t>
              </w:r>
            </w:hyperlink>
            <w:r>
              <w:rPr>
                <w:sz w:val="20"/>
              </w:rPr>
              <w:t xml:space="preserve">, </w:t>
            </w:r>
            <w:hyperlink w:history="0" r:id="rId24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A06.12.007</w:t>
              </w:r>
            </w:hyperlink>
            <w:r>
              <w:rPr>
                <w:sz w:val="20"/>
              </w:rPr>
              <w:t xml:space="preserve">, </w:t>
            </w:r>
            <w:hyperlink w:history="0" r:id="rId24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A06.12.009</w:t>
              </w:r>
            </w:hyperlink>
            <w:r>
              <w:rPr>
                <w:sz w:val="20"/>
              </w:rPr>
              <w:t xml:space="preserve">, </w:t>
            </w:r>
            <w:hyperlink w:history="0" r:id="rId24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A06.12.010</w:t>
              </w:r>
            </w:hyperlink>
            <w:r>
              <w:rPr>
                <w:sz w:val="20"/>
              </w:rPr>
              <w:t xml:space="preserve">, </w:t>
            </w:r>
            <w:hyperlink w:history="0" r:id="rId24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A06.12.011</w:t>
              </w:r>
            </w:hyperlink>
            <w:r>
              <w:rPr>
                <w:sz w:val="20"/>
              </w:rPr>
              <w:t xml:space="preserve">, </w:t>
            </w:r>
            <w:hyperlink w:history="0" r:id="rId24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A06.12.020</w:t>
              </w:r>
            </w:hyperlink>
            <w:r>
              <w:rPr>
                <w:sz w:val="20"/>
              </w:rPr>
              <w:t xml:space="preserve">, </w:t>
            </w:r>
            <w:hyperlink w:history="0" r:id="rId24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A06.12.021</w:t>
              </w:r>
            </w:hyperlink>
            <w:r>
              <w:rPr>
                <w:sz w:val="20"/>
              </w:rPr>
              <w:t xml:space="preserve">, </w:t>
            </w:r>
            <w:hyperlink w:history="0" r:id="rId24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A06.12.022</w:t>
              </w:r>
            </w:hyperlink>
            <w:r>
              <w:rPr>
                <w:sz w:val="20"/>
              </w:rPr>
              <w:t xml:space="preserve">, </w:t>
            </w:r>
            <w:hyperlink w:history="0" r:id="rId24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A06.12.022.001</w:t>
              </w:r>
            </w:hyperlink>
            <w:r>
              <w:rPr>
                <w:sz w:val="20"/>
              </w:rPr>
              <w:t xml:space="preserve">, </w:t>
            </w:r>
            <w:hyperlink w:history="0" r:id="rId24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A06.12.023</w:t>
              </w:r>
            </w:hyperlink>
            <w:r>
              <w:rPr>
                <w:sz w:val="20"/>
              </w:rPr>
              <w:t xml:space="preserve">, </w:t>
            </w:r>
            <w:hyperlink w:history="0" r:id="rId24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A06.12.027</w:t>
              </w:r>
            </w:hyperlink>
            <w:r>
              <w:rPr>
                <w:sz w:val="20"/>
              </w:rPr>
              <w:t xml:space="preserve">, </w:t>
            </w:r>
            <w:hyperlink w:history="0" r:id="rId24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A06.12.028</w:t>
              </w:r>
            </w:hyperlink>
            <w:r>
              <w:rPr>
                <w:sz w:val="20"/>
              </w:rPr>
              <w:t xml:space="preserve">, </w:t>
            </w:r>
            <w:hyperlink w:history="0" r:id="rId24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A06.12.029</w:t>
              </w:r>
            </w:hyperlink>
            <w:r>
              <w:rPr>
                <w:sz w:val="20"/>
              </w:rPr>
              <w:t xml:space="preserve">, </w:t>
            </w:r>
            <w:hyperlink w:history="0" r:id="rId24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A06.12.030</w:t>
              </w:r>
            </w:hyperlink>
            <w:r>
              <w:rPr>
                <w:sz w:val="20"/>
              </w:rPr>
              <w:t xml:space="preserve">, </w:t>
            </w:r>
            <w:hyperlink w:history="0" r:id="rId24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A06.12.031</w:t>
              </w:r>
            </w:hyperlink>
            <w:r>
              <w:rPr>
                <w:sz w:val="20"/>
              </w:rPr>
              <w:t xml:space="preserve">, </w:t>
            </w:r>
            <w:hyperlink w:history="0" r:id="rId24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A06.12.031.001</w:t>
              </w:r>
            </w:hyperlink>
            <w:r>
              <w:rPr>
                <w:sz w:val="20"/>
              </w:rPr>
              <w:t xml:space="preserve">, </w:t>
            </w:r>
            <w:hyperlink w:history="0" r:id="rId24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A06.12.034</w:t>
              </w:r>
            </w:hyperlink>
            <w:r>
              <w:rPr>
                <w:sz w:val="20"/>
              </w:rPr>
              <w:t xml:space="preserve">, </w:t>
            </w:r>
            <w:hyperlink w:history="0" r:id="rId24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A06.12.035</w:t>
              </w:r>
            </w:hyperlink>
            <w:r>
              <w:rPr>
                <w:sz w:val="20"/>
              </w:rPr>
              <w:t xml:space="preserve">, </w:t>
            </w:r>
            <w:hyperlink w:history="0" r:id="rId25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A06.12.036</w:t>
              </w:r>
            </w:hyperlink>
            <w:r>
              <w:rPr>
                <w:sz w:val="20"/>
              </w:rPr>
              <w:t xml:space="preserve">, </w:t>
            </w:r>
            <w:hyperlink w:history="0" r:id="rId25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A06.12.037</w:t>
              </w:r>
            </w:hyperlink>
            <w:r>
              <w:rPr>
                <w:sz w:val="20"/>
              </w:rPr>
              <w:t xml:space="preserve">, </w:t>
            </w:r>
            <w:hyperlink w:history="0" r:id="rId25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A06.12.038</w:t>
              </w:r>
            </w:hyperlink>
            <w:r>
              <w:rPr>
                <w:sz w:val="20"/>
              </w:rPr>
              <w:t xml:space="preserve">, </w:t>
            </w:r>
            <w:hyperlink w:history="0" r:id="rId25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A06.12.042</w:t>
              </w:r>
            </w:hyperlink>
            <w:r>
              <w:rPr>
                <w:sz w:val="20"/>
              </w:rPr>
              <w:t xml:space="preserve">, </w:t>
            </w:r>
            <w:hyperlink w:history="0" r:id="rId25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A06.12.049</w:t>
              </w:r>
            </w:hyperlink>
            <w:r>
              <w:rPr>
                <w:sz w:val="20"/>
              </w:rPr>
              <w:t xml:space="preserve">, </w:t>
            </w:r>
            <w:hyperlink w:history="0" r:id="rId25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A07.28.004</w:t>
              </w:r>
            </w:hyperlink>
          </w:p>
        </w:tc>
        <w:tc>
          <w:tcPr>
            <w:tcW w:w="2608" w:type="dxa"/>
            <w:tcBorders>
              <w:top w:val="nil"/>
              <w:left w:val="nil"/>
              <w:bottom w:val="nil"/>
              <w:right w:val="nil"/>
            </w:tcBorders>
          </w:tcPr>
          <w:p>
            <w:pPr>
              <w:pStyle w:val="0"/>
              <w:jc w:val="center"/>
            </w:pPr>
            <w:r>
              <w:rPr>
                <w:sz w:val="20"/>
              </w:rPr>
              <w:t xml:space="preserve">длительность: до 3 дней включительно</w:t>
            </w:r>
          </w:p>
        </w:tc>
        <w:tc>
          <w:tcPr>
            <w:tcW w:w="1587" w:type="dxa"/>
            <w:tcBorders>
              <w:top w:val="nil"/>
              <w:left w:val="nil"/>
              <w:bottom w:val="nil"/>
              <w:right w:val="nil"/>
            </w:tcBorders>
          </w:tcPr>
          <w:p>
            <w:pPr>
              <w:pStyle w:val="0"/>
              <w:jc w:val="center"/>
            </w:pPr>
            <w:r>
              <w:rPr>
                <w:sz w:val="20"/>
              </w:rPr>
              <w:t xml:space="preserve">1,01</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I.</w:t>
            </w:r>
          </w:p>
        </w:tc>
        <w:tc>
          <w:tcPr>
            <w:tcW w:w="3742" w:type="dxa"/>
            <w:tcBorders>
              <w:top w:val="nil"/>
              <w:left w:val="nil"/>
              <w:bottom w:val="nil"/>
              <w:right w:val="nil"/>
            </w:tcBorders>
          </w:tcPr>
          <w:p>
            <w:pPr>
              <w:pStyle w:val="0"/>
              <w:jc w:val="center"/>
            </w:pPr>
            <w:hyperlink w:history="0" r:id="rId25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A04.12.013.001</w:t>
              </w:r>
            </w:hyperlink>
            <w:r>
              <w:rPr>
                <w:sz w:val="20"/>
              </w:rPr>
              <w:t xml:space="preserve">, </w:t>
            </w:r>
            <w:hyperlink w:history="0" r:id="rId25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A05.10.012</w:t>
              </w:r>
            </w:hyperlink>
            <w:r>
              <w:rPr>
                <w:sz w:val="20"/>
              </w:rPr>
              <w:t xml:space="preserve">, </w:t>
            </w:r>
            <w:hyperlink w:history="0" r:id="rId25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A06.06.005</w:t>
              </w:r>
            </w:hyperlink>
            <w:r>
              <w:rPr>
                <w:sz w:val="20"/>
              </w:rPr>
              <w:t xml:space="preserve">, </w:t>
            </w:r>
            <w:hyperlink w:history="0" r:id="rId25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A06.12.059</w:t>
              </w:r>
            </w:hyperlink>
            <w:r>
              <w:rPr>
                <w:sz w:val="20"/>
              </w:rPr>
              <w:t xml:space="preserve">, </w:t>
            </w:r>
            <w:hyperlink w:history="0" r:id="rId25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A06.12.060</w:t>
              </w:r>
            </w:hyperlink>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I., Q20 - Q28, R00, R00.0, R00.1, R00.2, R00.8, R07.2, R07.4, T81, T81.0, T81.1, T81.2, T81.3, T81.4, T81.5, T81.6, T81.7, T81.8, T81.9, T82, T85.4, T85.7, T85.8, T85.9, T98, T98.0, T98.1, T98.2, T98.3</w:t>
            </w:r>
          </w:p>
        </w:tc>
        <w:tc>
          <w:tcPr>
            <w:tcW w:w="3742" w:type="dxa"/>
            <w:tcBorders>
              <w:top w:val="nil"/>
              <w:left w:val="nil"/>
              <w:bottom w:val="nil"/>
              <w:right w:val="nil"/>
            </w:tcBorders>
          </w:tcPr>
          <w:p>
            <w:pPr>
              <w:pStyle w:val="0"/>
              <w:jc w:val="center"/>
            </w:pPr>
            <w:hyperlink w:history="0" r:id="rId25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I., Q20 - Q28, R00, R00.0, R00.1, R00.2, R00.8, R07.2, R07.4, T81, T81.0, T81.2, T81.4, T81.5, T81.6, T81.7, T81.8, T81.9, T82, T82.0, T82.1, T82.2, T82.3, T82.4, T82.5, T82.6, T82.7, T82.8, T82.9, T85, T85.1, T85.6, T85.7, T85.8, T85.9, T98, T98.0, T98.1, T98.2, T98.3</w:t>
            </w:r>
          </w:p>
        </w:tc>
        <w:tc>
          <w:tcPr>
            <w:tcW w:w="3742" w:type="dxa"/>
            <w:tcBorders>
              <w:top w:val="nil"/>
              <w:left w:val="nil"/>
              <w:bottom w:val="nil"/>
              <w:right w:val="nil"/>
            </w:tcBorders>
          </w:tcPr>
          <w:p>
            <w:pPr>
              <w:pStyle w:val="0"/>
              <w:jc w:val="center"/>
            </w:pPr>
            <w:hyperlink w:history="0" r:id="rId25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25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I., Q20 - Q28, T81, T81.0, T81.1, T81.2, T81.3, T81.4, T81.5, T81.6, T81.7, T81.8, T81.9, T82, T82.0, T82.1, T82.2, T82.3, T82.4, T82.5, T82.6, T82.7, T82.8, T82.9, T85, T85.0, T85.1, T85.2, T85.3, T85.4, T85.5, T85.6, T85.7, T85.8, T85.9, T98, T98.0, T98.1, T98.2, T98.3</w:t>
            </w:r>
          </w:p>
        </w:tc>
        <w:tc>
          <w:tcPr>
            <w:tcW w:w="3742" w:type="dxa"/>
            <w:tcBorders>
              <w:top w:val="nil"/>
              <w:left w:val="nil"/>
              <w:bottom w:val="nil"/>
              <w:right w:val="nil"/>
            </w:tcBorders>
          </w:tcPr>
          <w:p>
            <w:pPr>
              <w:pStyle w:val="0"/>
              <w:jc w:val="center"/>
            </w:pPr>
            <w:hyperlink w:history="0" r:id="rId25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A06.12.012</w:t>
              </w:r>
            </w:hyperlink>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I., Q20 - Q28, T81, T81.0, T81.2, T81.4, T81.5, T81.6, T81.7, T81.8, T81.9, T82, T82.0, T82.1, T82.2, T82.3, T82.4, T82.5, T82.6, T82.7, T82.8, T82.9, T85, T85.1, T85.2, T85.6, T85.7, T85.8, T85.9, T98, T98.0, T98.1, T98.2, T98.3</w:t>
            </w:r>
          </w:p>
        </w:tc>
        <w:tc>
          <w:tcPr>
            <w:tcW w:w="3742" w:type="dxa"/>
            <w:tcBorders>
              <w:top w:val="nil"/>
              <w:left w:val="nil"/>
              <w:bottom w:val="nil"/>
              <w:right w:val="nil"/>
            </w:tcBorders>
          </w:tcPr>
          <w:p>
            <w:pPr>
              <w:pStyle w:val="0"/>
              <w:jc w:val="center"/>
            </w:pPr>
            <w:hyperlink w:history="0" r:id="rId25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A06.12.017</w:t>
              </w:r>
            </w:hyperlink>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I., Q20 - Q28, T81, T81.0, T81.2, T81.4, T81.5, T81.6, T81.7, T81.8, T81.9, T82, T82.0, T82.1, T82.2, T82.3, T82.4, T82.5, T82.6, T82.7, T82.8, T82.9, T85, T85.1, T85.6, T85.7, T85.8, T85.9, T98, T98.0, T98.1, T98.2, T98.3</w:t>
            </w:r>
          </w:p>
        </w:tc>
        <w:tc>
          <w:tcPr>
            <w:tcW w:w="3742" w:type="dxa"/>
            <w:tcBorders>
              <w:top w:val="nil"/>
              <w:left w:val="nil"/>
              <w:bottom w:val="nil"/>
              <w:right w:val="nil"/>
            </w:tcBorders>
          </w:tcPr>
          <w:p>
            <w:pPr>
              <w:pStyle w:val="0"/>
              <w:jc w:val="center"/>
            </w:pPr>
            <w:hyperlink w:history="0" r:id="rId25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A06.12.014</w:t>
              </w:r>
            </w:hyperlink>
            <w:r>
              <w:rPr>
                <w:sz w:val="20"/>
              </w:rPr>
              <w:t xml:space="preserve">, </w:t>
            </w:r>
            <w:hyperlink w:history="0" r:id="rId25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A06.12.015</w:t>
              </w:r>
            </w:hyperlink>
            <w:r>
              <w:rPr>
                <w:sz w:val="20"/>
              </w:rPr>
              <w:t xml:space="preserve">, </w:t>
            </w:r>
            <w:hyperlink w:history="0" r:id="rId25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A06.12.016</w:t>
              </w:r>
            </w:hyperlink>
            <w:r>
              <w:rPr>
                <w:sz w:val="20"/>
              </w:rPr>
              <w:t xml:space="preserve">, </w:t>
            </w:r>
            <w:hyperlink w:history="0" r:id="rId25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A06.12.018</w:t>
              </w:r>
            </w:hyperlink>
            <w:r>
              <w:rPr>
                <w:sz w:val="20"/>
              </w:rPr>
              <w:t xml:space="preserve">, </w:t>
            </w:r>
            <w:hyperlink w:history="0" r:id="rId25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A06.12.039</w:t>
              </w:r>
            </w:hyperlink>
            <w:r>
              <w:rPr>
                <w:sz w:val="20"/>
              </w:rPr>
              <w:t xml:space="preserve">, </w:t>
            </w:r>
            <w:hyperlink w:history="0" r:id="rId25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A06.12.040</w:t>
              </w:r>
            </w:hyperlink>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st25.005</w:t>
            </w:r>
          </w:p>
        </w:tc>
        <w:tc>
          <w:tcPr>
            <w:tcW w:w="2665" w:type="dxa"/>
            <w:tcBorders>
              <w:top w:val="nil"/>
              <w:left w:val="nil"/>
              <w:bottom w:val="nil"/>
              <w:right w:val="nil"/>
            </w:tcBorders>
          </w:tcPr>
          <w:p>
            <w:pPr>
              <w:pStyle w:val="0"/>
            </w:pPr>
            <w:r>
              <w:rPr>
                <w:sz w:val="20"/>
              </w:rPr>
              <w:t xml:space="preserve">Операции на сердце и коронарных сосудах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5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A16.10.008</w:t>
              </w:r>
            </w:hyperlink>
            <w:r>
              <w:rPr>
                <w:sz w:val="20"/>
              </w:rPr>
              <w:t xml:space="preserve">, </w:t>
            </w:r>
            <w:hyperlink w:history="0" r:id="rId25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A16.10.009</w:t>
              </w:r>
            </w:hyperlink>
            <w:r>
              <w:rPr>
                <w:sz w:val="20"/>
              </w:rPr>
              <w:t xml:space="preserve">, </w:t>
            </w:r>
            <w:hyperlink w:history="0" r:id="rId25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A16.10.010</w:t>
              </w:r>
            </w:hyperlink>
            <w:r>
              <w:rPr>
                <w:sz w:val="20"/>
              </w:rPr>
              <w:t xml:space="preserve">, </w:t>
            </w:r>
            <w:hyperlink w:history="0" r:id="rId25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A16.10.011</w:t>
              </w:r>
            </w:hyperlink>
            <w:r>
              <w:rPr>
                <w:sz w:val="20"/>
              </w:rPr>
              <w:t xml:space="preserve">, </w:t>
            </w:r>
            <w:hyperlink w:history="0" r:id="rId25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A16.10.011.001</w:t>
              </w:r>
            </w:hyperlink>
            <w:r>
              <w:rPr>
                <w:sz w:val="20"/>
              </w:rPr>
              <w:t xml:space="preserve">, </w:t>
            </w:r>
            <w:hyperlink w:history="0" r:id="rId25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A16.10.011.002</w:t>
              </w:r>
            </w:hyperlink>
            <w:r>
              <w:rPr>
                <w:sz w:val="20"/>
              </w:rPr>
              <w:t xml:space="preserve">, </w:t>
            </w:r>
            <w:hyperlink w:history="0" r:id="rId25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A16.10.015</w:t>
              </w:r>
            </w:hyperlink>
            <w:r>
              <w:rPr>
                <w:sz w:val="20"/>
              </w:rPr>
              <w:t xml:space="preserve">, </w:t>
            </w:r>
            <w:hyperlink w:history="0" r:id="rId25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A16.10.015.002</w:t>
              </w:r>
            </w:hyperlink>
            <w:r>
              <w:rPr>
                <w:sz w:val="20"/>
              </w:rPr>
              <w:t xml:space="preserve">, </w:t>
            </w:r>
            <w:hyperlink w:history="0" r:id="rId25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A16.10.016</w:t>
              </w:r>
            </w:hyperlink>
            <w:r>
              <w:rPr>
                <w:sz w:val="20"/>
              </w:rPr>
              <w:t xml:space="preserve">, </w:t>
            </w:r>
            <w:hyperlink w:history="0" r:id="rId25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A16.10.017</w:t>
              </w:r>
            </w:hyperlink>
            <w:r>
              <w:rPr>
                <w:sz w:val="20"/>
              </w:rPr>
              <w:t xml:space="preserve">, </w:t>
            </w:r>
            <w:hyperlink w:history="0" r:id="rId25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A16.10.042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2,11</w:t>
            </w:r>
          </w:p>
        </w:tc>
      </w:tr>
      <w:tr>
        <w:tc>
          <w:tcPr>
            <w:tcW w:w="1234" w:type="dxa"/>
            <w:tcBorders>
              <w:top w:val="nil"/>
              <w:left w:val="nil"/>
              <w:bottom w:val="nil"/>
              <w:right w:val="nil"/>
            </w:tcBorders>
          </w:tcPr>
          <w:p>
            <w:pPr>
              <w:pStyle w:val="0"/>
              <w:jc w:val="center"/>
            </w:pPr>
            <w:r>
              <w:rPr>
                <w:sz w:val="20"/>
              </w:rPr>
              <w:t xml:space="preserve">st25.006</w:t>
            </w:r>
          </w:p>
        </w:tc>
        <w:tc>
          <w:tcPr>
            <w:tcW w:w="2665" w:type="dxa"/>
            <w:tcBorders>
              <w:top w:val="nil"/>
              <w:left w:val="nil"/>
              <w:bottom w:val="nil"/>
              <w:right w:val="nil"/>
            </w:tcBorders>
          </w:tcPr>
          <w:p>
            <w:pPr>
              <w:pStyle w:val="0"/>
            </w:pPr>
            <w:r>
              <w:rPr>
                <w:sz w:val="20"/>
              </w:rPr>
              <w:t xml:space="preserve">Операции на сердце и коронарных сосудах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5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A16.10.018</w:t>
              </w:r>
            </w:hyperlink>
            <w:r>
              <w:rPr>
                <w:sz w:val="20"/>
              </w:rPr>
              <w:t xml:space="preserve">, </w:t>
            </w:r>
            <w:hyperlink w:history="0" r:id="rId25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A16.10.023</w:t>
              </w:r>
            </w:hyperlink>
            <w:r>
              <w:rPr>
                <w:sz w:val="20"/>
              </w:rPr>
              <w:t xml:space="preserve">, </w:t>
            </w:r>
            <w:hyperlink w:history="0" r:id="rId25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A16.10.033</w:t>
              </w:r>
            </w:hyperlink>
            <w:r>
              <w:rPr>
                <w:sz w:val="20"/>
              </w:rPr>
              <w:t xml:space="preserve">, </w:t>
            </w:r>
            <w:hyperlink w:history="0" r:id="rId25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A16.10.035</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3,97</w:t>
            </w:r>
          </w:p>
        </w:tc>
      </w:tr>
      <w:tr>
        <w:tc>
          <w:tcPr>
            <w:tcW w:w="1234" w:type="dxa"/>
            <w:tcBorders>
              <w:top w:val="nil"/>
              <w:left w:val="nil"/>
              <w:bottom w:val="nil"/>
              <w:right w:val="nil"/>
            </w:tcBorders>
          </w:tcPr>
          <w:p>
            <w:pPr>
              <w:pStyle w:val="0"/>
              <w:jc w:val="center"/>
            </w:pPr>
            <w:r>
              <w:rPr>
                <w:sz w:val="20"/>
              </w:rPr>
              <w:t xml:space="preserve">st25.007</w:t>
            </w:r>
          </w:p>
        </w:tc>
        <w:tc>
          <w:tcPr>
            <w:tcW w:w="2665" w:type="dxa"/>
            <w:tcBorders>
              <w:top w:val="nil"/>
              <w:left w:val="nil"/>
              <w:bottom w:val="nil"/>
              <w:right w:val="nil"/>
            </w:tcBorders>
          </w:tcPr>
          <w:p>
            <w:pPr>
              <w:pStyle w:val="0"/>
            </w:pPr>
            <w:r>
              <w:rPr>
                <w:sz w:val="20"/>
              </w:rPr>
              <w:t xml:space="preserve">Операции на сердце и коронарных сосудах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5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A05.10.006.002</w:t>
              </w:r>
            </w:hyperlink>
            <w:r>
              <w:rPr>
                <w:sz w:val="20"/>
              </w:rPr>
              <w:t xml:space="preserve">, </w:t>
            </w:r>
            <w:hyperlink w:history="0" r:id="rId25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A16.10.001</w:t>
              </w:r>
            </w:hyperlink>
            <w:r>
              <w:rPr>
                <w:sz w:val="20"/>
              </w:rPr>
              <w:t xml:space="preserve">, </w:t>
            </w:r>
            <w:hyperlink w:history="0" r:id="rId25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A16.10.002</w:t>
              </w:r>
            </w:hyperlink>
            <w:r>
              <w:rPr>
                <w:sz w:val="20"/>
              </w:rPr>
              <w:t xml:space="preserve">, </w:t>
            </w:r>
            <w:hyperlink w:history="0" r:id="rId25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A16.10.003</w:t>
              </w:r>
            </w:hyperlink>
            <w:r>
              <w:rPr>
                <w:sz w:val="20"/>
              </w:rPr>
              <w:t xml:space="preserve">, </w:t>
            </w:r>
            <w:hyperlink w:history="0" r:id="rId25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A16.10.012</w:t>
              </w:r>
            </w:hyperlink>
            <w:r>
              <w:rPr>
                <w:sz w:val="20"/>
              </w:rPr>
              <w:t xml:space="preserve">, </w:t>
            </w:r>
            <w:hyperlink w:history="0" r:id="rId25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A16.10.015.001</w:t>
              </w:r>
            </w:hyperlink>
            <w:r>
              <w:rPr>
                <w:sz w:val="20"/>
              </w:rPr>
              <w:t xml:space="preserve">, </w:t>
            </w:r>
            <w:hyperlink w:history="0" r:id="rId25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A16.10.022</w:t>
              </w:r>
            </w:hyperlink>
            <w:r>
              <w:rPr>
                <w:sz w:val="20"/>
              </w:rPr>
              <w:t xml:space="preserve">, </w:t>
            </w:r>
            <w:hyperlink w:history="0" r:id="rId25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A16.10.024</w:t>
              </w:r>
            </w:hyperlink>
            <w:r>
              <w:rPr>
                <w:sz w:val="20"/>
              </w:rPr>
              <w:t xml:space="preserve">, </w:t>
            </w:r>
            <w:hyperlink w:history="0" r:id="rId25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A16.10.030</w:t>
              </w:r>
            </w:hyperlink>
            <w:r>
              <w:rPr>
                <w:sz w:val="20"/>
              </w:rPr>
              <w:t xml:space="preserve">, </w:t>
            </w:r>
            <w:hyperlink w:history="0" r:id="rId25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A16.10.031</w:t>
              </w:r>
            </w:hyperlink>
            <w:r>
              <w:rPr>
                <w:sz w:val="20"/>
              </w:rPr>
              <w:t xml:space="preserve">, </w:t>
            </w:r>
            <w:hyperlink w:history="0" r:id="rId25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A16.10.032</w:t>
              </w:r>
            </w:hyperlink>
            <w:r>
              <w:rPr>
                <w:sz w:val="20"/>
              </w:rPr>
              <w:t xml:space="preserve">, </w:t>
            </w:r>
            <w:hyperlink w:history="0" r:id="rId25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A16.10.035.002</w:t>
              </w:r>
            </w:hyperlink>
            <w:r>
              <w:rPr>
                <w:sz w:val="20"/>
              </w:rPr>
              <w:t xml:space="preserve">, </w:t>
            </w:r>
            <w:hyperlink w:history="0" r:id="rId25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A16.12.003</w:t>
              </w:r>
            </w:hyperlink>
            <w:r>
              <w:rPr>
                <w:sz w:val="20"/>
              </w:rPr>
              <w:t xml:space="preserve">, </w:t>
            </w:r>
            <w:hyperlink w:history="0" r:id="rId25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A16.12.004</w:t>
              </w:r>
            </w:hyperlink>
            <w:r>
              <w:rPr>
                <w:sz w:val="20"/>
              </w:rPr>
              <w:t xml:space="preserve">, </w:t>
            </w:r>
            <w:hyperlink w:history="0" r:id="rId25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A16.12.004.001</w:t>
              </w:r>
            </w:hyperlink>
            <w:r>
              <w:rPr>
                <w:sz w:val="20"/>
              </w:rPr>
              <w:t xml:space="preserve">, </w:t>
            </w:r>
            <w:hyperlink w:history="0" r:id="rId25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A16.12.004.002</w:t>
              </w:r>
            </w:hyperlink>
            <w:r>
              <w:rPr>
                <w:sz w:val="20"/>
              </w:rPr>
              <w:t xml:space="preserve">, </w:t>
            </w:r>
            <w:hyperlink w:history="0" r:id="rId25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A16.12.026.012</w:t>
              </w:r>
            </w:hyperlink>
            <w:r>
              <w:rPr>
                <w:sz w:val="20"/>
              </w:rPr>
              <w:t xml:space="preserve">, </w:t>
            </w:r>
            <w:hyperlink w:history="0" r:id="rId25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A16.12.028.017</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4,31</w:t>
            </w:r>
          </w:p>
        </w:tc>
      </w:tr>
      <w:tr>
        <w:tc>
          <w:tcPr>
            <w:tcW w:w="1234" w:type="dxa"/>
            <w:tcBorders>
              <w:top w:val="nil"/>
              <w:left w:val="nil"/>
              <w:bottom w:val="nil"/>
              <w:right w:val="nil"/>
            </w:tcBorders>
          </w:tcPr>
          <w:p>
            <w:pPr>
              <w:pStyle w:val="0"/>
              <w:jc w:val="center"/>
            </w:pPr>
            <w:r>
              <w:rPr>
                <w:sz w:val="20"/>
              </w:rPr>
              <w:t xml:space="preserve">st25.008</w:t>
            </w:r>
          </w:p>
        </w:tc>
        <w:tc>
          <w:tcPr>
            <w:tcW w:w="2665" w:type="dxa"/>
            <w:tcBorders>
              <w:top w:val="nil"/>
              <w:left w:val="nil"/>
              <w:bottom w:val="nil"/>
              <w:right w:val="nil"/>
            </w:tcBorders>
          </w:tcPr>
          <w:p>
            <w:pPr>
              <w:pStyle w:val="0"/>
            </w:pPr>
            <w:r>
              <w:rPr>
                <w:sz w:val="20"/>
              </w:rPr>
              <w:t xml:space="preserve">Операции на сосудах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5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A11.12.001.002</w:t>
              </w:r>
            </w:hyperlink>
            <w:r>
              <w:rPr>
                <w:sz w:val="20"/>
              </w:rPr>
              <w:t xml:space="preserve">, </w:t>
            </w:r>
            <w:hyperlink w:history="0" r:id="rId25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A16.12.014</w:t>
              </w:r>
            </w:hyperlink>
            <w:r>
              <w:rPr>
                <w:sz w:val="20"/>
              </w:rPr>
              <w:t xml:space="preserve">, </w:t>
            </w:r>
            <w:hyperlink w:history="0" r:id="rId25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A16.12.018</w:t>
              </w:r>
            </w:hyperlink>
            <w:r>
              <w:rPr>
                <w:sz w:val="20"/>
              </w:rPr>
              <w:t xml:space="preserve">, </w:t>
            </w:r>
            <w:hyperlink w:history="0" r:id="rId25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A16.12.020</w:t>
              </w:r>
            </w:hyperlink>
            <w:r>
              <w:rPr>
                <w:sz w:val="20"/>
              </w:rPr>
              <w:t xml:space="preserve">, </w:t>
            </w:r>
            <w:hyperlink w:history="0" r:id="rId25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A16.12.020.001</w:t>
              </w:r>
            </w:hyperlink>
            <w:r>
              <w:rPr>
                <w:sz w:val="20"/>
              </w:rPr>
              <w:t xml:space="preserve">, </w:t>
            </w:r>
            <w:hyperlink w:history="0" r:id="rId25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A16.12.058</w:t>
              </w:r>
            </w:hyperlink>
            <w:r>
              <w:rPr>
                <w:sz w:val="20"/>
              </w:rPr>
              <w:t xml:space="preserve">, </w:t>
            </w:r>
            <w:hyperlink w:history="0" r:id="rId25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A16.12.058.001</w:t>
              </w:r>
            </w:hyperlink>
            <w:r>
              <w:rPr>
                <w:sz w:val="20"/>
              </w:rPr>
              <w:t xml:space="preserve">, </w:t>
            </w:r>
            <w:hyperlink w:history="0" r:id="rId25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A16.12.063</w:t>
              </w:r>
            </w:hyperlink>
            <w:r>
              <w:rPr>
                <w:sz w:val="20"/>
              </w:rPr>
              <w:t xml:space="preserve">, </w:t>
            </w:r>
            <w:hyperlink w:history="0" r:id="rId25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A16.30.074</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1,2</w:t>
            </w:r>
          </w:p>
        </w:tc>
      </w:tr>
      <w:tr>
        <w:tc>
          <w:tcPr>
            <w:tcW w:w="1234" w:type="dxa"/>
            <w:tcBorders>
              <w:top w:val="nil"/>
              <w:left w:val="nil"/>
              <w:bottom w:val="nil"/>
              <w:right w:val="nil"/>
            </w:tcBorders>
          </w:tcPr>
          <w:p>
            <w:pPr>
              <w:pStyle w:val="0"/>
              <w:jc w:val="center"/>
            </w:pPr>
            <w:r>
              <w:rPr>
                <w:sz w:val="20"/>
              </w:rPr>
              <w:t xml:space="preserve">st25.009</w:t>
            </w:r>
          </w:p>
        </w:tc>
        <w:tc>
          <w:tcPr>
            <w:tcW w:w="2665" w:type="dxa"/>
            <w:tcBorders>
              <w:top w:val="nil"/>
              <w:left w:val="nil"/>
              <w:bottom w:val="nil"/>
              <w:right w:val="nil"/>
            </w:tcBorders>
          </w:tcPr>
          <w:p>
            <w:pPr>
              <w:pStyle w:val="0"/>
            </w:pPr>
            <w:r>
              <w:rPr>
                <w:sz w:val="20"/>
              </w:rPr>
              <w:t xml:space="preserve">Операции на сосудах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5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A16.12.006</w:t>
              </w:r>
            </w:hyperlink>
            <w:r>
              <w:rPr>
                <w:sz w:val="20"/>
              </w:rPr>
              <w:t xml:space="preserve">, </w:t>
            </w:r>
            <w:hyperlink w:history="0" r:id="rId25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A16.12.006.001</w:t>
              </w:r>
            </w:hyperlink>
            <w:r>
              <w:rPr>
                <w:sz w:val="20"/>
              </w:rPr>
              <w:t xml:space="preserve">, </w:t>
            </w:r>
            <w:hyperlink w:history="0" r:id="rId25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A16.12.006.002</w:t>
              </w:r>
            </w:hyperlink>
            <w:r>
              <w:rPr>
                <w:sz w:val="20"/>
              </w:rPr>
              <w:t xml:space="preserve">, </w:t>
            </w:r>
            <w:hyperlink w:history="0" r:id="rId25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A16.12.006.003</w:t>
              </w:r>
            </w:hyperlink>
            <w:r>
              <w:rPr>
                <w:sz w:val="20"/>
              </w:rPr>
              <w:t xml:space="preserve">, </w:t>
            </w:r>
            <w:hyperlink w:history="0" r:id="rId25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A16.12.012</w:t>
              </w:r>
            </w:hyperlink>
            <w:r>
              <w:rPr>
                <w:sz w:val="20"/>
              </w:rPr>
              <w:t xml:space="preserve">, </w:t>
            </w:r>
            <w:hyperlink w:history="0" r:id="rId25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A16.12.014.001</w:t>
              </w:r>
            </w:hyperlink>
            <w:r>
              <w:rPr>
                <w:sz w:val="20"/>
              </w:rPr>
              <w:t xml:space="preserve">, </w:t>
            </w:r>
            <w:hyperlink w:history="0" r:id="rId25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A16.12.014.002</w:t>
              </w:r>
            </w:hyperlink>
            <w:r>
              <w:rPr>
                <w:sz w:val="20"/>
              </w:rPr>
              <w:t xml:space="preserve">, </w:t>
            </w:r>
            <w:hyperlink w:history="0" r:id="rId25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A16.12.014.003</w:t>
              </w:r>
            </w:hyperlink>
            <w:r>
              <w:rPr>
                <w:sz w:val="20"/>
              </w:rPr>
              <w:t xml:space="preserve">, </w:t>
            </w:r>
            <w:hyperlink w:history="0" r:id="rId25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A16.12.014.004</w:t>
              </w:r>
            </w:hyperlink>
            <w:r>
              <w:rPr>
                <w:sz w:val="20"/>
              </w:rPr>
              <w:t xml:space="preserve">, </w:t>
            </w:r>
            <w:hyperlink w:history="0" r:id="rId25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A16.12.019.001</w:t>
              </w:r>
            </w:hyperlink>
            <w:r>
              <w:rPr>
                <w:sz w:val="20"/>
              </w:rPr>
              <w:t xml:space="preserve">, </w:t>
            </w:r>
            <w:hyperlink w:history="0" r:id="rId25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A16.12.036</w:t>
              </w:r>
            </w:hyperlink>
            <w:r>
              <w:rPr>
                <w:sz w:val="20"/>
              </w:rPr>
              <w:t xml:space="preserve">, </w:t>
            </w:r>
            <w:hyperlink w:history="0" r:id="rId25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A16.12.039</w:t>
              </w:r>
            </w:hyperlink>
            <w:r>
              <w:rPr>
                <w:sz w:val="20"/>
              </w:rPr>
              <w:t xml:space="preserve">, </w:t>
            </w:r>
            <w:hyperlink w:history="0" r:id="rId25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A16.12.064</w:t>
              </w:r>
            </w:hyperlink>
            <w:r>
              <w:rPr>
                <w:sz w:val="20"/>
              </w:rPr>
              <w:t xml:space="preserve">, </w:t>
            </w:r>
            <w:hyperlink w:history="0" r:id="rId25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A16.12.066</w:t>
              </w:r>
            </w:hyperlink>
            <w:r>
              <w:rPr>
                <w:sz w:val="20"/>
              </w:rPr>
              <w:t xml:space="preserve">, </w:t>
            </w:r>
            <w:hyperlink w:history="0" r:id="rId25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A22.12.003</w:t>
              </w:r>
            </w:hyperlink>
            <w:r>
              <w:rPr>
                <w:sz w:val="20"/>
              </w:rPr>
              <w:t xml:space="preserve">, </w:t>
            </w:r>
            <w:hyperlink w:history="0" r:id="rId25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A22.12.003.001</w:t>
              </w:r>
            </w:hyperlink>
            <w:r>
              <w:rPr>
                <w:sz w:val="20"/>
              </w:rPr>
              <w:t xml:space="preserve">, </w:t>
            </w:r>
            <w:hyperlink w:history="0" r:id="rId25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A22.12.004</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2,37</w:t>
            </w:r>
          </w:p>
        </w:tc>
      </w:tr>
      <w:tr>
        <w:tc>
          <w:tcPr>
            <w:tcW w:w="1234" w:type="dxa"/>
            <w:tcBorders>
              <w:top w:val="nil"/>
              <w:left w:val="nil"/>
              <w:bottom w:val="nil"/>
              <w:right w:val="nil"/>
            </w:tcBorders>
          </w:tcPr>
          <w:p>
            <w:pPr>
              <w:pStyle w:val="0"/>
              <w:jc w:val="center"/>
            </w:pPr>
            <w:r>
              <w:rPr>
                <w:sz w:val="20"/>
              </w:rPr>
              <w:t xml:space="preserve">st25.010</w:t>
            </w:r>
          </w:p>
        </w:tc>
        <w:tc>
          <w:tcPr>
            <w:tcW w:w="2665" w:type="dxa"/>
            <w:tcBorders>
              <w:top w:val="nil"/>
              <w:left w:val="nil"/>
              <w:bottom w:val="nil"/>
              <w:right w:val="nil"/>
            </w:tcBorders>
          </w:tcPr>
          <w:p>
            <w:pPr>
              <w:pStyle w:val="0"/>
            </w:pPr>
            <w:r>
              <w:rPr>
                <w:sz w:val="20"/>
              </w:rPr>
              <w:t xml:space="preserve">Операции на сосудах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5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A16.12.001</w:t>
              </w:r>
            </w:hyperlink>
            <w:r>
              <w:rPr>
                <w:sz w:val="20"/>
              </w:rPr>
              <w:t xml:space="preserve">, </w:t>
            </w:r>
            <w:hyperlink w:history="0" r:id="rId25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A16.12.002</w:t>
              </w:r>
            </w:hyperlink>
            <w:r>
              <w:rPr>
                <w:sz w:val="20"/>
              </w:rPr>
              <w:t xml:space="preserve">, </w:t>
            </w:r>
            <w:hyperlink w:history="0" r:id="rId25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A16.12.005</w:t>
              </w:r>
            </w:hyperlink>
            <w:r>
              <w:rPr>
                <w:sz w:val="20"/>
              </w:rPr>
              <w:t xml:space="preserve">, </w:t>
            </w:r>
            <w:hyperlink w:history="0" r:id="rId25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A16.12.007</w:t>
              </w:r>
            </w:hyperlink>
            <w:r>
              <w:rPr>
                <w:sz w:val="20"/>
              </w:rPr>
              <w:t xml:space="preserve">, </w:t>
            </w:r>
            <w:hyperlink w:history="0" r:id="rId25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A16.12.008.003</w:t>
              </w:r>
            </w:hyperlink>
            <w:r>
              <w:rPr>
                <w:sz w:val="20"/>
              </w:rPr>
              <w:t xml:space="preserve">, </w:t>
            </w:r>
            <w:hyperlink w:history="0" r:id="rId25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A16.12.008.004</w:t>
              </w:r>
            </w:hyperlink>
            <w:r>
              <w:rPr>
                <w:sz w:val="20"/>
              </w:rPr>
              <w:t xml:space="preserve">, </w:t>
            </w:r>
            <w:hyperlink w:history="0" r:id="rId25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A16.12.008.005</w:t>
              </w:r>
            </w:hyperlink>
            <w:r>
              <w:rPr>
                <w:sz w:val="20"/>
              </w:rPr>
              <w:t xml:space="preserve">, </w:t>
            </w:r>
            <w:hyperlink w:history="0" r:id="rId25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A16.12.008.006</w:t>
              </w:r>
            </w:hyperlink>
            <w:r>
              <w:rPr>
                <w:sz w:val="20"/>
              </w:rPr>
              <w:t xml:space="preserve">, </w:t>
            </w:r>
            <w:hyperlink w:history="0" r:id="rId25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A16.12.008.007</w:t>
              </w:r>
            </w:hyperlink>
            <w:r>
              <w:rPr>
                <w:sz w:val="20"/>
              </w:rPr>
              <w:t xml:space="preserve">, </w:t>
            </w:r>
            <w:hyperlink w:history="0" r:id="rId25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A16.12.008.008</w:t>
              </w:r>
            </w:hyperlink>
            <w:r>
              <w:rPr>
                <w:sz w:val="20"/>
              </w:rPr>
              <w:t xml:space="preserve">, </w:t>
            </w:r>
            <w:hyperlink w:history="0" r:id="rId25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A16.12.008.009</w:t>
              </w:r>
            </w:hyperlink>
            <w:r>
              <w:rPr>
                <w:sz w:val="20"/>
              </w:rPr>
              <w:t xml:space="preserve">, </w:t>
            </w:r>
            <w:hyperlink w:history="0" r:id="rId25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A16.12.008.010</w:t>
              </w:r>
            </w:hyperlink>
            <w:r>
              <w:rPr>
                <w:sz w:val="20"/>
              </w:rPr>
              <w:t xml:space="preserve">, </w:t>
            </w:r>
            <w:hyperlink w:history="0" r:id="rId25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A16.12.009</w:t>
              </w:r>
            </w:hyperlink>
            <w:r>
              <w:rPr>
                <w:sz w:val="20"/>
              </w:rPr>
              <w:t xml:space="preserve">, </w:t>
            </w:r>
            <w:hyperlink w:history="0" r:id="rId25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A16.12.009.001</w:t>
              </w:r>
            </w:hyperlink>
            <w:r>
              <w:rPr>
                <w:sz w:val="20"/>
              </w:rPr>
              <w:t xml:space="preserve">, </w:t>
            </w:r>
            <w:hyperlink w:history="0" r:id="rId25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A16.12.010</w:t>
              </w:r>
            </w:hyperlink>
            <w:r>
              <w:rPr>
                <w:sz w:val="20"/>
              </w:rPr>
              <w:t xml:space="preserve">, </w:t>
            </w:r>
            <w:hyperlink w:history="0" r:id="rId25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w:t>
              </w:r>
            </w:hyperlink>
            <w:r>
              <w:rPr>
                <w:sz w:val="20"/>
              </w:rPr>
              <w:t xml:space="preserve">, </w:t>
            </w:r>
            <w:hyperlink w:history="0" r:id="rId25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A16.12.011.001</w:t>
              </w:r>
            </w:hyperlink>
            <w:r>
              <w:rPr>
                <w:sz w:val="20"/>
              </w:rPr>
              <w:t xml:space="preserve">, </w:t>
            </w:r>
            <w:hyperlink w:history="0" r:id="rId25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A16.12.011.003</w:t>
              </w:r>
            </w:hyperlink>
            <w:r>
              <w:rPr>
                <w:sz w:val="20"/>
              </w:rPr>
              <w:t xml:space="preserve">, </w:t>
            </w:r>
            <w:hyperlink w:history="0" r:id="rId25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A16.12.011.005</w:t>
              </w:r>
            </w:hyperlink>
            <w:r>
              <w:rPr>
                <w:sz w:val="20"/>
              </w:rPr>
              <w:t xml:space="preserve">, </w:t>
            </w:r>
            <w:hyperlink w:history="0" r:id="rId26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A16.12.011.006</w:t>
              </w:r>
            </w:hyperlink>
            <w:r>
              <w:rPr>
                <w:sz w:val="20"/>
              </w:rPr>
              <w:t xml:space="preserve">, </w:t>
            </w:r>
            <w:hyperlink w:history="0" r:id="rId26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A16.12.011.007</w:t>
              </w:r>
            </w:hyperlink>
            <w:r>
              <w:rPr>
                <w:sz w:val="20"/>
              </w:rPr>
              <w:t xml:space="preserve">, </w:t>
            </w:r>
            <w:hyperlink w:history="0" r:id="rId26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A16.12.011.008</w:t>
              </w:r>
            </w:hyperlink>
            <w:r>
              <w:rPr>
                <w:sz w:val="20"/>
              </w:rPr>
              <w:t xml:space="preserve">, </w:t>
            </w:r>
            <w:hyperlink w:history="0" r:id="rId26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A16.12.011.009</w:t>
              </w:r>
            </w:hyperlink>
            <w:r>
              <w:rPr>
                <w:sz w:val="20"/>
              </w:rPr>
              <w:t xml:space="preserve">, </w:t>
            </w:r>
            <w:hyperlink w:history="0" r:id="rId26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A16.12.011.010</w:t>
              </w:r>
            </w:hyperlink>
            <w:r>
              <w:rPr>
                <w:sz w:val="20"/>
              </w:rPr>
              <w:t xml:space="preserve">, </w:t>
            </w:r>
            <w:hyperlink w:history="0" r:id="rId26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A16.12.011.011</w:t>
              </w:r>
            </w:hyperlink>
            <w:r>
              <w:rPr>
                <w:sz w:val="20"/>
              </w:rPr>
              <w:t xml:space="preserve">, </w:t>
            </w:r>
            <w:hyperlink w:history="0" r:id="rId26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A16.12.011.012</w:t>
              </w:r>
            </w:hyperlink>
            <w:r>
              <w:rPr>
                <w:sz w:val="20"/>
              </w:rPr>
              <w:t xml:space="preserve">, </w:t>
            </w:r>
            <w:hyperlink w:history="0" r:id="rId26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A16.12.013</w:t>
              </w:r>
            </w:hyperlink>
            <w:r>
              <w:rPr>
                <w:sz w:val="20"/>
              </w:rPr>
              <w:t xml:space="preserve">, </w:t>
            </w:r>
            <w:hyperlink w:history="0" r:id="rId26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A16.12.013.001</w:t>
              </w:r>
            </w:hyperlink>
            <w:r>
              <w:rPr>
                <w:sz w:val="20"/>
              </w:rPr>
              <w:t xml:space="preserve">, </w:t>
            </w:r>
            <w:hyperlink w:history="0" r:id="rId26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A16.12.013.002</w:t>
              </w:r>
            </w:hyperlink>
            <w:r>
              <w:rPr>
                <w:sz w:val="20"/>
              </w:rPr>
              <w:t xml:space="preserve">, </w:t>
            </w:r>
            <w:hyperlink w:history="0" r:id="rId26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A16.12.013.003</w:t>
              </w:r>
            </w:hyperlink>
            <w:r>
              <w:rPr>
                <w:sz w:val="20"/>
              </w:rPr>
              <w:t xml:space="preserve">, </w:t>
            </w:r>
            <w:hyperlink w:history="0" r:id="rId26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A16.12.015</w:t>
              </w:r>
            </w:hyperlink>
            <w:r>
              <w:rPr>
                <w:sz w:val="20"/>
              </w:rPr>
              <w:t xml:space="preserve">, </w:t>
            </w:r>
            <w:hyperlink w:history="0" r:id="rId26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A16.12.016</w:t>
              </w:r>
            </w:hyperlink>
            <w:r>
              <w:rPr>
                <w:sz w:val="20"/>
              </w:rPr>
              <w:t xml:space="preserve">, </w:t>
            </w:r>
            <w:hyperlink w:history="0" r:id="rId26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A16.12.017</w:t>
              </w:r>
            </w:hyperlink>
            <w:r>
              <w:rPr>
                <w:sz w:val="20"/>
              </w:rPr>
              <w:t xml:space="preserve">, </w:t>
            </w:r>
            <w:hyperlink w:history="0" r:id="rId26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A16.12.019</w:t>
              </w:r>
            </w:hyperlink>
            <w:r>
              <w:rPr>
                <w:sz w:val="20"/>
              </w:rPr>
              <w:t xml:space="preserve">, </w:t>
            </w:r>
            <w:hyperlink w:history="0" r:id="rId26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A16.12.022</w:t>
              </w:r>
            </w:hyperlink>
            <w:r>
              <w:rPr>
                <w:sz w:val="20"/>
              </w:rPr>
              <w:t xml:space="preserve">, </w:t>
            </w:r>
            <w:hyperlink w:history="0" r:id="rId26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A16.12.023</w:t>
              </w:r>
            </w:hyperlink>
            <w:r>
              <w:rPr>
                <w:sz w:val="20"/>
              </w:rPr>
              <w:t xml:space="preserve">, </w:t>
            </w:r>
            <w:hyperlink w:history="0" r:id="rId26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A16.12.024</w:t>
              </w:r>
            </w:hyperlink>
            <w:r>
              <w:rPr>
                <w:sz w:val="20"/>
              </w:rPr>
              <w:t xml:space="preserve">, </w:t>
            </w:r>
            <w:hyperlink w:history="0" r:id="rId26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A16.12.025</w:t>
              </w:r>
            </w:hyperlink>
            <w:r>
              <w:rPr>
                <w:sz w:val="20"/>
              </w:rPr>
              <w:t xml:space="preserve">, </w:t>
            </w:r>
            <w:hyperlink w:history="0" r:id="rId26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w:t>
              </w:r>
            </w:hyperlink>
            <w:r>
              <w:rPr>
                <w:sz w:val="20"/>
              </w:rPr>
              <w:t xml:space="preserve">, </w:t>
            </w:r>
            <w:hyperlink w:history="0" r:id="rId26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A16.12.027</w:t>
              </w:r>
            </w:hyperlink>
            <w:r>
              <w:rPr>
                <w:sz w:val="20"/>
              </w:rPr>
              <w:t xml:space="preserve">, </w:t>
            </w:r>
            <w:hyperlink w:history="0" r:id="rId26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A16.12.028.006</w:t>
              </w:r>
            </w:hyperlink>
            <w:r>
              <w:rPr>
                <w:sz w:val="20"/>
              </w:rPr>
              <w:t xml:space="preserve">, </w:t>
            </w:r>
            <w:hyperlink w:history="0" r:id="rId26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A16.12.028.007</w:t>
              </w:r>
            </w:hyperlink>
            <w:r>
              <w:rPr>
                <w:sz w:val="20"/>
              </w:rPr>
              <w:t xml:space="preserve">, </w:t>
            </w:r>
            <w:hyperlink w:history="0" r:id="rId26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A16.12.028.008</w:t>
              </w:r>
            </w:hyperlink>
            <w:r>
              <w:rPr>
                <w:sz w:val="20"/>
              </w:rPr>
              <w:t xml:space="preserve">, </w:t>
            </w:r>
            <w:hyperlink w:history="0" r:id="rId26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A16.12.028.014</w:t>
              </w:r>
            </w:hyperlink>
            <w:r>
              <w:rPr>
                <w:sz w:val="20"/>
              </w:rPr>
              <w:t xml:space="preserve">, </w:t>
            </w:r>
            <w:hyperlink w:history="0" r:id="rId26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A16.12.029</w:t>
              </w:r>
            </w:hyperlink>
            <w:r>
              <w:rPr>
                <w:sz w:val="20"/>
              </w:rPr>
              <w:t xml:space="preserve">, </w:t>
            </w:r>
            <w:hyperlink w:history="0" r:id="rId26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A16.12.031</w:t>
              </w:r>
            </w:hyperlink>
            <w:r>
              <w:rPr>
                <w:sz w:val="20"/>
              </w:rPr>
              <w:t xml:space="preserve">, </w:t>
            </w:r>
            <w:hyperlink w:history="0" r:id="rId26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A16.12.033.001</w:t>
              </w:r>
            </w:hyperlink>
            <w:r>
              <w:rPr>
                <w:sz w:val="20"/>
              </w:rPr>
              <w:t xml:space="preserve">, </w:t>
            </w:r>
            <w:hyperlink w:history="0" r:id="rId26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A16.12.034.001</w:t>
              </w:r>
            </w:hyperlink>
            <w:r>
              <w:rPr>
                <w:sz w:val="20"/>
              </w:rPr>
              <w:t xml:space="preserve">, </w:t>
            </w:r>
            <w:hyperlink w:history="0" r:id="rId26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A16.12.035</w:t>
              </w:r>
            </w:hyperlink>
            <w:r>
              <w:rPr>
                <w:sz w:val="20"/>
              </w:rPr>
              <w:t xml:space="preserve">, </w:t>
            </w:r>
            <w:hyperlink w:history="0" r:id="rId26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A16.12.035.001</w:t>
              </w:r>
            </w:hyperlink>
            <w:r>
              <w:rPr>
                <w:sz w:val="20"/>
              </w:rPr>
              <w:t xml:space="preserve">, </w:t>
            </w:r>
            <w:hyperlink w:history="0" r:id="rId26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A16.12.035.002</w:t>
              </w:r>
            </w:hyperlink>
            <w:r>
              <w:rPr>
                <w:sz w:val="20"/>
              </w:rPr>
              <w:t xml:space="preserve">, </w:t>
            </w:r>
            <w:hyperlink w:history="0" r:id="rId26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w:t>
              </w:r>
            </w:hyperlink>
            <w:r>
              <w:rPr>
                <w:sz w:val="20"/>
              </w:rPr>
              <w:t xml:space="preserve">, </w:t>
            </w:r>
            <w:hyperlink w:history="0" r:id="rId26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A16.12.038.001</w:t>
              </w:r>
            </w:hyperlink>
            <w:r>
              <w:rPr>
                <w:sz w:val="20"/>
              </w:rPr>
              <w:t xml:space="preserve">, </w:t>
            </w:r>
            <w:hyperlink w:history="0" r:id="rId26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A16.12.038.002</w:t>
              </w:r>
            </w:hyperlink>
            <w:r>
              <w:rPr>
                <w:sz w:val="20"/>
              </w:rPr>
              <w:t xml:space="preserve">, </w:t>
            </w:r>
            <w:hyperlink w:history="0" r:id="rId26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A16.12.038.003</w:t>
              </w:r>
            </w:hyperlink>
            <w:r>
              <w:rPr>
                <w:sz w:val="20"/>
              </w:rPr>
              <w:t xml:space="preserve">, </w:t>
            </w:r>
            <w:hyperlink w:history="0" r:id="rId26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A16.12.038.004</w:t>
              </w:r>
            </w:hyperlink>
            <w:r>
              <w:rPr>
                <w:sz w:val="20"/>
              </w:rPr>
              <w:t xml:space="preserve">, </w:t>
            </w:r>
            <w:hyperlink w:history="0" r:id="rId26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A16.12.038.005</w:t>
              </w:r>
            </w:hyperlink>
            <w:r>
              <w:rPr>
                <w:sz w:val="20"/>
              </w:rPr>
              <w:t xml:space="preserve">, </w:t>
            </w:r>
            <w:hyperlink w:history="0" r:id="rId26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A16.12.038.006</w:t>
              </w:r>
            </w:hyperlink>
            <w:r>
              <w:rPr>
                <w:sz w:val="20"/>
              </w:rPr>
              <w:t xml:space="preserve">, </w:t>
            </w:r>
            <w:hyperlink w:history="0" r:id="rId26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A16.12.038.007</w:t>
              </w:r>
            </w:hyperlink>
            <w:r>
              <w:rPr>
                <w:sz w:val="20"/>
              </w:rPr>
              <w:t xml:space="preserve">, </w:t>
            </w:r>
            <w:hyperlink w:history="0" r:id="rId26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A16.12.038.008</w:t>
              </w:r>
            </w:hyperlink>
            <w:r>
              <w:rPr>
                <w:sz w:val="20"/>
              </w:rPr>
              <w:t xml:space="preserve">, </w:t>
            </w:r>
            <w:hyperlink w:history="0" r:id="rId26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A16.12.038.009</w:t>
              </w:r>
            </w:hyperlink>
            <w:r>
              <w:rPr>
                <w:sz w:val="20"/>
              </w:rPr>
              <w:t xml:space="preserve">, </w:t>
            </w:r>
            <w:hyperlink w:history="0" r:id="rId26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A16.12.038.010</w:t>
              </w:r>
            </w:hyperlink>
            <w:r>
              <w:rPr>
                <w:sz w:val="20"/>
              </w:rPr>
              <w:t xml:space="preserve">, </w:t>
            </w:r>
            <w:hyperlink w:history="0" r:id="rId26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A16.12.038.011</w:t>
              </w:r>
            </w:hyperlink>
            <w:r>
              <w:rPr>
                <w:sz w:val="20"/>
              </w:rPr>
              <w:t xml:space="preserve">, </w:t>
            </w:r>
            <w:hyperlink w:history="0" r:id="rId26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A16.12.038.012</w:t>
              </w:r>
            </w:hyperlink>
            <w:r>
              <w:rPr>
                <w:sz w:val="20"/>
              </w:rPr>
              <w:t xml:space="preserve">, </w:t>
            </w:r>
            <w:hyperlink w:history="0" r:id="rId26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A16.12.038.013</w:t>
              </w:r>
            </w:hyperlink>
            <w:r>
              <w:rPr>
                <w:sz w:val="20"/>
              </w:rPr>
              <w:t xml:space="preserve">, </w:t>
            </w:r>
            <w:hyperlink w:history="0" r:id="rId26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A16.12.040</w:t>
              </w:r>
            </w:hyperlink>
            <w:r>
              <w:rPr>
                <w:sz w:val="20"/>
              </w:rPr>
              <w:t xml:space="preserve">, </w:t>
            </w:r>
            <w:hyperlink w:history="0" r:id="rId26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A16.12.041.003</w:t>
              </w:r>
            </w:hyperlink>
            <w:r>
              <w:rPr>
                <w:sz w:val="20"/>
              </w:rPr>
              <w:t xml:space="preserve">, </w:t>
            </w:r>
            <w:hyperlink w:history="0" r:id="rId26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A16.12.042</w:t>
              </w:r>
            </w:hyperlink>
            <w:r>
              <w:rPr>
                <w:sz w:val="20"/>
              </w:rPr>
              <w:t xml:space="preserve">, </w:t>
            </w:r>
            <w:hyperlink w:history="0" r:id="rId26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A16.12.048</w:t>
              </w:r>
            </w:hyperlink>
            <w:r>
              <w:rPr>
                <w:sz w:val="20"/>
              </w:rPr>
              <w:t xml:space="preserve">, </w:t>
            </w:r>
            <w:hyperlink w:history="0" r:id="rId26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A16.12.049</w:t>
              </w:r>
            </w:hyperlink>
            <w:r>
              <w:rPr>
                <w:sz w:val="20"/>
              </w:rPr>
              <w:t xml:space="preserve">, </w:t>
            </w:r>
            <w:hyperlink w:history="0" r:id="rId26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A16.12.049.001</w:t>
              </w:r>
            </w:hyperlink>
            <w:r>
              <w:rPr>
                <w:sz w:val="20"/>
              </w:rPr>
              <w:t xml:space="preserve">, </w:t>
            </w:r>
            <w:hyperlink w:history="0" r:id="rId26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A16.12.051.021</w:t>
              </w:r>
            </w:hyperlink>
            <w:r>
              <w:rPr>
                <w:sz w:val="20"/>
              </w:rPr>
              <w:t xml:space="preserve">, </w:t>
            </w:r>
            <w:hyperlink w:history="0" r:id="rId26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A16.12.052</w:t>
              </w:r>
            </w:hyperlink>
            <w:r>
              <w:rPr>
                <w:sz w:val="20"/>
              </w:rPr>
              <w:t xml:space="preserve">, </w:t>
            </w:r>
            <w:hyperlink w:history="0" r:id="rId26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A16.12.053</w:t>
              </w:r>
            </w:hyperlink>
            <w:r>
              <w:rPr>
                <w:sz w:val="20"/>
              </w:rPr>
              <w:t xml:space="preserve">, </w:t>
            </w:r>
            <w:hyperlink w:history="0" r:id="rId26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A16.12.054</w:t>
              </w:r>
            </w:hyperlink>
            <w:r>
              <w:rPr>
                <w:sz w:val="20"/>
              </w:rPr>
              <w:t xml:space="preserve">, </w:t>
            </w:r>
            <w:hyperlink w:history="0" r:id="rId26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A16.12.054.001</w:t>
              </w:r>
            </w:hyperlink>
            <w:r>
              <w:rPr>
                <w:sz w:val="20"/>
              </w:rPr>
              <w:t xml:space="preserve">, </w:t>
            </w:r>
            <w:hyperlink w:history="0" r:id="rId26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A16.12.054.002</w:t>
              </w:r>
            </w:hyperlink>
            <w:r>
              <w:rPr>
                <w:sz w:val="20"/>
              </w:rPr>
              <w:t xml:space="preserve">, </w:t>
            </w:r>
            <w:hyperlink w:history="0" r:id="rId26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A16.12.055</w:t>
              </w:r>
            </w:hyperlink>
            <w:r>
              <w:rPr>
                <w:sz w:val="20"/>
              </w:rPr>
              <w:t xml:space="preserve">, </w:t>
            </w:r>
            <w:hyperlink w:history="0" r:id="rId26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A16.12.055.001</w:t>
              </w:r>
            </w:hyperlink>
            <w:r>
              <w:rPr>
                <w:sz w:val="20"/>
              </w:rPr>
              <w:t xml:space="preserve">, </w:t>
            </w:r>
            <w:hyperlink w:history="0" r:id="rId26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A16.12.055.002</w:t>
              </w:r>
            </w:hyperlink>
            <w:r>
              <w:rPr>
                <w:sz w:val="20"/>
              </w:rPr>
              <w:t xml:space="preserve">, </w:t>
            </w:r>
            <w:hyperlink w:history="0" r:id="rId26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A16.12.056</w:t>
              </w:r>
            </w:hyperlink>
            <w:r>
              <w:rPr>
                <w:sz w:val="20"/>
              </w:rPr>
              <w:t xml:space="preserve">, </w:t>
            </w:r>
            <w:hyperlink w:history="0" r:id="rId26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A16.12.056.001</w:t>
              </w:r>
            </w:hyperlink>
            <w:r>
              <w:rPr>
                <w:sz w:val="20"/>
              </w:rPr>
              <w:t xml:space="preserve">, </w:t>
            </w:r>
            <w:hyperlink w:history="0" r:id="rId26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A16.12.056.002</w:t>
              </w:r>
            </w:hyperlink>
            <w:r>
              <w:rPr>
                <w:sz w:val="20"/>
              </w:rPr>
              <w:t xml:space="preserve">, </w:t>
            </w:r>
            <w:hyperlink w:history="0" r:id="rId26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A16.12.057</w:t>
              </w:r>
            </w:hyperlink>
            <w:r>
              <w:rPr>
                <w:sz w:val="20"/>
              </w:rPr>
              <w:t xml:space="preserve">, </w:t>
            </w:r>
            <w:hyperlink w:history="0" r:id="rId26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A16.12.059</w:t>
              </w:r>
            </w:hyperlink>
            <w:r>
              <w:rPr>
                <w:sz w:val="20"/>
              </w:rPr>
              <w:t xml:space="preserve">, </w:t>
            </w:r>
            <w:hyperlink w:history="0" r:id="rId26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A16.12.060</w:t>
              </w:r>
            </w:hyperlink>
            <w:r>
              <w:rPr>
                <w:sz w:val="20"/>
              </w:rPr>
              <w:t xml:space="preserve">, </w:t>
            </w:r>
            <w:hyperlink w:history="0" r:id="rId26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A16.12.061</w:t>
              </w:r>
            </w:hyperlink>
            <w:r>
              <w:rPr>
                <w:sz w:val="20"/>
              </w:rPr>
              <w:t xml:space="preserve">, </w:t>
            </w:r>
            <w:hyperlink w:history="0" r:id="rId26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A16.12.061.001</w:t>
              </w:r>
            </w:hyperlink>
            <w:r>
              <w:rPr>
                <w:sz w:val="20"/>
              </w:rPr>
              <w:t xml:space="preserve">, </w:t>
            </w:r>
            <w:hyperlink w:history="0" r:id="rId26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A16.12.062</w:t>
              </w:r>
            </w:hyperlink>
            <w:r>
              <w:rPr>
                <w:sz w:val="20"/>
              </w:rPr>
              <w:t xml:space="preserve">, </w:t>
            </w:r>
            <w:hyperlink w:history="0" r:id="rId26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A16.12.070</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4,13</w:t>
            </w:r>
          </w:p>
        </w:tc>
      </w:tr>
      <w:tr>
        <w:tc>
          <w:tcPr>
            <w:tcW w:w="1234" w:type="dxa"/>
            <w:tcBorders>
              <w:top w:val="nil"/>
              <w:left w:val="nil"/>
              <w:bottom w:val="nil"/>
              <w:right w:val="nil"/>
            </w:tcBorders>
          </w:tcPr>
          <w:p>
            <w:pPr>
              <w:pStyle w:val="0"/>
              <w:jc w:val="center"/>
            </w:pPr>
            <w:r>
              <w:rPr>
                <w:sz w:val="20"/>
              </w:rPr>
              <w:t xml:space="preserve">st25.011</w:t>
            </w:r>
          </w:p>
        </w:tc>
        <w:tc>
          <w:tcPr>
            <w:tcW w:w="2665" w:type="dxa"/>
            <w:tcBorders>
              <w:top w:val="nil"/>
              <w:left w:val="nil"/>
              <w:bottom w:val="nil"/>
              <w:right w:val="nil"/>
            </w:tcBorders>
          </w:tcPr>
          <w:p>
            <w:pPr>
              <w:pStyle w:val="0"/>
            </w:pPr>
            <w:r>
              <w:rPr>
                <w:sz w:val="20"/>
              </w:rPr>
              <w:t xml:space="preserve">Операции на сосудах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6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w:t>
              </w:r>
            </w:hyperlink>
            <w:r>
              <w:rPr>
                <w:sz w:val="20"/>
              </w:rPr>
              <w:t xml:space="preserve">, </w:t>
            </w:r>
            <w:hyperlink w:history="0" r:id="rId26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A16.12.008.001</w:t>
              </w:r>
            </w:hyperlink>
            <w:r>
              <w:rPr>
                <w:sz w:val="20"/>
              </w:rPr>
              <w:t xml:space="preserve">, </w:t>
            </w:r>
            <w:hyperlink w:history="0" r:id="rId26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A16.12.008.002</w:t>
              </w:r>
            </w:hyperlink>
            <w:r>
              <w:rPr>
                <w:sz w:val="20"/>
              </w:rPr>
              <w:t xml:space="preserve">, </w:t>
            </w:r>
            <w:hyperlink w:history="0" r:id="rId26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A16.12.026.001</w:t>
              </w:r>
            </w:hyperlink>
            <w:r>
              <w:rPr>
                <w:sz w:val="20"/>
              </w:rPr>
              <w:t xml:space="preserve">, </w:t>
            </w:r>
            <w:hyperlink w:history="0" r:id="rId26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A16.12.026.002</w:t>
              </w:r>
            </w:hyperlink>
            <w:r>
              <w:rPr>
                <w:sz w:val="20"/>
              </w:rPr>
              <w:t xml:space="preserve">, </w:t>
            </w:r>
            <w:hyperlink w:history="0" r:id="rId26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A16.12.026.009</w:t>
              </w:r>
            </w:hyperlink>
            <w:r>
              <w:rPr>
                <w:sz w:val="20"/>
              </w:rPr>
              <w:t xml:space="preserve">, </w:t>
            </w:r>
            <w:hyperlink w:history="0" r:id="rId26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A16.12.026.010</w:t>
              </w:r>
            </w:hyperlink>
            <w:r>
              <w:rPr>
                <w:sz w:val="20"/>
              </w:rPr>
              <w:t xml:space="preserve">, </w:t>
            </w:r>
            <w:hyperlink w:history="0" r:id="rId26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A16.12.026.018</w:t>
              </w:r>
            </w:hyperlink>
            <w:r>
              <w:rPr>
                <w:sz w:val="20"/>
              </w:rPr>
              <w:t xml:space="preserve">, </w:t>
            </w:r>
            <w:hyperlink w:history="0" r:id="rId26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A16.12.026.024</w:t>
              </w:r>
            </w:hyperlink>
            <w:r>
              <w:rPr>
                <w:sz w:val="20"/>
              </w:rPr>
              <w:t xml:space="preserve">, </w:t>
            </w:r>
            <w:hyperlink w:history="0" r:id="rId26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A16.12.028.018</w:t>
              </w:r>
            </w:hyperlink>
            <w:r>
              <w:rPr>
                <w:sz w:val="20"/>
              </w:rPr>
              <w:t xml:space="preserve">, </w:t>
            </w:r>
            <w:hyperlink w:history="0" r:id="rId26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A16.12.032</w:t>
              </w:r>
            </w:hyperlink>
            <w:r>
              <w:rPr>
                <w:sz w:val="20"/>
              </w:rPr>
              <w:t xml:space="preserve">, </w:t>
            </w:r>
            <w:hyperlink w:history="0" r:id="rId26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A16.12.037</w:t>
              </w:r>
            </w:hyperlink>
            <w:r>
              <w:rPr>
                <w:sz w:val="20"/>
              </w:rPr>
              <w:t xml:space="preserve">, </w:t>
            </w:r>
            <w:hyperlink w:history="0" r:id="rId26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A16.12.065</w:t>
              </w:r>
            </w:hyperlink>
            <w:r>
              <w:rPr>
                <w:sz w:val="20"/>
              </w:rPr>
              <w:t xml:space="preserve">, </w:t>
            </w:r>
            <w:hyperlink w:history="0" r:id="rId26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A16.12.071</w:t>
              </w:r>
            </w:hyperlink>
            <w:r>
              <w:rPr>
                <w:sz w:val="20"/>
              </w:rPr>
              <w:t xml:space="preserve">, </w:t>
            </w:r>
            <w:hyperlink w:history="0" r:id="rId26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A16.23.034.011</w:t>
              </w:r>
            </w:hyperlink>
            <w:r>
              <w:rPr>
                <w:sz w:val="20"/>
              </w:rPr>
              <w:t xml:space="preserve">, </w:t>
            </w:r>
            <w:hyperlink w:history="0" r:id="rId26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A16.23.034.012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6,08</w:t>
            </w:r>
          </w:p>
        </w:tc>
      </w:tr>
      <w:tr>
        <w:tc>
          <w:tcPr>
            <w:tcW w:w="1234" w:type="dxa"/>
            <w:tcBorders>
              <w:top w:val="nil"/>
              <w:left w:val="nil"/>
              <w:bottom w:val="nil"/>
              <w:right w:val="nil"/>
            </w:tcBorders>
            <w:vMerge w:val="restart"/>
          </w:tcPr>
          <w:p>
            <w:pPr>
              <w:pStyle w:val="0"/>
              <w:jc w:val="center"/>
            </w:pPr>
            <w:r>
              <w:rPr>
                <w:sz w:val="20"/>
              </w:rPr>
              <w:t xml:space="preserve">st25.012</w:t>
            </w:r>
          </w:p>
        </w:tc>
        <w:tc>
          <w:tcPr>
            <w:tcW w:w="2665" w:type="dxa"/>
            <w:tcBorders>
              <w:top w:val="nil"/>
              <w:left w:val="nil"/>
              <w:bottom w:val="nil"/>
              <w:right w:val="nil"/>
            </w:tcBorders>
            <w:vMerge w:val="restart"/>
          </w:tcPr>
          <w:p>
            <w:pPr>
              <w:pStyle w:val="0"/>
            </w:pPr>
            <w:r>
              <w:rPr>
                <w:sz w:val="20"/>
              </w:rPr>
              <w:t xml:space="preserve">Операции на сосудах (уровень 5)</w:t>
            </w:r>
          </w:p>
        </w:tc>
        <w:tc>
          <w:tcPr>
            <w:tcW w:w="4025" w:type="dxa"/>
            <w:tcBorders>
              <w:top w:val="nil"/>
              <w:left w:val="nil"/>
              <w:bottom w:val="nil"/>
              <w:right w:val="nil"/>
            </w:tcBorders>
            <w:vMerge w:val="restart"/>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6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A16.12.026.003</w:t>
              </w:r>
            </w:hyperlink>
            <w:r>
              <w:rPr>
                <w:sz w:val="20"/>
              </w:rPr>
              <w:t xml:space="preserve">, </w:t>
            </w:r>
            <w:hyperlink w:history="0" r:id="rId26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A16.12.026.004</w:t>
              </w:r>
            </w:hyperlink>
            <w:r>
              <w:rPr>
                <w:sz w:val="20"/>
              </w:rPr>
              <w:t xml:space="preserve">, </w:t>
            </w:r>
            <w:hyperlink w:history="0" r:id="rId26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A16.12.028.001</w:t>
              </w:r>
            </w:hyperlink>
            <w:r>
              <w:rPr>
                <w:sz w:val="20"/>
              </w:rPr>
              <w:t xml:space="preserve">, </w:t>
            </w:r>
            <w:hyperlink w:history="0" r:id="rId26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A16.12.028.002</w:t>
              </w:r>
            </w:hyperlink>
            <w:r>
              <w:rPr>
                <w:sz w:val="20"/>
              </w:rPr>
              <w:t xml:space="preserve">, </w:t>
            </w:r>
            <w:hyperlink w:history="0" r:id="rId26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A16.12.041</w:t>
              </w:r>
            </w:hyperlink>
            <w:r>
              <w:rPr>
                <w:sz w:val="20"/>
              </w:rPr>
              <w:t xml:space="preserve">, </w:t>
            </w:r>
            <w:hyperlink w:history="0" r:id="rId26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A16.12.041.001</w:t>
              </w:r>
            </w:hyperlink>
            <w:r>
              <w:rPr>
                <w:sz w:val="20"/>
              </w:rPr>
              <w:t xml:space="preserve">, </w:t>
            </w:r>
            <w:hyperlink w:history="0" r:id="rId26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A16.12.041.002</w:t>
              </w:r>
            </w:hyperlink>
            <w:r>
              <w:rPr>
                <w:sz w:val="20"/>
              </w:rPr>
              <w:t xml:space="preserve">, </w:t>
            </w:r>
            <w:hyperlink w:history="0" r:id="rId26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A16.12.041.006</w:t>
              </w:r>
            </w:hyperlink>
            <w:r>
              <w:rPr>
                <w:sz w:val="20"/>
              </w:rPr>
              <w:t xml:space="preserve">, </w:t>
            </w:r>
            <w:hyperlink w:history="0" r:id="rId26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A16.12.051</w:t>
              </w:r>
            </w:hyperlink>
            <w:r>
              <w:rPr>
                <w:sz w:val="20"/>
              </w:rPr>
              <w:t xml:space="preserve">, </w:t>
            </w:r>
            <w:hyperlink w:history="0" r:id="rId26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A16.12.051.001</w:t>
              </w:r>
            </w:hyperlink>
            <w:r>
              <w:rPr>
                <w:sz w:val="20"/>
              </w:rPr>
              <w:t xml:space="preserve">, </w:t>
            </w:r>
            <w:hyperlink w:history="0" r:id="rId26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A16.12.051.002</w:t>
              </w:r>
            </w:hyperlink>
            <w:r>
              <w:rPr>
                <w:sz w:val="20"/>
              </w:rPr>
              <w:t xml:space="preserve">, </w:t>
            </w:r>
            <w:hyperlink w:history="0" r:id="rId26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A16.12.077</w:t>
              </w:r>
            </w:hyperlink>
            <w:r>
              <w:rPr>
                <w:sz w:val="20"/>
              </w:rPr>
              <w:t xml:space="preserve">, </w:t>
            </w:r>
            <w:hyperlink w:history="0" r:id="rId26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A16.23.034.013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7,12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Borders>
              <w:top w:val="nil"/>
              <w:left w:val="nil"/>
              <w:bottom w:val="nil"/>
              <w:right w:val="nil"/>
            </w:tcBorders>
            <w:vMerge w:val="continue"/>
          </w:tcPr>
          <w:p/>
        </w:tc>
        <w:tc>
          <w:tcPr>
            <w:tcW w:w="3742" w:type="dxa"/>
            <w:tcBorders>
              <w:top w:val="nil"/>
              <w:left w:val="nil"/>
              <w:bottom w:val="nil"/>
              <w:right w:val="nil"/>
            </w:tcBorders>
          </w:tcPr>
          <w:p>
            <w:pPr>
              <w:pStyle w:val="0"/>
              <w:jc w:val="center"/>
            </w:pPr>
            <w:hyperlink w:history="0" r:id="rId27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perst</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st25.013</w:t>
            </w:r>
          </w:p>
        </w:tc>
        <w:tc>
          <w:tcPr>
            <w:tcW w:w="2665" w:type="dxa"/>
            <w:tcBorders>
              <w:top w:val="nil"/>
              <w:left w:val="nil"/>
              <w:bottom w:val="nil"/>
              <w:right w:val="nil"/>
            </w:tcBorders>
          </w:tcPr>
          <w:p>
            <w:pPr>
              <w:pStyle w:val="0"/>
            </w:pPr>
            <w:r>
              <w:rPr>
                <w:sz w:val="20"/>
              </w:rPr>
              <w:t xml:space="preserve">Баллонная вазодилатация с установкой 1 стента в сосуд (сосуды) (с подъемом сегмента ST электрокардиограммы)</w:t>
            </w:r>
          </w:p>
        </w:tc>
        <w:tc>
          <w:tcPr>
            <w:tcW w:w="4025" w:type="dxa"/>
            <w:tcBorders>
              <w:top w:val="nil"/>
              <w:left w:val="nil"/>
              <w:bottom w:val="nil"/>
              <w:right w:val="nil"/>
            </w:tcBorders>
          </w:tcPr>
          <w:p>
            <w:pPr>
              <w:pStyle w:val="0"/>
            </w:pPr>
            <w:r>
              <w:rPr>
                <w:sz w:val="20"/>
              </w:rPr>
              <w:t xml:space="preserve">I20.0, I21.0, I21.1, I21.2, I21.3, I21.9, I22, I22.0, I22.1, I22.8, I22.9</w:t>
            </w:r>
          </w:p>
        </w:tc>
        <w:tc>
          <w:tcPr>
            <w:tcW w:w="3742" w:type="dxa"/>
            <w:tcBorders>
              <w:top w:val="nil"/>
              <w:left w:val="nil"/>
              <w:bottom w:val="nil"/>
              <w:right w:val="nil"/>
            </w:tcBorders>
          </w:tcPr>
          <w:p>
            <w:pPr>
              <w:pStyle w:val="0"/>
              <w:jc w:val="center"/>
            </w:pPr>
            <w:hyperlink w:history="0" r:id="rId27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A16.12.028.003</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upst1</w:t>
            </w:r>
          </w:p>
        </w:tc>
        <w:tc>
          <w:tcPr>
            <w:tcW w:w="1587" w:type="dxa"/>
            <w:tcBorders>
              <w:top w:val="nil"/>
              <w:left w:val="nil"/>
              <w:bottom w:val="nil"/>
              <w:right w:val="nil"/>
            </w:tcBorders>
          </w:tcPr>
          <w:p>
            <w:pPr>
              <w:pStyle w:val="0"/>
              <w:jc w:val="center"/>
            </w:pPr>
            <w:r>
              <w:rPr>
                <w:sz w:val="20"/>
              </w:rPr>
              <w:t xml:space="preserve">5,1</w:t>
            </w:r>
          </w:p>
        </w:tc>
      </w:tr>
      <w:tr>
        <w:tc>
          <w:tcPr>
            <w:tcW w:w="1234" w:type="dxa"/>
            <w:tcBorders>
              <w:top w:val="nil"/>
              <w:left w:val="nil"/>
              <w:bottom w:val="nil"/>
              <w:right w:val="nil"/>
            </w:tcBorders>
          </w:tcPr>
          <w:p>
            <w:pPr>
              <w:pStyle w:val="0"/>
              <w:jc w:val="center"/>
            </w:pPr>
            <w:r>
              <w:rPr>
                <w:sz w:val="20"/>
              </w:rPr>
              <w:t xml:space="preserve">st25.014</w:t>
            </w:r>
          </w:p>
        </w:tc>
        <w:tc>
          <w:tcPr>
            <w:tcW w:w="2665" w:type="dxa"/>
            <w:tcBorders>
              <w:top w:val="nil"/>
              <w:left w:val="nil"/>
              <w:bottom w:val="nil"/>
              <w:right w:val="nil"/>
            </w:tcBorders>
          </w:tcPr>
          <w:p>
            <w:pPr>
              <w:pStyle w:val="0"/>
            </w:pPr>
            <w:r>
              <w:rPr>
                <w:sz w:val="20"/>
              </w:rPr>
              <w:t xml:space="preserve">Баллонная вазодилатация с установкой 2 стентов в сосуд (сосуды) (с подъемом сегмента ST электрокардиограммы)</w:t>
            </w:r>
          </w:p>
        </w:tc>
        <w:tc>
          <w:tcPr>
            <w:tcW w:w="4025" w:type="dxa"/>
            <w:tcBorders>
              <w:top w:val="nil"/>
              <w:left w:val="nil"/>
              <w:bottom w:val="nil"/>
              <w:right w:val="nil"/>
            </w:tcBorders>
          </w:tcPr>
          <w:p>
            <w:pPr>
              <w:pStyle w:val="0"/>
            </w:pPr>
            <w:r>
              <w:rPr>
                <w:sz w:val="20"/>
              </w:rPr>
              <w:t xml:space="preserve">I20.0, I21.0, I21.1, I21.2, I21.3, I21.9, I22, I22.0, I22.1, I22.8, I22.9</w:t>
            </w:r>
          </w:p>
        </w:tc>
        <w:tc>
          <w:tcPr>
            <w:tcW w:w="3742" w:type="dxa"/>
            <w:tcBorders>
              <w:top w:val="nil"/>
              <w:left w:val="nil"/>
              <w:bottom w:val="nil"/>
              <w:right w:val="nil"/>
            </w:tcBorders>
          </w:tcPr>
          <w:p>
            <w:pPr>
              <w:pStyle w:val="0"/>
              <w:jc w:val="center"/>
            </w:pPr>
            <w:hyperlink w:history="0" r:id="rId27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A16.12.028.003</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upst2</w:t>
            </w:r>
          </w:p>
        </w:tc>
        <w:tc>
          <w:tcPr>
            <w:tcW w:w="1587" w:type="dxa"/>
            <w:tcBorders>
              <w:top w:val="nil"/>
              <w:left w:val="nil"/>
              <w:bottom w:val="nil"/>
              <w:right w:val="nil"/>
            </w:tcBorders>
          </w:tcPr>
          <w:p>
            <w:pPr>
              <w:pStyle w:val="0"/>
              <w:jc w:val="center"/>
            </w:pPr>
            <w:r>
              <w:rPr>
                <w:sz w:val="20"/>
              </w:rPr>
              <w:t xml:space="preserve">5,73</w:t>
            </w:r>
          </w:p>
        </w:tc>
      </w:tr>
      <w:tr>
        <w:tc>
          <w:tcPr>
            <w:tcW w:w="1234" w:type="dxa"/>
            <w:tcBorders>
              <w:top w:val="nil"/>
              <w:left w:val="nil"/>
              <w:bottom w:val="nil"/>
              <w:right w:val="nil"/>
            </w:tcBorders>
          </w:tcPr>
          <w:p>
            <w:pPr>
              <w:pStyle w:val="0"/>
              <w:jc w:val="center"/>
            </w:pPr>
            <w:r>
              <w:rPr>
                <w:sz w:val="20"/>
              </w:rPr>
              <w:t xml:space="preserve">st25.015</w:t>
            </w:r>
          </w:p>
        </w:tc>
        <w:tc>
          <w:tcPr>
            <w:tcW w:w="2665" w:type="dxa"/>
            <w:tcBorders>
              <w:top w:val="nil"/>
              <w:left w:val="nil"/>
              <w:bottom w:val="nil"/>
              <w:right w:val="nil"/>
            </w:tcBorders>
          </w:tcPr>
          <w:p>
            <w:pPr>
              <w:pStyle w:val="0"/>
            </w:pPr>
            <w:r>
              <w:rPr>
                <w:sz w:val="20"/>
              </w:rPr>
              <w:t xml:space="preserve">Баллонная вазодилатация с установкой 3 стентов в сосуд (сосуды) (с подъемом сегмента ST электрокардиограммы)</w:t>
            </w:r>
          </w:p>
        </w:tc>
        <w:tc>
          <w:tcPr>
            <w:tcW w:w="4025" w:type="dxa"/>
            <w:tcBorders>
              <w:top w:val="nil"/>
              <w:left w:val="nil"/>
              <w:bottom w:val="nil"/>
              <w:right w:val="nil"/>
            </w:tcBorders>
          </w:tcPr>
          <w:p>
            <w:pPr>
              <w:pStyle w:val="0"/>
            </w:pPr>
            <w:r>
              <w:rPr>
                <w:sz w:val="20"/>
              </w:rPr>
              <w:t xml:space="preserve">I20.0, I21.0, I21.1, I21.2, I21.3, I21.9, I22, I22.0, I22.1, I22.8, I22.9</w:t>
            </w:r>
          </w:p>
        </w:tc>
        <w:tc>
          <w:tcPr>
            <w:tcW w:w="3742" w:type="dxa"/>
            <w:tcBorders>
              <w:top w:val="nil"/>
              <w:left w:val="nil"/>
              <w:bottom w:val="nil"/>
              <w:right w:val="nil"/>
            </w:tcBorders>
          </w:tcPr>
          <w:p>
            <w:pPr>
              <w:pStyle w:val="0"/>
              <w:jc w:val="center"/>
            </w:pPr>
            <w:hyperlink w:history="0" r:id="rId27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A16.12.028.003</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upst3</w:t>
            </w:r>
          </w:p>
        </w:tc>
        <w:tc>
          <w:tcPr>
            <w:tcW w:w="1587" w:type="dxa"/>
            <w:tcBorders>
              <w:top w:val="nil"/>
              <w:left w:val="nil"/>
              <w:bottom w:val="nil"/>
              <w:right w:val="nil"/>
            </w:tcBorders>
          </w:tcPr>
          <w:p>
            <w:pPr>
              <w:pStyle w:val="0"/>
              <w:jc w:val="center"/>
            </w:pPr>
            <w:r>
              <w:rPr>
                <w:sz w:val="20"/>
              </w:rPr>
              <w:t xml:space="preserve">6,54</w:t>
            </w:r>
          </w:p>
        </w:tc>
      </w:tr>
      <w:tr>
        <w:tc>
          <w:tcPr>
            <w:tcW w:w="1234" w:type="dxa"/>
            <w:tcBorders>
              <w:top w:val="nil"/>
              <w:left w:val="nil"/>
              <w:bottom w:val="nil"/>
              <w:right w:val="nil"/>
            </w:tcBorders>
          </w:tcPr>
          <w:p>
            <w:pPr>
              <w:pStyle w:val="0"/>
              <w:jc w:val="center"/>
            </w:pPr>
            <w:r>
              <w:rPr>
                <w:sz w:val="20"/>
              </w:rPr>
              <w:t xml:space="preserve">st25.016</w:t>
            </w:r>
          </w:p>
        </w:tc>
        <w:tc>
          <w:tcPr>
            <w:tcW w:w="2665" w:type="dxa"/>
            <w:tcBorders>
              <w:top w:val="nil"/>
              <w:left w:val="nil"/>
              <w:bottom w:val="nil"/>
              <w:right w:val="nil"/>
            </w:tcBorders>
          </w:tcPr>
          <w:p>
            <w:pPr>
              <w:pStyle w:val="0"/>
            </w:pPr>
            <w:r>
              <w:rPr>
                <w:sz w:val="20"/>
              </w:rPr>
              <w:t xml:space="preserve">Баллонная вазодилатация с установкой 1 стента в сосуд (сосуды) (без подъема сегмента ST электрокардиограммы)</w:t>
            </w:r>
          </w:p>
        </w:tc>
        <w:tc>
          <w:tcPr>
            <w:tcW w:w="4025" w:type="dxa"/>
            <w:tcBorders>
              <w:top w:val="nil"/>
              <w:left w:val="nil"/>
              <w:bottom w:val="nil"/>
              <w:right w:val="nil"/>
            </w:tcBorders>
          </w:tcPr>
          <w:p>
            <w:pPr>
              <w:pStyle w:val="0"/>
            </w:pPr>
            <w:r>
              <w:rPr>
                <w:sz w:val="20"/>
              </w:rPr>
              <w:t xml:space="preserve">I20.0, I21.4, I21.9, I22, I22.0, I22.1, I22.8, I22.9</w:t>
            </w:r>
          </w:p>
        </w:tc>
        <w:tc>
          <w:tcPr>
            <w:tcW w:w="3742" w:type="dxa"/>
            <w:tcBorders>
              <w:top w:val="nil"/>
              <w:left w:val="nil"/>
              <w:bottom w:val="nil"/>
              <w:right w:val="nil"/>
            </w:tcBorders>
          </w:tcPr>
          <w:p>
            <w:pPr>
              <w:pStyle w:val="0"/>
              <w:jc w:val="center"/>
            </w:pPr>
            <w:hyperlink w:history="0" r:id="rId27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A16.12.028.003</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nonst1</w:t>
            </w:r>
          </w:p>
        </w:tc>
        <w:tc>
          <w:tcPr>
            <w:tcW w:w="1587" w:type="dxa"/>
            <w:tcBorders>
              <w:top w:val="nil"/>
              <w:left w:val="nil"/>
              <w:bottom w:val="nil"/>
              <w:right w:val="nil"/>
            </w:tcBorders>
          </w:tcPr>
          <w:p>
            <w:pPr>
              <w:pStyle w:val="0"/>
              <w:jc w:val="center"/>
            </w:pPr>
            <w:r>
              <w:rPr>
                <w:sz w:val="20"/>
              </w:rPr>
              <w:t xml:space="preserve">3,98</w:t>
            </w:r>
          </w:p>
        </w:tc>
      </w:tr>
      <w:tr>
        <w:tc>
          <w:tcPr>
            <w:tcW w:w="1234" w:type="dxa"/>
            <w:tcBorders>
              <w:top w:val="nil"/>
              <w:left w:val="nil"/>
              <w:bottom w:val="nil"/>
              <w:right w:val="nil"/>
            </w:tcBorders>
          </w:tcPr>
          <w:p>
            <w:pPr>
              <w:pStyle w:val="0"/>
              <w:jc w:val="center"/>
            </w:pPr>
            <w:r>
              <w:rPr>
                <w:sz w:val="20"/>
              </w:rPr>
              <w:t xml:space="preserve">st25.017</w:t>
            </w:r>
          </w:p>
        </w:tc>
        <w:tc>
          <w:tcPr>
            <w:tcW w:w="2665" w:type="dxa"/>
            <w:tcBorders>
              <w:top w:val="nil"/>
              <w:left w:val="nil"/>
              <w:bottom w:val="nil"/>
              <w:right w:val="nil"/>
            </w:tcBorders>
          </w:tcPr>
          <w:p>
            <w:pPr>
              <w:pStyle w:val="0"/>
            </w:pPr>
            <w:r>
              <w:rPr>
                <w:sz w:val="20"/>
              </w:rPr>
              <w:t xml:space="preserve">Баллонная вазодилатация с установкой 2 стентов в сосуд (сосуды) (без подъема сегмента ST электрокардиограммы)</w:t>
            </w:r>
          </w:p>
        </w:tc>
        <w:tc>
          <w:tcPr>
            <w:tcW w:w="4025" w:type="dxa"/>
            <w:tcBorders>
              <w:top w:val="nil"/>
              <w:left w:val="nil"/>
              <w:bottom w:val="nil"/>
              <w:right w:val="nil"/>
            </w:tcBorders>
          </w:tcPr>
          <w:p>
            <w:pPr>
              <w:pStyle w:val="0"/>
            </w:pPr>
            <w:r>
              <w:rPr>
                <w:sz w:val="20"/>
              </w:rPr>
              <w:t xml:space="preserve">I20.0, I21.4, I21.9, I22, I22.0, I22.1, I22.8, I22.9</w:t>
            </w:r>
          </w:p>
        </w:tc>
        <w:tc>
          <w:tcPr>
            <w:tcW w:w="3742" w:type="dxa"/>
            <w:tcBorders>
              <w:top w:val="nil"/>
              <w:left w:val="nil"/>
              <w:bottom w:val="nil"/>
              <w:right w:val="nil"/>
            </w:tcBorders>
          </w:tcPr>
          <w:p>
            <w:pPr>
              <w:pStyle w:val="0"/>
              <w:jc w:val="center"/>
            </w:pPr>
            <w:hyperlink w:history="0" r:id="rId27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A16.12.028.003</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nonst2</w:t>
            </w:r>
          </w:p>
        </w:tc>
        <w:tc>
          <w:tcPr>
            <w:tcW w:w="1587" w:type="dxa"/>
            <w:tcBorders>
              <w:top w:val="nil"/>
              <w:left w:val="nil"/>
              <w:bottom w:val="nil"/>
              <w:right w:val="nil"/>
            </w:tcBorders>
          </w:tcPr>
          <w:p>
            <w:pPr>
              <w:pStyle w:val="0"/>
              <w:jc w:val="center"/>
            </w:pPr>
            <w:r>
              <w:rPr>
                <w:sz w:val="20"/>
              </w:rPr>
              <w:t xml:space="preserve">4,6</w:t>
            </w:r>
          </w:p>
        </w:tc>
      </w:tr>
      <w:tr>
        <w:tc>
          <w:tcPr>
            <w:tcW w:w="1234" w:type="dxa"/>
            <w:tcBorders>
              <w:top w:val="nil"/>
              <w:left w:val="nil"/>
              <w:bottom w:val="nil"/>
              <w:right w:val="nil"/>
            </w:tcBorders>
          </w:tcPr>
          <w:p>
            <w:pPr>
              <w:pStyle w:val="0"/>
              <w:jc w:val="center"/>
            </w:pPr>
            <w:r>
              <w:rPr>
                <w:sz w:val="20"/>
              </w:rPr>
              <w:t xml:space="preserve">st25.018</w:t>
            </w:r>
          </w:p>
        </w:tc>
        <w:tc>
          <w:tcPr>
            <w:tcW w:w="2665" w:type="dxa"/>
            <w:tcBorders>
              <w:top w:val="nil"/>
              <w:left w:val="nil"/>
              <w:bottom w:val="nil"/>
              <w:right w:val="nil"/>
            </w:tcBorders>
          </w:tcPr>
          <w:p>
            <w:pPr>
              <w:pStyle w:val="0"/>
            </w:pPr>
            <w:r>
              <w:rPr>
                <w:sz w:val="20"/>
              </w:rPr>
              <w:t xml:space="preserve">Баллонная вазодилатация с установкой 3 стентов в сосуд (сосуды) (без подъема сегмента ST электрокардиограммы)</w:t>
            </w:r>
          </w:p>
        </w:tc>
        <w:tc>
          <w:tcPr>
            <w:tcW w:w="4025" w:type="dxa"/>
            <w:tcBorders>
              <w:top w:val="nil"/>
              <w:left w:val="nil"/>
              <w:bottom w:val="nil"/>
              <w:right w:val="nil"/>
            </w:tcBorders>
          </w:tcPr>
          <w:p>
            <w:pPr>
              <w:pStyle w:val="0"/>
            </w:pPr>
            <w:r>
              <w:rPr>
                <w:sz w:val="20"/>
              </w:rPr>
              <w:t xml:space="preserve">I20.0, I21.4, I21.9, I22, I22.0, I22.1, I22.8, I22.9</w:t>
            </w:r>
          </w:p>
        </w:tc>
        <w:tc>
          <w:tcPr>
            <w:tcW w:w="3742" w:type="dxa"/>
            <w:tcBorders>
              <w:top w:val="nil"/>
              <w:left w:val="nil"/>
              <w:bottom w:val="nil"/>
              <w:right w:val="nil"/>
            </w:tcBorders>
          </w:tcPr>
          <w:p>
            <w:pPr>
              <w:pStyle w:val="0"/>
              <w:jc w:val="center"/>
            </w:pPr>
            <w:hyperlink w:history="0" r:id="rId27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A16.12.028.003</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nonst3</w:t>
            </w:r>
          </w:p>
        </w:tc>
        <w:tc>
          <w:tcPr>
            <w:tcW w:w="1587" w:type="dxa"/>
            <w:tcBorders>
              <w:top w:val="nil"/>
              <w:left w:val="nil"/>
              <w:bottom w:val="nil"/>
              <w:right w:val="nil"/>
            </w:tcBorders>
          </w:tcPr>
          <w:p>
            <w:pPr>
              <w:pStyle w:val="0"/>
              <w:jc w:val="center"/>
            </w:pPr>
            <w:r>
              <w:rPr>
                <w:sz w:val="20"/>
              </w:rPr>
              <w:t xml:space="preserve">5,4</w:t>
            </w:r>
          </w:p>
        </w:tc>
      </w:tr>
      <w:tr>
        <w:tc>
          <w:tcPr>
            <w:tcW w:w="1234" w:type="dxa"/>
            <w:tcBorders>
              <w:top w:val="nil"/>
              <w:left w:val="nil"/>
              <w:bottom w:val="nil"/>
              <w:right w:val="nil"/>
            </w:tcBorders>
          </w:tcPr>
          <w:p>
            <w:pPr>
              <w:pStyle w:val="0"/>
              <w:jc w:val="center"/>
            </w:pPr>
            <w:r>
              <w:rPr>
                <w:sz w:val="20"/>
              </w:rPr>
              <w:t xml:space="preserve">st25.019</w:t>
            </w:r>
          </w:p>
        </w:tc>
        <w:tc>
          <w:tcPr>
            <w:tcW w:w="2665" w:type="dxa"/>
            <w:tcBorders>
              <w:top w:val="nil"/>
              <w:left w:val="nil"/>
              <w:bottom w:val="nil"/>
              <w:right w:val="nil"/>
            </w:tcBorders>
          </w:tcPr>
          <w:p>
            <w:pPr>
              <w:pStyle w:val="0"/>
            </w:pPr>
            <w:r>
              <w:rPr>
                <w:sz w:val="20"/>
              </w:rPr>
              <w:t xml:space="preserve">Ишемическая болезнь сердца с установкой 1 стента в сосуд (сосуды)</w:t>
            </w:r>
          </w:p>
        </w:tc>
        <w:tc>
          <w:tcPr>
            <w:tcW w:w="4025" w:type="dxa"/>
            <w:tcBorders>
              <w:top w:val="nil"/>
              <w:left w:val="nil"/>
              <w:bottom w:val="nil"/>
              <w:right w:val="nil"/>
            </w:tcBorders>
          </w:tcPr>
          <w:p>
            <w:pPr>
              <w:pStyle w:val="0"/>
            </w:pPr>
            <w:r>
              <w:rPr>
                <w:sz w:val="20"/>
              </w:rPr>
              <w:t xml:space="preserve">I20.1, I20.8, I25, I25.0, I25.1, I25.2, I25.3, I25.4, I25.5, I25.6, I25.8, I25.9, Q24.5</w:t>
            </w:r>
          </w:p>
        </w:tc>
        <w:tc>
          <w:tcPr>
            <w:tcW w:w="3742" w:type="dxa"/>
            <w:tcBorders>
              <w:top w:val="nil"/>
              <w:left w:val="nil"/>
              <w:bottom w:val="nil"/>
              <w:right w:val="nil"/>
            </w:tcBorders>
          </w:tcPr>
          <w:p>
            <w:pPr>
              <w:pStyle w:val="0"/>
              <w:jc w:val="center"/>
            </w:pPr>
            <w:hyperlink w:history="0" r:id="rId27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A16.12.028.003</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ibsst1</w:t>
            </w:r>
          </w:p>
        </w:tc>
        <w:tc>
          <w:tcPr>
            <w:tcW w:w="1587" w:type="dxa"/>
            <w:tcBorders>
              <w:top w:val="nil"/>
              <w:left w:val="nil"/>
              <w:bottom w:val="nil"/>
              <w:right w:val="nil"/>
            </w:tcBorders>
          </w:tcPr>
          <w:p>
            <w:pPr>
              <w:pStyle w:val="0"/>
              <w:jc w:val="center"/>
            </w:pPr>
            <w:r>
              <w:rPr>
                <w:sz w:val="20"/>
              </w:rPr>
              <w:t xml:space="preserve">3,47</w:t>
            </w:r>
          </w:p>
        </w:tc>
      </w:tr>
      <w:tr>
        <w:tc>
          <w:tcPr>
            <w:tcW w:w="1234" w:type="dxa"/>
            <w:tcBorders>
              <w:top w:val="nil"/>
              <w:left w:val="nil"/>
              <w:bottom w:val="nil"/>
              <w:right w:val="nil"/>
            </w:tcBorders>
          </w:tcPr>
          <w:p>
            <w:pPr>
              <w:pStyle w:val="0"/>
              <w:jc w:val="center"/>
            </w:pPr>
            <w:r>
              <w:rPr>
                <w:sz w:val="20"/>
              </w:rPr>
              <w:t xml:space="preserve">st25.020</w:t>
            </w:r>
          </w:p>
        </w:tc>
        <w:tc>
          <w:tcPr>
            <w:tcW w:w="2665" w:type="dxa"/>
            <w:tcBorders>
              <w:top w:val="nil"/>
              <w:left w:val="nil"/>
              <w:bottom w:val="nil"/>
              <w:right w:val="nil"/>
            </w:tcBorders>
          </w:tcPr>
          <w:p>
            <w:pPr>
              <w:pStyle w:val="0"/>
            </w:pPr>
            <w:r>
              <w:rPr>
                <w:sz w:val="20"/>
              </w:rPr>
              <w:t xml:space="preserve">Ишемическая болезнь сердца с установкой 2 стентов в сосуд (сосуды)</w:t>
            </w:r>
          </w:p>
        </w:tc>
        <w:tc>
          <w:tcPr>
            <w:tcW w:w="4025" w:type="dxa"/>
            <w:tcBorders>
              <w:top w:val="nil"/>
              <w:left w:val="nil"/>
              <w:bottom w:val="nil"/>
              <w:right w:val="nil"/>
            </w:tcBorders>
          </w:tcPr>
          <w:p>
            <w:pPr>
              <w:pStyle w:val="0"/>
            </w:pPr>
            <w:r>
              <w:rPr>
                <w:sz w:val="20"/>
              </w:rPr>
              <w:t xml:space="preserve">I20.1, I20.8, I25, I25.0, I25.1, I25.2, I25.3, I25.4, I25.5, I25.6, I25.8, I25.9, Q24.5</w:t>
            </w:r>
          </w:p>
        </w:tc>
        <w:tc>
          <w:tcPr>
            <w:tcW w:w="3742" w:type="dxa"/>
            <w:tcBorders>
              <w:top w:val="nil"/>
              <w:left w:val="nil"/>
              <w:bottom w:val="nil"/>
              <w:right w:val="nil"/>
            </w:tcBorders>
          </w:tcPr>
          <w:p>
            <w:pPr>
              <w:pStyle w:val="0"/>
              <w:jc w:val="center"/>
            </w:pPr>
            <w:hyperlink w:history="0" r:id="rId27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A16.12.028.003</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ibsst2</w:t>
            </w:r>
          </w:p>
        </w:tc>
        <w:tc>
          <w:tcPr>
            <w:tcW w:w="1587" w:type="dxa"/>
            <w:tcBorders>
              <w:top w:val="nil"/>
              <w:left w:val="nil"/>
              <w:bottom w:val="nil"/>
              <w:right w:val="nil"/>
            </w:tcBorders>
          </w:tcPr>
          <w:p>
            <w:pPr>
              <w:pStyle w:val="0"/>
              <w:jc w:val="center"/>
            </w:pPr>
            <w:r>
              <w:rPr>
                <w:sz w:val="20"/>
              </w:rPr>
              <w:t xml:space="preserve">4,1</w:t>
            </w:r>
          </w:p>
        </w:tc>
      </w:tr>
      <w:tr>
        <w:tc>
          <w:tcPr>
            <w:tcW w:w="1234" w:type="dxa"/>
            <w:tcBorders>
              <w:top w:val="nil"/>
              <w:left w:val="nil"/>
              <w:bottom w:val="nil"/>
              <w:right w:val="nil"/>
            </w:tcBorders>
          </w:tcPr>
          <w:p>
            <w:pPr>
              <w:pStyle w:val="0"/>
              <w:jc w:val="center"/>
            </w:pPr>
            <w:r>
              <w:rPr>
                <w:sz w:val="20"/>
              </w:rPr>
              <w:t xml:space="preserve">st25.021</w:t>
            </w:r>
          </w:p>
        </w:tc>
        <w:tc>
          <w:tcPr>
            <w:tcW w:w="2665" w:type="dxa"/>
            <w:tcBorders>
              <w:top w:val="nil"/>
              <w:left w:val="nil"/>
              <w:bottom w:val="nil"/>
              <w:right w:val="nil"/>
            </w:tcBorders>
          </w:tcPr>
          <w:p>
            <w:pPr>
              <w:pStyle w:val="0"/>
            </w:pPr>
            <w:r>
              <w:rPr>
                <w:sz w:val="20"/>
              </w:rPr>
              <w:t xml:space="preserve">Ишемическая болезнь сердца с установкой 3 стентов в сосуд (сосуды)</w:t>
            </w:r>
          </w:p>
        </w:tc>
        <w:tc>
          <w:tcPr>
            <w:tcW w:w="4025" w:type="dxa"/>
            <w:tcBorders>
              <w:top w:val="nil"/>
              <w:left w:val="nil"/>
              <w:bottom w:val="nil"/>
              <w:right w:val="nil"/>
            </w:tcBorders>
          </w:tcPr>
          <w:p>
            <w:pPr>
              <w:pStyle w:val="0"/>
            </w:pPr>
            <w:r>
              <w:rPr>
                <w:sz w:val="20"/>
              </w:rPr>
              <w:t xml:space="preserve">I20.1, I20.8, I25, I25.0, I25.1, I25.2, I25.3, I25.4, I25.5, I25.6, I25.8, I25.9, Q24.5</w:t>
            </w:r>
          </w:p>
        </w:tc>
        <w:tc>
          <w:tcPr>
            <w:tcW w:w="3742" w:type="dxa"/>
            <w:tcBorders>
              <w:top w:val="nil"/>
              <w:left w:val="nil"/>
              <w:bottom w:val="nil"/>
              <w:right w:val="nil"/>
            </w:tcBorders>
          </w:tcPr>
          <w:p>
            <w:pPr>
              <w:pStyle w:val="0"/>
              <w:jc w:val="center"/>
            </w:pPr>
            <w:hyperlink w:history="0" r:id="rId27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A16.12.028.003</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ibsst3</w:t>
            </w:r>
          </w:p>
        </w:tc>
        <w:tc>
          <w:tcPr>
            <w:tcW w:w="1587" w:type="dxa"/>
            <w:tcBorders>
              <w:top w:val="nil"/>
              <w:left w:val="nil"/>
              <w:bottom w:val="nil"/>
              <w:right w:val="nil"/>
            </w:tcBorders>
          </w:tcPr>
          <w:p>
            <w:pPr>
              <w:pStyle w:val="0"/>
              <w:jc w:val="center"/>
            </w:pPr>
            <w:r>
              <w:rPr>
                <w:sz w:val="20"/>
              </w:rPr>
              <w:t xml:space="preserve">4,9</w:t>
            </w:r>
          </w:p>
        </w:tc>
      </w:tr>
      <w:tr>
        <w:tc>
          <w:tcPr>
            <w:tcW w:w="1234" w:type="dxa"/>
            <w:tcBorders>
              <w:top w:val="nil"/>
              <w:left w:val="nil"/>
              <w:bottom w:val="nil"/>
              <w:right w:val="nil"/>
            </w:tcBorders>
          </w:tcPr>
          <w:p>
            <w:pPr>
              <w:pStyle w:val="0"/>
              <w:jc w:val="center"/>
            </w:pPr>
            <w:r>
              <w:rPr>
                <w:sz w:val="20"/>
              </w:rPr>
              <w:t xml:space="preserve">st25.022</w:t>
            </w:r>
          </w:p>
        </w:tc>
        <w:tc>
          <w:tcPr>
            <w:tcW w:w="2665" w:type="dxa"/>
            <w:tcBorders>
              <w:top w:val="nil"/>
              <w:left w:val="nil"/>
              <w:bottom w:val="nil"/>
              <w:right w:val="nil"/>
            </w:tcBorders>
          </w:tcPr>
          <w:p>
            <w:pPr>
              <w:pStyle w:val="0"/>
            </w:pPr>
            <w:r>
              <w:rPr>
                <w:sz w:val="20"/>
              </w:rPr>
              <w:t xml:space="preserve">Имплантация частотно-адаптированного однокамерного кардиостимулятора</w:t>
            </w:r>
          </w:p>
        </w:tc>
        <w:tc>
          <w:tcPr>
            <w:tcW w:w="4025" w:type="dxa"/>
            <w:tcBorders>
              <w:top w:val="nil"/>
              <w:left w:val="nil"/>
              <w:bottom w:val="nil"/>
              <w:right w:val="nil"/>
            </w:tcBorders>
          </w:tcPr>
          <w:p>
            <w:pPr>
              <w:pStyle w:val="0"/>
            </w:pPr>
            <w:r>
              <w:rPr>
                <w:sz w:val="20"/>
              </w:rPr>
              <w:t xml:space="preserve">I44.1, I44.2, I45.2, I45.3, I45.6, I46.0, I47.0, I47.1, I47.2, I47.9, I48, I48.0, I48.1, I48.2, I48.3, I48.4, I48.9, I49.0, I49.5, Q22.5, Q24.6</w:t>
            </w:r>
          </w:p>
        </w:tc>
        <w:tc>
          <w:tcPr>
            <w:tcW w:w="3742" w:type="dxa"/>
            <w:tcBorders>
              <w:top w:val="nil"/>
              <w:left w:val="nil"/>
              <w:bottom w:val="nil"/>
              <w:right w:val="nil"/>
            </w:tcBorders>
          </w:tcPr>
          <w:p>
            <w:pPr>
              <w:pStyle w:val="0"/>
              <w:jc w:val="center"/>
            </w:pPr>
            <w:hyperlink w:history="0" r:id="rId27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A16.10.014.002</w:t>
              </w:r>
            </w:hyperlink>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5,2</w:t>
            </w:r>
          </w:p>
        </w:tc>
      </w:tr>
      <w:tr>
        <w:tc>
          <w:tcPr>
            <w:tcW w:w="1234" w:type="dxa"/>
            <w:tcBorders>
              <w:top w:val="nil"/>
              <w:left w:val="nil"/>
              <w:bottom w:val="nil"/>
              <w:right w:val="nil"/>
            </w:tcBorders>
          </w:tcPr>
          <w:p>
            <w:pPr>
              <w:pStyle w:val="0"/>
              <w:jc w:val="center"/>
            </w:pPr>
            <w:r>
              <w:rPr>
                <w:sz w:val="20"/>
              </w:rPr>
              <w:t xml:space="preserve">st25.023</w:t>
            </w:r>
          </w:p>
        </w:tc>
        <w:tc>
          <w:tcPr>
            <w:tcW w:w="2665" w:type="dxa"/>
            <w:tcBorders>
              <w:top w:val="nil"/>
              <w:left w:val="nil"/>
              <w:bottom w:val="nil"/>
              <w:right w:val="nil"/>
            </w:tcBorders>
          </w:tcPr>
          <w:p>
            <w:pPr>
              <w:pStyle w:val="0"/>
            </w:pPr>
            <w:r>
              <w:rPr>
                <w:sz w:val="20"/>
              </w:rPr>
              <w:t xml:space="preserve">Эндоваскулярная тромбэкстракция и стентирование брахиоцефальных артерий при остром ишемическом инсульте</w:t>
            </w:r>
          </w:p>
        </w:tc>
        <w:tc>
          <w:tcPr>
            <w:tcW w:w="4025" w:type="dxa"/>
            <w:tcBorders>
              <w:top w:val="nil"/>
              <w:left w:val="nil"/>
              <w:bottom w:val="nil"/>
              <w:right w:val="nil"/>
            </w:tcBorders>
          </w:tcPr>
          <w:p>
            <w:pPr>
              <w:pStyle w:val="0"/>
            </w:pPr>
            <w:r>
              <w:rPr>
                <w:sz w:val="20"/>
              </w:rPr>
              <w:t xml:space="preserve">I63.0, I63.1, I63.2, I63.3, I63.4, I63.5, I63.8, I63.9</w:t>
            </w:r>
          </w:p>
        </w:tc>
        <w:tc>
          <w:tcPr>
            <w:tcW w:w="3742" w:type="dxa"/>
            <w:tcBorders>
              <w:top w:val="nil"/>
              <w:left w:val="nil"/>
              <w:bottom w:val="nil"/>
              <w:right w:val="nil"/>
            </w:tcBorders>
          </w:tcPr>
          <w:p>
            <w:pPr>
              <w:pStyle w:val="0"/>
              <w:jc w:val="center"/>
            </w:pPr>
            <w:hyperlink w:history="0" r:id="rId27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A16.12.003.001</w:t>
              </w:r>
            </w:hyperlink>
            <w:r>
              <w:rPr>
                <w:sz w:val="20"/>
              </w:rPr>
              <w:t xml:space="preserve">, </w:t>
            </w:r>
            <w:hyperlink w:history="0" r:id="rId27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A16.12.026.005</w:t>
              </w:r>
            </w:hyperlink>
            <w:r>
              <w:rPr>
                <w:sz w:val="20"/>
              </w:rPr>
              <w:t xml:space="preserve">, </w:t>
            </w:r>
            <w:hyperlink w:history="0" r:id="rId27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A16.12.026.006</w:t>
              </w:r>
            </w:hyperlink>
            <w:r>
              <w:rPr>
                <w:sz w:val="20"/>
              </w:rPr>
              <w:t xml:space="preserve">, </w:t>
            </w:r>
            <w:hyperlink w:history="0" r:id="rId27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A16.12.026.015</w:t>
              </w:r>
            </w:hyperlink>
            <w:r>
              <w:rPr>
                <w:sz w:val="20"/>
              </w:rPr>
              <w:t xml:space="preserve">, </w:t>
            </w:r>
            <w:hyperlink w:history="0" r:id="rId27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A16.12.026.017</w:t>
              </w:r>
            </w:hyperlink>
            <w:r>
              <w:rPr>
                <w:sz w:val="20"/>
              </w:rPr>
              <w:t xml:space="preserve">, </w:t>
            </w:r>
            <w:hyperlink w:history="0" r:id="rId27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A16.23.034.013</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trmbst</w:t>
            </w:r>
          </w:p>
        </w:tc>
        <w:tc>
          <w:tcPr>
            <w:tcW w:w="1587" w:type="dxa"/>
            <w:tcBorders>
              <w:top w:val="nil"/>
              <w:left w:val="nil"/>
              <w:bottom w:val="nil"/>
              <w:right w:val="nil"/>
            </w:tcBorders>
          </w:tcPr>
          <w:p>
            <w:pPr>
              <w:pStyle w:val="0"/>
              <w:jc w:val="center"/>
            </w:pPr>
            <w:r>
              <w:rPr>
                <w:sz w:val="20"/>
              </w:rPr>
              <w:t xml:space="preserve">18,52</w:t>
            </w:r>
          </w:p>
        </w:tc>
      </w:tr>
      <w:tr>
        <w:tc>
          <w:tcPr>
            <w:tcW w:w="1234" w:type="dxa"/>
            <w:tcBorders>
              <w:top w:val="nil"/>
              <w:left w:val="nil"/>
              <w:bottom w:val="nil"/>
              <w:right w:val="nil"/>
            </w:tcBorders>
          </w:tcPr>
          <w:p>
            <w:pPr>
              <w:pStyle w:val="0"/>
              <w:jc w:val="center"/>
            </w:pPr>
            <w:r>
              <w:rPr>
                <w:sz w:val="20"/>
              </w:rPr>
              <w:t xml:space="preserve">st26</w:t>
            </w:r>
          </w:p>
        </w:tc>
        <w:tc>
          <w:tcPr>
            <w:tcW w:w="2665" w:type="dxa"/>
            <w:tcBorders>
              <w:top w:val="nil"/>
              <w:left w:val="nil"/>
              <w:bottom w:val="nil"/>
              <w:right w:val="nil"/>
            </w:tcBorders>
          </w:tcPr>
          <w:p>
            <w:pPr>
              <w:pStyle w:val="0"/>
            </w:pPr>
            <w:r>
              <w:rPr>
                <w:sz w:val="20"/>
              </w:rPr>
              <w:t xml:space="preserve">Стоматология детская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0,79</w:t>
            </w:r>
          </w:p>
        </w:tc>
      </w:tr>
      <w:tr>
        <w:tc>
          <w:tcPr>
            <w:tcW w:w="1234" w:type="dxa"/>
            <w:tcBorders>
              <w:top w:val="nil"/>
              <w:left w:val="nil"/>
              <w:bottom w:val="nil"/>
              <w:right w:val="nil"/>
            </w:tcBorders>
          </w:tcPr>
          <w:p>
            <w:pPr>
              <w:pStyle w:val="0"/>
              <w:jc w:val="center"/>
            </w:pPr>
            <w:r>
              <w:rPr>
                <w:sz w:val="20"/>
              </w:rPr>
              <w:t xml:space="preserve">st26.001</w:t>
            </w:r>
          </w:p>
        </w:tc>
        <w:tc>
          <w:tcPr>
            <w:tcW w:w="2665" w:type="dxa"/>
            <w:tcBorders>
              <w:top w:val="nil"/>
              <w:left w:val="nil"/>
              <w:bottom w:val="nil"/>
              <w:right w:val="nil"/>
            </w:tcBorders>
          </w:tcPr>
          <w:p>
            <w:pPr>
              <w:pStyle w:val="0"/>
            </w:pPr>
            <w:r>
              <w:rPr>
                <w:sz w:val="20"/>
              </w:rPr>
              <w:t xml:space="preserve">Болезни полости рта, слюнных желез и челюстей, врожденные аномалии лица и шеи, дети</w:t>
            </w:r>
          </w:p>
        </w:tc>
        <w:tc>
          <w:tcPr>
            <w:tcW w:w="4025" w:type="dxa"/>
            <w:tcBorders>
              <w:top w:val="nil"/>
              <w:left w:val="nil"/>
              <w:bottom w:val="nil"/>
              <w:right w:val="nil"/>
            </w:tcBorders>
          </w:tcPr>
          <w:p>
            <w:pPr>
              <w:pStyle w:val="0"/>
            </w:pPr>
            <w:r>
              <w:rPr>
                <w:sz w:val="20"/>
              </w:rP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0,79</w:t>
            </w:r>
          </w:p>
        </w:tc>
      </w:tr>
      <w:tr>
        <w:tc>
          <w:tcPr>
            <w:tcW w:w="1234" w:type="dxa"/>
            <w:tcBorders>
              <w:top w:val="nil"/>
              <w:left w:val="nil"/>
              <w:bottom w:val="nil"/>
              <w:right w:val="nil"/>
            </w:tcBorders>
          </w:tcPr>
          <w:p>
            <w:pPr>
              <w:pStyle w:val="0"/>
              <w:jc w:val="center"/>
            </w:pPr>
            <w:r>
              <w:rPr>
                <w:sz w:val="20"/>
              </w:rPr>
              <w:t xml:space="preserve">st27</w:t>
            </w:r>
          </w:p>
        </w:tc>
        <w:tc>
          <w:tcPr>
            <w:tcW w:w="2665" w:type="dxa"/>
            <w:tcBorders>
              <w:top w:val="nil"/>
              <w:left w:val="nil"/>
              <w:bottom w:val="nil"/>
              <w:right w:val="nil"/>
            </w:tcBorders>
          </w:tcPr>
          <w:p>
            <w:pPr>
              <w:pStyle w:val="0"/>
            </w:pPr>
            <w:r>
              <w:rPr>
                <w:sz w:val="20"/>
              </w:rPr>
              <w:t xml:space="preserve">Терапия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0,73</w:t>
            </w:r>
          </w:p>
        </w:tc>
      </w:tr>
      <w:tr>
        <w:tc>
          <w:tcPr>
            <w:tcW w:w="1234" w:type="dxa"/>
            <w:tcBorders>
              <w:top w:val="nil"/>
              <w:left w:val="nil"/>
              <w:bottom w:val="nil"/>
              <w:right w:val="nil"/>
            </w:tcBorders>
          </w:tcPr>
          <w:p>
            <w:pPr>
              <w:pStyle w:val="0"/>
              <w:jc w:val="center"/>
            </w:pPr>
            <w:r>
              <w:rPr>
                <w:sz w:val="20"/>
              </w:rPr>
              <w:t xml:space="preserve">st27.001</w:t>
            </w:r>
          </w:p>
        </w:tc>
        <w:tc>
          <w:tcPr>
            <w:tcW w:w="2665" w:type="dxa"/>
            <w:tcBorders>
              <w:top w:val="nil"/>
              <w:left w:val="nil"/>
              <w:bottom w:val="nil"/>
              <w:right w:val="nil"/>
            </w:tcBorders>
          </w:tcPr>
          <w:p>
            <w:pPr>
              <w:pStyle w:val="0"/>
            </w:pPr>
            <w:r>
              <w:rPr>
                <w:sz w:val="20"/>
              </w:rPr>
              <w:t xml:space="preserve">Болезни пищевода, гастрит, дуоденит, другие болезни желудка и двенадцатиперстной кишки</w:t>
            </w:r>
          </w:p>
        </w:tc>
        <w:tc>
          <w:tcPr>
            <w:tcW w:w="4025" w:type="dxa"/>
            <w:tcBorders>
              <w:top w:val="nil"/>
              <w:left w:val="nil"/>
              <w:bottom w:val="nil"/>
              <w:right w:val="nil"/>
            </w:tcBorders>
          </w:tcPr>
          <w:p>
            <w:pPr>
              <w:pStyle w:val="0"/>
            </w:pPr>
            <w:r>
              <w:rPr>
                <w:sz w:val="20"/>
              </w:rPr>
              <w:t xml:space="preserve">K20, K21, K21.0, K21.9, K22, K22.0, K22.1, K22.2, K22.3, K22.4, K22.5, K22.6, K22.7, K22.8, K22.9, K23, K23.1, K23.8, K29, K29.0, K29.1, K29.2, K29.3, K29.4, K29.5, K29.6, K29.7, K29.8, K29.9, K30, K31, K31.0, K31.1, K31.2, K31.3, K31.4, K31.5, K31.6, K31.7, K31.8, K31.9, T28.1, T28.2, T28.6, T28.7, T28.9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0,74</w:t>
            </w:r>
          </w:p>
        </w:tc>
      </w:tr>
      <w:tr>
        <w:tc>
          <w:tcPr>
            <w:tcW w:w="1234" w:type="dxa"/>
            <w:tcBorders>
              <w:top w:val="nil"/>
              <w:left w:val="nil"/>
              <w:bottom w:val="nil"/>
              <w:right w:val="nil"/>
            </w:tcBorders>
          </w:tcPr>
          <w:p>
            <w:pPr>
              <w:pStyle w:val="0"/>
              <w:jc w:val="center"/>
            </w:pPr>
            <w:r>
              <w:rPr>
                <w:sz w:val="20"/>
              </w:rPr>
              <w:t xml:space="preserve">st27.002</w:t>
            </w:r>
          </w:p>
        </w:tc>
        <w:tc>
          <w:tcPr>
            <w:tcW w:w="2665" w:type="dxa"/>
            <w:tcBorders>
              <w:top w:val="nil"/>
              <w:left w:val="nil"/>
              <w:bottom w:val="nil"/>
              <w:right w:val="nil"/>
            </w:tcBorders>
          </w:tcPr>
          <w:p>
            <w:pPr>
              <w:pStyle w:val="0"/>
            </w:pPr>
            <w:r>
              <w:rPr>
                <w:sz w:val="20"/>
              </w:rPr>
              <w:t xml:space="preserve">Новообразования доброкачественные, in situ, неопределенного и неуточненного характера органов пищеварения</w:t>
            </w:r>
          </w:p>
        </w:tc>
        <w:tc>
          <w:tcPr>
            <w:tcW w:w="4025" w:type="dxa"/>
            <w:tcBorders>
              <w:top w:val="nil"/>
              <w:left w:val="nil"/>
              <w:bottom w:val="nil"/>
              <w:right w:val="nil"/>
            </w:tcBorders>
          </w:tcPr>
          <w:p>
            <w:pPr>
              <w:pStyle w:val="0"/>
            </w:pPr>
            <w:r>
              <w:rPr>
                <w:sz w:val="20"/>
              </w:rPr>
              <w:t xml:space="preserve">D01, D01.0, D01.1, D01.2, D01.3, D01.4, D01.5, D01.7, D01.9, D12, D12.0, D12.1, D12.2, D12.3, D12.4, D12.5, D12.6, D12.7, D12.8, D12.9, D13, D13.0, D13.1, D13.2, D13.3, D13.4, D13.5, D13.9, D19.1, D20, D20.0, D20.1, D37.1, D37.2, D37.3, D37.4, D37.5, D37.6, D37.7, D37.9, D48.3, D48.4, K63.5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0,69</w:t>
            </w:r>
          </w:p>
        </w:tc>
      </w:tr>
      <w:tr>
        <w:tc>
          <w:tcPr>
            <w:tcW w:w="1234" w:type="dxa"/>
            <w:tcBorders>
              <w:top w:val="nil"/>
              <w:left w:val="nil"/>
              <w:bottom w:val="nil"/>
              <w:right w:val="nil"/>
            </w:tcBorders>
          </w:tcPr>
          <w:p>
            <w:pPr>
              <w:pStyle w:val="0"/>
              <w:jc w:val="center"/>
            </w:pPr>
            <w:r>
              <w:rPr>
                <w:sz w:val="20"/>
              </w:rPr>
              <w:t xml:space="preserve">st27.003</w:t>
            </w:r>
          </w:p>
        </w:tc>
        <w:tc>
          <w:tcPr>
            <w:tcW w:w="2665" w:type="dxa"/>
            <w:tcBorders>
              <w:top w:val="nil"/>
              <w:left w:val="nil"/>
              <w:bottom w:val="nil"/>
              <w:right w:val="nil"/>
            </w:tcBorders>
          </w:tcPr>
          <w:p>
            <w:pPr>
              <w:pStyle w:val="0"/>
            </w:pPr>
            <w:r>
              <w:rPr>
                <w:sz w:val="20"/>
              </w:rPr>
              <w:t xml:space="preserve">Болезни желчного пузыря</w:t>
            </w:r>
          </w:p>
        </w:tc>
        <w:tc>
          <w:tcPr>
            <w:tcW w:w="4025" w:type="dxa"/>
            <w:tcBorders>
              <w:top w:val="nil"/>
              <w:left w:val="nil"/>
              <w:bottom w:val="nil"/>
              <w:right w:val="nil"/>
            </w:tcBorders>
          </w:tcPr>
          <w:p>
            <w:pPr>
              <w:pStyle w:val="0"/>
            </w:pPr>
            <w:r>
              <w:rPr>
                <w:sz w:val="20"/>
              </w:rPr>
              <w:t xml:space="preserve">K80, K80.0, K80.1, K80.2, K80.3, K80.4, K80.5, K80.8, K81, K81.0, K81.1, K81.8, K81.9, K82, K82.0, K82.1, K82.2, K82.3, K82.4, K82.8, K82.9, K83, K83.0, K83.1, K83.2, K83.3, K83.4, K83.5, K83.8, K83.9, K87.0, K91.5, Q44, Q44.0, Q44.1, Q44.2, Q44.3, Q44.4, Q44.5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0,72</w:t>
            </w:r>
          </w:p>
        </w:tc>
      </w:tr>
      <w:tr>
        <w:tc>
          <w:tcPr>
            <w:tcW w:w="1234" w:type="dxa"/>
            <w:tcBorders>
              <w:top w:val="nil"/>
              <w:left w:val="nil"/>
              <w:bottom w:val="nil"/>
              <w:right w:val="nil"/>
            </w:tcBorders>
          </w:tcPr>
          <w:p>
            <w:pPr>
              <w:pStyle w:val="0"/>
              <w:jc w:val="center"/>
            </w:pPr>
            <w:r>
              <w:rPr>
                <w:sz w:val="20"/>
              </w:rPr>
              <w:t xml:space="preserve">st27.004</w:t>
            </w:r>
          </w:p>
        </w:tc>
        <w:tc>
          <w:tcPr>
            <w:tcW w:w="2665" w:type="dxa"/>
            <w:tcBorders>
              <w:top w:val="nil"/>
              <w:left w:val="nil"/>
              <w:bottom w:val="nil"/>
              <w:right w:val="nil"/>
            </w:tcBorders>
          </w:tcPr>
          <w:p>
            <w:pPr>
              <w:pStyle w:val="0"/>
            </w:pPr>
            <w:r>
              <w:rPr>
                <w:sz w:val="20"/>
              </w:rPr>
              <w:t xml:space="preserve">Другие болезни органов пищеварения, взрослые</w:t>
            </w:r>
          </w:p>
        </w:tc>
        <w:tc>
          <w:tcPr>
            <w:tcW w:w="4025" w:type="dxa"/>
            <w:tcBorders>
              <w:top w:val="nil"/>
              <w:left w:val="nil"/>
              <w:bottom w:val="nil"/>
              <w:right w:val="nil"/>
            </w:tcBorders>
          </w:tcPr>
          <w:p>
            <w:pPr>
              <w:pStyle w:val="0"/>
            </w:pPr>
            <w:r>
              <w:rPr>
                <w:sz w:val="20"/>
              </w:rPr>
              <w:t xml:space="preserve">I85, I85.0, I85.9, I86.4, I98.2, I98.3, K35, K35.2, K35.3, K35.8, K36, K37, K38, K38.0, K38.1, K38.2, K38.3, K38.8, K38.9, K40, K40.0, K40.1, K40.2, K40.3, K40.4, K40.9, K41, K41.0, K41.1, K41.2, K41.3, K41.4, K41.9, K42, K42.0, K42.1, K42.9, K43, K43.0, K43.1, K43.2, K43.3, K43.4, K43.5, K43.6, K43.7, K43.9, K44, K44.0, K44.1, K44.9, K45, K45.0, K45.1, K45.8, K46, K46.0, K46.1, K46.9,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K63.8, K63.9, K64, K64.0, K64.1, K64.2, K64.3, K64.4, K64.5, K64.8, K64.9, K65, K65.0, K65.8, K65.9, K66, K66.0, K66.1, K66.2, K66.8, K66.9, K67, K67.0, K67.1, K67.2, K67.3, K67.8, K90, K90.0, K90.1, K90.2, K90.3, K90.4, K90.8, K90.9, K91, K91.0, K91.1, K91.2, K91.3, K91.4, K91.8, K91.9, K92, K92.0, K92.1, K92.2, K92.8, K92.9, K93, K93.0, K93.1, K93.8, Q39, Q39.0, Q39.1, Q39.2, Q39.3, Q39.4, Q39.5,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0,59</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Q39.6, Q39.8, Q39.9, Q40, Q40.0, Q40.1, Q40.2, Q40.3, Q40.8, Q40.9, Q41, Q41.0, Q41.1, Q41.2, Q41.8, Q41.9, Q42, Q42.0, Q42.1, Q42.2, Q42.3, Q42.8, Q42.9, Q43, Q43.0, Q43.1, Q43.2, Q43.3, Q43.4, Q43.5, Q43.6, Q43.7, Q43.8, Q43.9, Q45.8, Q45.9, 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T18.2, T18.3, T18.4, T18.5, T18.8, T18.9, T28.0, T28.4, T28.5, T85.5, T85.6, T91.5</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st27.005</w:t>
            </w:r>
          </w:p>
        </w:tc>
        <w:tc>
          <w:tcPr>
            <w:tcW w:w="2665" w:type="dxa"/>
            <w:tcBorders>
              <w:top w:val="nil"/>
              <w:left w:val="nil"/>
              <w:bottom w:val="nil"/>
              <w:right w:val="nil"/>
            </w:tcBorders>
          </w:tcPr>
          <w:p>
            <w:pPr>
              <w:pStyle w:val="0"/>
            </w:pPr>
            <w:r>
              <w:rPr>
                <w:sz w:val="20"/>
              </w:rPr>
              <w:t xml:space="preserve">Гипертоническая болезнь в стадии обострения</w:t>
            </w:r>
          </w:p>
        </w:tc>
        <w:tc>
          <w:tcPr>
            <w:tcW w:w="4025" w:type="dxa"/>
            <w:tcBorders>
              <w:top w:val="nil"/>
              <w:left w:val="nil"/>
              <w:bottom w:val="nil"/>
              <w:right w:val="nil"/>
            </w:tcBorders>
          </w:tcPr>
          <w:p>
            <w:pPr>
              <w:pStyle w:val="0"/>
            </w:pPr>
            <w:r>
              <w:rPr>
                <w:sz w:val="20"/>
              </w:rPr>
              <w:t xml:space="preserve">I10, I11, I11.0, I11.9, I12, I12.0, I12.9, I13, I13.0, I13.1, I13.2, I13.9, I15, I15.0, I15.1, I15.2, I15.8, I15.9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w:t>
            </w:r>
          </w:p>
        </w:tc>
      </w:tr>
      <w:tr>
        <w:tc>
          <w:tcPr>
            <w:tcW w:w="1234" w:type="dxa"/>
            <w:tcBorders>
              <w:top w:val="nil"/>
              <w:left w:val="nil"/>
              <w:bottom w:val="nil"/>
              <w:right w:val="nil"/>
            </w:tcBorders>
          </w:tcPr>
          <w:p>
            <w:pPr>
              <w:pStyle w:val="0"/>
              <w:jc w:val="center"/>
            </w:pPr>
            <w:r>
              <w:rPr>
                <w:sz w:val="20"/>
              </w:rPr>
              <w:t xml:space="preserve">st27.006</w:t>
            </w:r>
          </w:p>
        </w:tc>
        <w:tc>
          <w:tcPr>
            <w:tcW w:w="2665" w:type="dxa"/>
            <w:tcBorders>
              <w:top w:val="nil"/>
              <w:left w:val="nil"/>
              <w:bottom w:val="nil"/>
              <w:right w:val="nil"/>
            </w:tcBorders>
          </w:tcPr>
          <w:p>
            <w:pPr>
              <w:pStyle w:val="0"/>
            </w:pPr>
            <w:r>
              <w:rPr>
                <w:sz w:val="20"/>
              </w:rPr>
              <w:t xml:space="preserve">Стенокардия (кроме нестабильной), хроническая ишемическая болезнь сердца (уровень 1)</w:t>
            </w:r>
          </w:p>
        </w:tc>
        <w:tc>
          <w:tcPr>
            <w:tcW w:w="4025" w:type="dxa"/>
            <w:tcBorders>
              <w:top w:val="nil"/>
              <w:left w:val="nil"/>
              <w:bottom w:val="nil"/>
              <w:right w:val="nil"/>
            </w:tcBorders>
          </w:tcPr>
          <w:p>
            <w:pPr>
              <w:pStyle w:val="0"/>
            </w:pPr>
            <w:r>
              <w:rPr>
                <w:sz w:val="20"/>
              </w:rPr>
              <w:t xml:space="preserve">I20, I20.1, I20.8, I20.9, I25, I25.0, I25.1, I25.2, I25.3, I25.4, I25.5, I25.6, I25.8, I25.9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0,78</w:t>
            </w:r>
          </w:p>
        </w:tc>
      </w:tr>
      <w:tr>
        <w:tc>
          <w:tcPr>
            <w:tcW w:w="1234" w:type="dxa"/>
            <w:tcBorders>
              <w:top w:val="nil"/>
              <w:left w:val="nil"/>
              <w:bottom w:val="nil"/>
              <w:right w:val="nil"/>
            </w:tcBorders>
          </w:tcPr>
          <w:p>
            <w:pPr>
              <w:pStyle w:val="0"/>
              <w:jc w:val="center"/>
            </w:pPr>
            <w:r>
              <w:rPr>
                <w:sz w:val="20"/>
              </w:rPr>
              <w:t xml:space="preserve">st27.007</w:t>
            </w:r>
          </w:p>
        </w:tc>
        <w:tc>
          <w:tcPr>
            <w:tcW w:w="2665" w:type="dxa"/>
            <w:tcBorders>
              <w:top w:val="nil"/>
              <w:left w:val="nil"/>
              <w:bottom w:val="nil"/>
              <w:right w:val="nil"/>
            </w:tcBorders>
          </w:tcPr>
          <w:p>
            <w:pPr>
              <w:pStyle w:val="0"/>
            </w:pPr>
            <w:r>
              <w:rPr>
                <w:sz w:val="20"/>
              </w:rPr>
              <w:t xml:space="preserve">Стенокардия (кроме нестабильной), хроническая ишемическая болезнь сердца (уровень 2)</w:t>
            </w:r>
          </w:p>
        </w:tc>
        <w:tc>
          <w:tcPr>
            <w:tcW w:w="4025" w:type="dxa"/>
            <w:tcBorders>
              <w:top w:val="nil"/>
              <w:left w:val="nil"/>
              <w:bottom w:val="nil"/>
              <w:right w:val="nil"/>
            </w:tcBorders>
          </w:tcPr>
          <w:p>
            <w:pPr>
              <w:pStyle w:val="0"/>
            </w:pPr>
            <w:r>
              <w:rPr>
                <w:sz w:val="20"/>
              </w:rPr>
              <w:t xml:space="preserve">I20, I20.1, I20.8, I20.9, I25, I25.0, I25.1, I25.2, I25.3, I25.4, I25.5, I25.6, I25.8, I25.9</w:t>
            </w:r>
          </w:p>
        </w:tc>
        <w:tc>
          <w:tcPr>
            <w:tcW w:w="3742" w:type="dxa"/>
            <w:tcBorders>
              <w:top w:val="nil"/>
              <w:left w:val="nil"/>
              <w:bottom w:val="nil"/>
              <w:right w:val="nil"/>
            </w:tcBorders>
          </w:tcPr>
          <w:p>
            <w:pPr>
              <w:pStyle w:val="0"/>
              <w:jc w:val="center"/>
            </w:pPr>
            <w:hyperlink w:history="0" r:id="rId27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27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27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A07.10.001</w:t>
              </w:r>
            </w:hyperlink>
            <w:r>
              <w:rPr>
                <w:sz w:val="20"/>
              </w:rPr>
              <w:t xml:space="preserve">, </w:t>
            </w:r>
            <w:hyperlink w:history="0" r:id="rId27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A07.10.001.001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1,7</w:t>
            </w:r>
          </w:p>
        </w:tc>
      </w:tr>
      <w:tr>
        <w:tc>
          <w:tcPr>
            <w:tcW w:w="1234" w:type="dxa"/>
            <w:tcBorders>
              <w:top w:val="nil"/>
              <w:left w:val="nil"/>
              <w:bottom w:val="nil"/>
              <w:right w:val="nil"/>
            </w:tcBorders>
          </w:tcPr>
          <w:p>
            <w:pPr>
              <w:pStyle w:val="0"/>
              <w:jc w:val="center"/>
            </w:pPr>
            <w:r>
              <w:rPr>
                <w:sz w:val="20"/>
              </w:rPr>
              <w:t xml:space="preserve">st27.008</w:t>
            </w:r>
          </w:p>
        </w:tc>
        <w:tc>
          <w:tcPr>
            <w:tcW w:w="2665" w:type="dxa"/>
            <w:tcBorders>
              <w:top w:val="nil"/>
              <w:left w:val="nil"/>
              <w:bottom w:val="nil"/>
              <w:right w:val="nil"/>
            </w:tcBorders>
          </w:tcPr>
          <w:p>
            <w:pPr>
              <w:pStyle w:val="0"/>
            </w:pPr>
            <w:r>
              <w:rPr>
                <w:sz w:val="20"/>
              </w:rPr>
              <w:t xml:space="preserve">Другие болезни сердца (уровень 1)</w:t>
            </w:r>
          </w:p>
        </w:tc>
        <w:tc>
          <w:tcPr>
            <w:tcW w:w="4025" w:type="dxa"/>
            <w:tcBorders>
              <w:top w:val="nil"/>
              <w:left w:val="nil"/>
              <w:bottom w:val="nil"/>
              <w:right w:val="nil"/>
            </w:tcBorders>
          </w:tcPr>
          <w:p>
            <w:pPr>
              <w:pStyle w:val="0"/>
            </w:pPr>
            <w:r>
              <w:rPr>
                <w:sz w:val="20"/>
              </w:rPr>
              <w:t xml:space="preserve">I24, I24.0, I24.1, I24.8, I24.9, I27, I27.0, I27.1, I27.2, I27.8, I27.9, I28, I28.0, I28.1, I28.8, I28.9, I34, I34.0, I34.1, I34.2, I34.8, I34.9, I35, I35.0, I35.1, I35.2, I35.8, I35.9, I36, I36.0, I36.1, I36.2, I36.8, I36.9, I37, I37.0, I37.1, I37.2, I37.8, I37.9, I39, I39.0, I39.1, I39.2, I39.3, I39.4, I46, I46.0, I46.1, I46.9, I50, I50.0, I50.1, I50.9, I51, I51.0, I51.1, I51.2, I51.3, I51.4, I51.5, I51.6, I51.7, I51.8, I51.9, I52, I52.0, I52.1, I52.8, I95, I95.0, I95.1, I95.2, I95.8, I95.9, I97, I97.0, I97.1, I97.8, I97.9, I98.1, I98.8, Q20, Q20.0, Q20.1, Q20.2, Q20.3, Q20.4, Q20.5, Q20.6, Q20.8, Q20.9, Q21, Q21.0, Q21.1, Q21.2, Q21.3, Q21.4, Q21.8, Q21.9, Q22, Q22.0, Q22.1, Q22.2, Q22.3, Q22.4, Q22.5, Q22.6, Q22.8, Q22.9, Q23, Q23.0, Q23.1, Q23.2, Q23.3, Q23.4, Q23.8, Q23.9, Q24, Q24.0, Q24.1, Q24.2, Q24.3, Q24.4, Q24.5, Q24.8, Q24.9, R01, R01.0, R01.1, R01.2, R03, R03.0, R03.1, R07.2, R07.4, R09.8, R55, R57.0, R93.1, R94.3, S26, S26.0, S26.00, S26.01, S26.8, S26.80, S26.81, S26.9, S26.90, S26.91, T82, T82.0, T82.1, T82.2, T82.3, T82.4, T82.7, T82.8, T82.9, T85.8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0,78</w:t>
            </w:r>
          </w:p>
        </w:tc>
      </w:tr>
      <w:tr>
        <w:tc>
          <w:tcPr>
            <w:tcW w:w="1234" w:type="dxa"/>
            <w:tcBorders>
              <w:top w:val="nil"/>
              <w:left w:val="nil"/>
              <w:bottom w:val="nil"/>
              <w:right w:val="nil"/>
            </w:tcBorders>
          </w:tcPr>
          <w:p>
            <w:pPr>
              <w:pStyle w:val="0"/>
              <w:jc w:val="center"/>
            </w:pPr>
            <w:r>
              <w:rPr>
                <w:sz w:val="20"/>
              </w:rPr>
              <w:t xml:space="preserve">st27.009</w:t>
            </w:r>
          </w:p>
        </w:tc>
        <w:tc>
          <w:tcPr>
            <w:tcW w:w="2665" w:type="dxa"/>
            <w:tcBorders>
              <w:top w:val="nil"/>
              <w:left w:val="nil"/>
              <w:bottom w:val="nil"/>
              <w:right w:val="nil"/>
            </w:tcBorders>
          </w:tcPr>
          <w:p>
            <w:pPr>
              <w:pStyle w:val="0"/>
            </w:pPr>
            <w:r>
              <w:rPr>
                <w:sz w:val="20"/>
              </w:rPr>
              <w:t xml:space="preserve">Другие болезни сердца (уровень 2)</w:t>
            </w:r>
          </w:p>
        </w:tc>
        <w:tc>
          <w:tcPr>
            <w:tcW w:w="4025" w:type="dxa"/>
            <w:tcBorders>
              <w:top w:val="nil"/>
              <w:left w:val="nil"/>
              <w:bottom w:val="nil"/>
              <w:right w:val="nil"/>
            </w:tcBorders>
          </w:tcPr>
          <w:p>
            <w:pPr>
              <w:pStyle w:val="0"/>
            </w:pPr>
            <w:r>
              <w:rPr>
                <w:sz w:val="20"/>
              </w:rPr>
              <w:t xml:space="preserve">I24, I24.0, I24.1, I24.8, I24.9, I27, I27.0, I27.1, I27.2, I27.8, I27.9, I28, I28.0, I28.1, I28.8, I28.9, I34, I34.0, I34.1, I34.2, I34.8, I34.9, I35, I35.0, I35.1, I35.2, I35.8, I35.9, I36, I36.0, I36.1, I36.2, I36.8, I36.9, I37, I37.0, I37.1, I37.2, I37.8, I37.9, I39, I39.0, I39.1, I39.2, I39.3, I39.4, I46, I46.0, I46.1, I46.9, I50, I50.0, I50.1, I50.9, I51, I51.0, I51.1, I51.2, I51.3, I51.4, I51.5, I51.6, I51.7, I51.8, I51.9, I52, I52.0, I52.1, I52.8, I95, I95.0, I95.1, I95.2, I95.8, I95.9, I97, I97.0, I97.1, I97.8, I97.9, I98.1, I98.8, Q20, Q20.0, Q20.1, Q20.2, Q20.3, Q20.4, Q20.5, Q20.6, Q20.8, Q20.9, Q21, Q21.0, Q21.1, Q21.2, Q21.3, Q21.4, Q21.8, Q21.9, Q22, Q22.0, Q22.1, Q22.2, Q22.3, Q22.4, Q22.5, Q22.6, Q22.8, Q22.9, Q23, Q23.0, Q23.1, Q23.2, Q23.3, Q23.4, Q23.8, Q23.9, Q24, Q24.0, Q24.1, Q24.2, Q24.3, Q24.4, Q24.5, Q24.8, Q24.9, R01, R01.0, R01.1, R01.2, R03, R03.0, R03.1, R07.2, R07.4, R09.8, R55, R57.0, R93.1, R94.3, S26, S26.0, S26.00, S26.01, S26.8, S26.80, S26.81, S26.9, S26.90, S26.91, T82, T82.0, T82.1, T82.2, T82.3, T82.4, T82.7, T82.8, T82.9, T85.8</w:t>
            </w:r>
          </w:p>
        </w:tc>
        <w:tc>
          <w:tcPr>
            <w:tcW w:w="3742" w:type="dxa"/>
            <w:tcBorders>
              <w:top w:val="nil"/>
              <w:left w:val="nil"/>
              <w:bottom w:val="nil"/>
              <w:right w:val="nil"/>
            </w:tcBorders>
          </w:tcPr>
          <w:p>
            <w:pPr>
              <w:pStyle w:val="0"/>
              <w:jc w:val="center"/>
            </w:pPr>
            <w:hyperlink w:history="0" r:id="rId27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A06.09.005.002</w:t>
              </w:r>
            </w:hyperlink>
            <w:r>
              <w:rPr>
                <w:sz w:val="20"/>
              </w:rPr>
              <w:t xml:space="preserve">, </w:t>
            </w:r>
            <w:hyperlink w:history="0" r:id="rId27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27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27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A07.10.001</w:t>
              </w:r>
            </w:hyperlink>
            <w:r>
              <w:rPr>
                <w:sz w:val="20"/>
              </w:rPr>
              <w:t xml:space="preserve">, </w:t>
            </w:r>
            <w:hyperlink w:history="0" r:id="rId27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A07.10.001.001</w:t>
              </w:r>
            </w:hyperlink>
            <w:r>
              <w:rPr>
                <w:sz w:val="20"/>
              </w:rPr>
              <w:t xml:space="preserve">, </w:t>
            </w:r>
            <w:hyperlink w:history="0" r:id="rId27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A11.10.001</w:t>
              </w:r>
            </w:hyperlink>
            <w:r>
              <w:rPr>
                <w:sz w:val="20"/>
              </w:rPr>
              <w:t xml:space="preserve">, </w:t>
            </w:r>
            <w:hyperlink w:history="0" r:id="rId27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A11.10.003</w:t>
              </w:r>
            </w:hyperlink>
            <w:r>
              <w:rPr>
                <w:sz w:val="20"/>
              </w:rPr>
              <w:t xml:space="preserve">, </w:t>
            </w:r>
            <w:hyperlink w:history="0" r:id="rId27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w:t>
              </w:r>
            </w:hyperlink>
            <w:r>
              <w:rPr>
                <w:sz w:val="20"/>
              </w:rPr>
              <w:t xml:space="preserve">, </w:t>
            </w:r>
            <w:hyperlink w:history="0" r:id="rId27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A17.10.001.001</w:t>
              </w:r>
            </w:hyperlink>
            <w:r>
              <w:rPr>
                <w:sz w:val="20"/>
              </w:rPr>
              <w:t xml:space="preserve">, </w:t>
            </w:r>
            <w:hyperlink w:history="0" r:id="rId27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w:t>
              </w:r>
            </w:hyperlink>
            <w:r>
              <w:rPr>
                <w:sz w:val="20"/>
              </w:rPr>
              <w:t xml:space="preserve">, </w:t>
            </w:r>
            <w:hyperlink w:history="0" r:id="rId27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1,54</w:t>
            </w:r>
          </w:p>
        </w:tc>
      </w:tr>
      <w:tr>
        <w:tc>
          <w:tcPr>
            <w:tcW w:w="1234" w:type="dxa"/>
            <w:tcBorders>
              <w:top w:val="nil"/>
              <w:left w:val="nil"/>
              <w:bottom w:val="nil"/>
              <w:right w:val="nil"/>
            </w:tcBorders>
          </w:tcPr>
          <w:p>
            <w:pPr>
              <w:pStyle w:val="0"/>
              <w:jc w:val="center"/>
            </w:pPr>
            <w:r>
              <w:rPr>
                <w:sz w:val="20"/>
              </w:rPr>
              <w:t xml:space="preserve">st27.010</w:t>
            </w:r>
          </w:p>
        </w:tc>
        <w:tc>
          <w:tcPr>
            <w:tcW w:w="2665" w:type="dxa"/>
            <w:tcBorders>
              <w:top w:val="nil"/>
              <w:left w:val="nil"/>
              <w:bottom w:val="nil"/>
              <w:right w:val="nil"/>
            </w:tcBorders>
          </w:tcPr>
          <w:p>
            <w:pPr>
              <w:pStyle w:val="0"/>
            </w:pPr>
            <w:r>
              <w:rPr>
                <w:sz w:val="20"/>
              </w:rPr>
              <w:t xml:space="preserve">Бронхит необструктивный, симптомы и признаки, относящиеся к органам дыхания</w:t>
            </w:r>
          </w:p>
        </w:tc>
        <w:tc>
          <w:tcPr>
            <w:tcW w:w="4025" w:type="dxa"/>
            <w:tcBorders>
              <w:top w:val="nil"/>
              <w:left w:val="nil"/>
              <w:bottom w:val="nil"/>
              <w:right w:val="nil"/>
            </w:tcBorders>
          </w:tcPr>
          <w:p>
            <w:pPr>
              <w:pStyle w:val="0"/>
            </w:pPr>
            <w:r>
              <w:rPr>
                <w:sz w:val="20"/>
              </w:rPr>
              <w:t xml:space="preserve">J20, J20.0, J20.1, J20.2, J20.3, J20.4, J20.5, J20.6, J20.7, J20.8, J20.9, J21, J21.0, J21.1, J21.8, J21.9, J22, J40, J41, J41.0, J41.1, J41.8, J42, R04.2, R04.8, R04.9, R05, R06, R06.0, R06.1, R06.2, R06.3, R06.4, R06.5, R06.6, R06.7, R06.8, R07.1, R07.3, R09, R09.0, R09.2, R09.3, R68.3, R84, R84.0, R84.1, R84.2, R84.3, R84.4, R84.5, R84.6, R84.7, R84.8, R84.9, R91, R94.2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0,75</w:t>
            </w:r>
          </w:p>
        </w:tc>
      </w:tr>
      <w:tr>
        <w:tc>
          <w:tcPr>
            <w:tcW w:w="1234" w:type="dxa"/>
            <w:tcBorders>
              <w:top w:val="nil"/>
              <w:left w:val="nil"/>
              <w:bottom w:val="nil"/>
              <w:right w:val="nil"/>
            </w:tcBorders>
          </w:tcPr>
          <w:p>
            <w:pPr>
              <w:pStyle w:val="0"/>
              <w:jc w:val="center"/>
            </w:pPr>
            <w:r>
              <w:rPr>
                <w:sz w:val="20"/>
              </w:rPr>
              <w:t xml:space="preserve">st27.011</w:t>
            </w:r>
          </w:p>
        </w:tc>
        <w:tc>
          <w:tcPr>
            <w:tcW w:w="2665" w:type="dxa"/>
            <w:tcBorders>
              <w:top w:val="nil"/>
              <w:left w:val="nil"/>
              <w:bottom w:val="nil"/>
              <w:right w:val="nil"/>
            </w:tcBorders>
          </w:tcPr>
          <w:p>
            <w:pPr>
              <w:pStyle w:val="0"/>
            </w:pPr>
            <w:r>
              <w:rPr>
                <w:sz w:val="20"/>
              </w:rPr>
              <w:t xml:space="preserve">ХОБЛ, эмфизема, бронхоэктатическая болезнь</w:t>
            </w:r>
          </w:p>
        </w:tc>
        <w:tc>
          <w:tcPr>
            <w:tcW w:w="4025" w:type="dxa"/>
            <w:tcBorders>
              <w:top w:val="nil"/>
              <w:left w:val="nil"/>
              <w:bottom w:val="nil"/>
              <w:right w:val="nil"/>
            </w:tcBorders>
          </w:tcPr>
          <w:p>
            <w:pPr>
              <w:pStyle w:val="0"/>
            </w:pPr>
            <w:r>
              <w:rPr>
                <w:sz w:val="20"/>
              </w:rPr>
              <w:t xml:space="preserve">J43, J43.0, J43.1, J43.2, J43.8, J43.9, J44, J44.0, J44.1, J44.8, J44.9, J47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0,89</w:t>
            </w:r>
          </w:p>
        </w:tc>
      </w:tr>
      <w:tr>
        <w:tc>
          <w:tcPr>
            <w:tcW w:w="1234" w:type="dxa"/>
            <w:tcBorders>
              <w:top w:val="nil"/>
              <w:left w:val="nil"/>
              <w:bottom w:val="nil"/>
              <w:right w:val="nil"/>
            </w:tcBorders>
          </w:tcPr>
          <w:p>
            <w:pPr>
              <w:pStyle w:val="0"/>
              <w:jc w:val="center"/>
            </w:pPr>
            <w:r>
              <w:rPr>
                <w:sz w:val="20"/>
              </w:rPr>
              <w:t xml:space="preserve">st27.012</w:t>
            </w:r>
          </w:p>
        </w:tc>
        <w:tc>
          <w:tcPr>
            <w:tcW w:w="2665" w:type="dxa"/>
            <w:tcBorders>
              <w:top w:val="nil"/>
              <w:left w:val="nil"/>
              <w:bottom w:val="nil"/>
              <w:right w:val="nil"/>
            </w:tcBorders>
          </w:tcPr>
          <w:p>
            <w:pPr>
              <w:pStyle w:val="0"/>
            </w:pPr>
            <w:r>
              <w:rPr>
                <w:sz w:val="20"/>
              </w:rPr>
              <w:t xml:space="preserve">Отравления и другие воздействия внешних причин</w:t>
            </w:r>
          </w:p>
        </w:tc>
        <w:tc>
          <w:tcPr>
            <w:tcW w:w="4025" w:type="dxa"/>
            <w:tcBorders>
              <w:top w:val="nil"/>
              <w:left w:val="nil"/>
              <w:bottom w:val="nil"/>
              <w:right w:val="nil"/>
            </w:tcBorders>
          </w:tcPr>
          <w:p>
            <w:pPr>
              <w:pStyle w:val="0"/>
            </w:pPr>
            <w:r>
              <w:rPr>
                <w:sz w:val="20"/>
              </w:rPr>
              <w:t xml:space="preserve">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T62.1, T62.2, T62.8, T62.9, T63, T63.0,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0,53</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st27.013</w:t>
            </w:r>
          </w:p>
        </w:tc>
        <w:tc>
          <w:tcPr>
            <w:tcW w:w="2665" w:type="dxa"/>
            <w:tcBorders>
              <w:top w:val="nil"/>
              <w:left w:val="nil"/>
              <w:bottom w:val="nil"/>
              <w:right w:val="nil"/>
            </w:tcBorders>
          </w:tcPr>
          <w:p>
            <w:pPr>
              <w:pStyle w:val="0"/>
            </w:pPr>
            <w:r>
              <w:rPr>
                <w:sz w:val="20"/>
              </w:rPr>
              <w:t xml:space="preserve">Отравления и другие воздействия внешних причин с синдромом органной дисфункции</w:t>
            </w:r>
          </w:p>
        </w:tc>
        <w:tc>
          <w:tcPr>
            <w:tcW w:w="4025" w:type="dxa"/>
            <w:tcBorders>
              <w:top w:val="nil"/>
              <w:left w:val="nil"/>
              <w:bottom w:val="nil"/>
              <w:right w:val="nil"/>
            </w:tcBorders>
          </w:tcPr>
          <w:p>
            <w:pPr>
              <w:pStyle w:val="0"/>
            </w:pPr>
            <w:r>
              <w:rPr>
                <w:sz w:val="20"/>
              </w:rPr>
              <w:t xml:space="preserve">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T53, T53.0, T53.1, T53.2, T53.3, T53.4, T53.5, T53.6, T53.7, T53.9, T54, T54.0, T54.1, T54.2, T54.3, T54.9, T55, T56, T56.0, T56.1, T56.2, T56.3, T56.4, T56.5, T56.6, T56.7, T56.8, T56.9, T57, T57.0, T57.1, T57.2, T57.3, T57.8, T57.9, T58, T59, T59.0, T59.1, T59.2, T59.3, T59.4, T59.5, T59.6, T59.7,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itl</w:t>
            </w:r>
          </w:p>
        </w:tc>
        <w:tc>
          <w:tcPr>
            <w:tcW w:w="1587" w:type="dxa"/>
            <w:tcBorders>
              <w:top w:val="nil"/>
              <w:left w:val="nil"/>
              <w:bottom w:val="nil"/>
              <w:right w:val="nil"/>
            </w:tcBorders>
          </w:tcPr>
          <w:p>
            <w:pPr>
              <w:pStyle w:val="0"/>
              <w:jc w:val="center"/>
            </w:pPr>
            <w:r>
              <w:rPr>
                <w:sz w:val="20"/>
              </w:rPr>
              <w:t xml:space="preserve">4,07</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st27.014</w:t>
            </w:r>
          </w:p>
        </w:tc>
        <w:tc>
          <w:tcPr>
            <w:tcW w:w="2665" w:type="dxa"/>
            <w:tcBorders>
              <w:top w:val="nil"/>
              <w:left w:val="nil"/>
              <w:bottom w:val="nil"/>
              <w:right w:val="nil"/>
            </w:tcBorders>
          </w:tcPr>
          <w:p>
            <w:pPr>
              <w:pStyle w:val="0"/>
            </w:pPr>
            <w:r>
              <w:rPr>
                <w:sz w:val="20"/>
              </w:rPr>
              <w:t xml:space="preserve">Госпитализация в диагностических целях с постановкой и (или) подтверждением диагноза злокачественного новообразования</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B03.005.010, B03.005.011, B03.005.018, B03.009.001, B03.009.002, B03.009.003, B03.024.002, B03.024.003, B03.027.001, B03.027.002, B03.027.003, B03.027.004, B03.027.005, B03.027.006, B03.027.007, B03.027.008, B03.027.009, B03.027.010, B03.027.011, B03.027.012, B03.027.013, B03.027.014, B03.027.015, B03.027.016, B03.027.017, B03.027.018, B03.027.019, B03.027.020, B03.027.021, B03.027.022, B03.027.023, B03.027.024, B03.027.025, B03.027.026, B03.027.027, B03.027.028, B03.027.029, B03.027.030, B03.027.031, B03.027.032, B03.027.033, B03.027.034, B03.027.035, B03.027.036, B03.027.037, B03.027.038, B03.027.039, B03.027.040, B03.027.041, B03.027.042, B03.027.043, B03.027.044, B03.027.045, B03.027.046, B03.027.047, B03.027.048, B03.027.049</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w:t>
            </w:r>
          </w:p>
        </w:tc>
      </w:tr>
      <w:tr>
        <w:tc>
          <w:tcPr>
            <w:tcW w:w="1234" w:type="dxa"/>
            <w:tcBorders>
              <w:top w:val="nil"/>
              <w:left w:val="nil"/>
              <w:bottom w:val="nil"/>
              <w:right w:val="nil"/>
            </w:tcBorders>
          </w:tcPr>
          <w:p>
            <w:pPr>
              <w:pStyle w:val="0"/>
              <w:jc w:val="center"/>
            </w:pPr>
            <w:r>
              <w:rPr>
                <w:sz w:val="20"/>
              </w:rPr>
              <w:t xml:space="preserve">st28</w:t>
            </w:r>
          </w:p>
        </w:tc>
        <w:tc>
          <w:tcPr>
            <w:tcW w:w="2665" w:type="dxa"/>
            <w:tcBorders>
              <w:top w:val="nil"/>
              <w:left w:val="nil"/>
              <w:bottom w:val="nil"/>
              <w:right w:val="nil"/>
            </w:tcBorders>
          </w:tcPr>
          <w:p>
            <w:pPr>
              <w:pStyle w:val="0"/>
            </w:pPr>
            <w:r>
              <w:rPr>
                <w:sz w:val="20"/>
              </w:rPr>
              <w:t xml:space="preserve">Торакальная хирургия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2,09</w:t>
            </w:r>
          </w:p>
        </w:tc>
      </w:tr>
      <w:tr>
        <w:tc>
          <w:tcPr>
            <w:tcW w:w="1234" w:type="dxa"/>
            <w:tcBorders>
              <w:top w:val="nil"/>
              <w:left w:val="nil"/>
              <w:bottom w:val="nil"/>
              <w:right w:val="nil"/>
            </w:tcBorders>
          </w:tcPr>
          <w:p>
            <w:pPr>
              <w:pStyle w:val="0"/>
              <w:jc w:val="center"/>
            </w:pPr>
            <w:r>
              <w:rPr>
                <w:sz w:val="20"/>
              </w:rPr>
              <w:t xml:space="preserve">st28.001</w:t>
            </w:r>
          </w:p>
        </w:tc>
        <w:tc>
          <w:tcPr>
            <w:tcW w:w="2665" w:type="dxa"/>
            <w:tcBorders>
              <w:top w:val="nil"/>
              <w:left w:val="nil"/>
              <w:bottom w:val="nil"/>
              <w:right w:val="nil"/>
            </w:tcBorders>
          </w:tcPr>
          <w:p>
            <w:pPr>
              <w:pStyle w:val="0"/>
            </w:pPr>
            <w:r>
              <w:rPr>
                <w:sz w:val="20"/>
              </w:rPr>
              <w:t xml:space="preserve">Гнойные состояния нижних дыхательных путей</w:t>
            </w:r>
          </w:p>
        </w:tc>
        <w:tc>
          <w:tcPr>
            <w:tcW w:w="4025" w:type="dxa"/>
            <w:tcBorders>
              <w:top w:val="nil"/>
              <w:left w:val="nil"/>
              <w:bottom w:val="nil"/>
              <w:right w:val="nil"/>
            </w:tcBorders>
          </w:tcPr>
          <w:p>
            <w:pPr>
              <w:pStyle w:val="0"/>
            </w:pPr>
            <w:r>
              <w:rPr>
                <w:sz w:val="20"/>
              </w:rPr>
              <w:t xml:space="preserve">J85, J85.0, J85.1, J85.2, J85.3, J86, J86.0, J86.9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2,05</w:t>
            </w:r>
          </w:p>
        </w:tc>
      </w:tr>
      <w:tr>
        <w:tc>
          <w:tcPr>
            <w:tcW w:w="1234" w:type="dxa"/>
            <w:tcBorders>
              <w:top w:val="nil"/>
              <w:left w:val="nil"/>
              <w:bottom w:val="nil"/>
              <w:right w:val="nil"/>
            </w:tcBorders>
          </w:tcPr>
          <w:p>
            <w:pPr>
              <w:pStyle w:val="0"/>
              <w:jc w:val="center"/>
            </w:pPr>
            <w:r>
              <w:rPr>
                <w:sz w:val="20"/>
              </w:rPr>
              <w:t xml:space="preserve">st28.002</w:t>
            </w:r>
          </w:p>
        </w:tc>
        <w:tc>
          <w:tcPr>
            <w:tcW w:w="2665" w:type="dxa"/>
            <w:tcBorders>
              <w:top w:val="nil"/>
              <w:left w:val="nil"/>
              <w:bottom w:val="nil"/>
              <w:right w:val="nil"/>
            </w:tcBorders>
          </w:tcPr>
          <w:p>
            <w:pPr>
              <w:pStyle w:val="0"/>
            </w:pPr>
            <w:r>
              <w:rPr>
                <w:sz w:val="20"/>
              </w:rPr>
              <w:t xml:space="preserve">Операции на нижних дыхательных путях и легочной ткани, органах средостения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A03.10.001, A03.10.001.001, A11.09.004, A11.11.004, A11.11.004.001, A16.09.001, A16.09.005, A16.09.012, A16.09.035, A16.09.042</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1,54</w:t>
            </w:r>
          </w:p>
        </w:tc>
      </w:tr>
      <w:tr>
        <w:tc>
          <w:tcPr>
            <w:tcW w:w="1234" w:type="dxa"/>
            <w:tcBorders>
              <w:top w:val="nil"/>
              <w:left w:val="nil"/>
              <w:bottom w:val="nil"/>
              <w:right w:val="nil"/>
            </w:tcBorders>
          </w:tcPr>
          <w:p>
            <w:pPr>
              <w:pStyle w:val="0"/>
              <w:jc w:val="center"/>
            </w:pPr>
            <w:r>
              <w:rPr>
                <w:sz w:val="20"/>
              </w:rPr>
              <w:t xml:space="preserve">st28.003</w:t>
            </w:r>
          </w:p>
        </w:tc>
        <w:tc>
          <w:tcPr>
            <w:tcW w:w="2665" w:type="dxa"/>
            <w:tcBorders>
              <w:top w:val="nil"/>
              <w:left w:val="nil"/>
              <w:bottom w:val="nil"/>
              <w:right w:val="nil"/>
            </w:tcBorders>
          </w:tcPr>
          <w:p>
            <w:pPr>
              <w:pStyle w:val="0"/>
            </w:pPr>
            <w:r>
              <w:rPr>
                <w:sz w:val="20"/>
              </w:rPr>
              <w:t xml:space="preserve">Операции на нижних дыхательных путях и легочной ткани, органах средостения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A16.09.001.001, A16.09.003, A16.09.004, A16.09.006, A16.09.006.001, A16.09.031, A16.09.036, A16.10.011.005, A16.11.004</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1,92</w:t>
            </w:r>
          </w:p>
        </w:tc>
      </w:tr>
      <w:tr>
        <w:tc>
          <w:tcPr>
            <w:tcW w:w="1234" w:type="dxa"/>
            <w:tcBorders>
              <w:top w:val="nil"/>
              <w:left w:val="nil"/>
              <w:bottom w:val="nil"/>
              <w:right w:val="nil"/>
            </w:tcBorders>
          </w:tcPr>
          <w:p>
            <w:pPr>
              <w:pStyle w:val="0"/>
              <w:jc w:val="center"/>
            </w:pPr>
            <w:r>
              <w:rPr>
                <w:sz w:val="20"/>
              </w:rPr>
              <w:t xml:space="preserve">st28.004</w:t>
            </w:r>
          </w:p>
        </w:tc>
        <w:tc>
          <w:tcPr>
            <w:tcW w:w="2665" w:type="dxa"/>
            <w:tcBorders>
              <w:top w:val="nil"/>
              <w:left w:val="nil"/>
              <w:bottom w:val="nil"/>
              <w:right w:val="nil"/>
            </w:tcBorders>
          </w:tcPr>
          <w:p>
            <w:pPr>
              <w:pStyle w:val="0"/>
            </w:pPr>
            <w:r>
              <w:rPr>
                <w:sz w:val="20"/>
              </w:rPr>
              <w:t xml:space="preserve">Операции на нижних дыхательных путях и легочной ткани, органах средостения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A16.09.001.002, </w:t>
            </w:r>
            <w:hyperlink w:history="0" r:id="rId27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A16.09.004.001</w:t>
              </w:r>
            </w:hyperlink>
            <w:r>
              <w:rPr>
                <w:sz w:val="20"/>
              </w:rPr>
              <w:t xml:space="preserve">, A16.09.005.001, A16.09.007, A16.09.007.002, </w:t>
            </w:r>
            <w:hyperlink w:history="0" r:id="rId27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A16.09.008</w:t>
              </w:r>
            </w:hyperlink>
            <w:r>
              <w:rPr>
                <w:sz w:val="20"/>
              </w:rPr>
              <w:t xml:space="preserve">, A16.09.009, A16.09.009.002, </w:t>
            </w:r>
            <w:hyperlink w:history="0" r:id="rId27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w:t>
              </w:r>
            </w:hyperlink>
            <w:r>
              <w:rPr>
                <w:sz w:val="20"/>
              </w:rPr>
              <w:t xml:space="preserve">, </w:t>
            </w:r>
            <w:hyperlink w:history="0" r:id="rId27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A16.09.013.006</w:t>
              </w:r>
            </w:hyperlink>
            <w:r>
              <w:rPr>
                <w:sz w:val="20"/>
              </w:rPr>
              <w:t xml:space="preserve">, A16.09.014, A16.09.014.005, </w:t>
            </w:r>
            <w:hyperlink w:history="0" r:id="rId27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w:t>
              </w:r>
            </w:hyperlink>
            <w:r>
              <w:rPr>
                <w:sz w:val="20"/>
              </w:rPr>
              <w:t xml:space="preserve">, </w:t>
            </w:r>
            <w:hyperlink w:history="0" r:id="rId27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w:t>
              </w:r>
            </w:hyperlink>
            <w:r>
              <w:rPr>
                <w:sz w:val="20"/>
              </w:rPr>
              <w:t xml:space="preserve">.005, </w:t>
            </w:r>
            <w:hyperlink w:history="0" r:id="rId27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w:t>
              </w:r>
            </w:hyperlink>
            <w:r>
              <w:rPr>
                <w:sz w:val="20"/>
              </w:rPr>
              <w:t xml:space="preserve">.006, </w:t>
            </w:r>
            <w:hyperlink w:history="0" r:id="rId27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w:t>
              </w:r>
            </w:hyperlink>
            <w:r>
              <w:rPr>
                <w:sz w:val="20"/>
              </w:rPr>
              <w:t xml:space="preserve">.007, </w:t>
            </w:r>
            <w:hyperlink w:history="0" r:id="rId27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w:t>
              </w:r>
            </w:hyperlink>
            <w:r>
              <w:rPr>
                <w:sz w:val="20"/>
              </w:rPr>
              <w:t xml:space="preserve">, </w:t>
            </w:r>
            <w:hyperlink w:history="0" r:id="rId27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A16.09.016.005</w:t>
              </w:r>
            </w:hyperlink>
            <w:r>
              <w:rPr>
                <w:sz w:val="20"/>
              </w:rPr>
              <w:t xml:space="preserve">, </w:t>
            </w:r>
            <w:hyperlink w:history="0" r:id="rId27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A16.09.016.006</w:t>
              </w:r>
            </w:hyperlink>
            <w:r>
              <w:rPr>
                <w:sz w:val="20"/>
              </w:rPr>
              <w:t xml:space="preserve">, A16.09.017, A16.09.018, A16.09.020, A16.09.025, A16.09.026.005, A16.09.027, A16.09.036.001, A16.09.036.002, </w:t>
            </w:r>
            <w:hyperlink w:history="0" r:id="rId27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A16.09.037</w:t>
              </w:r>
            </w:hyperlink>
            <w:r>
              <w:rPr>
                <w:sz w:val="20"/>
              </w:rPr>
              <w:t xml:space="preserve">, </w:t>
            </w:r>
            <w:hyperlink w:history="0" r:id="rId27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A16.09.037.001</w:t>
              </w:r>
            </w:hyperlink>
            <w:r>
              <w:rPr>
                <w:sz w:val="20"/>
              </w:rPr>
              <w:t xml:space="preserve">, A16.09.038, A16.09.039, A16.09.040, A16.09.041, A16.09.044, A16.11.001, A16.11.003, A16.11.004.001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2,56</w:t>
            </w:r>
          </w:p>
        </w:tc>
      </w:tr>
      <w:tr>
        <w:tc>
          <w:tcPr>
            <w:tcW w:w="1234" w:type="dxa"/>
            <w:tcBorders>
              <w:top w:val="nil"/>
              <w:left w:val="nil"/>
              <w:bottom w:val="nil"/>
              <w:right w:val="nil"/>
            </w:tcBorders>
          </w:tcPr>
          <w:p>
            <w:pPr>
              <w:pStyle w:val="0"/>
              <w:jc w:val="center"/>
            </w:pPr>
            <w:r>
              <w:rPr>
                <w:sz w:val="20"/>
              </w:rPr>
              <w:t xml:space="preserve">st28.005</w:t>
            </w:r>
          </w:p>
        </w:tc>
        <w:tc>
          <w:tcPr>
            <w:tcW w:w="2665" w:type="dxa"/>
            <w:tcBorders>
              <w:top w:val="nil"/>
              <w:left w:val="nil"/>
              <w:bottom w:val="nil"/>
              <w:right w:val="nil"/>
            </w:tcBorders>
          </w:tcPr>
          <w:p>
            <w:pPr>
              <w:pStyle w:val="0"/>
            </w:pPr>
            <w:r>
              <w:rPr>
                <w:sz w:val="20"/>
              </w:rPr>
              <w:t xml:space="preserve">Операции на нижних дыхательных путях и легочной ткани, органах средостения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A16.09.007.003, A16.09.007.004, A16.09.009.004, A16.09.009.005, A16.09.009.006, A16.09.009.007, A16.09.009.008, A16.09.009.009, A16.09.009.010, A16.09.009.011, </w:t>
            </w:r>
            <w:hyperlink w:history="0" r:id="rId27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w:t>
              </w:r>
            </w:hyperlink>
            <w:r>
              <w:rPr>
                <w:sz w:val="20"/>
              </w:rPr>
              <w:t xml:space="preserve">.001, </w:t>
            </w:r>
            <w:hyperlink w:history="0" r:id="rId27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w:t>
              </w:r>
            </w:hyperlink>
            <w:r>
              <w:rPr>
                <w:sz w:val="20"/>
              </w:rPr>
              <w:t xml:space="preserve">.002, </w:t>
            </w:r>
            <w:hyperlink w:history="0" r:id="rId27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A16.09.013</w:t>
              </w:r>
            </w:hyperlink>
            <w:r>
              <w:rPr>
                <w:sz w:val="20"/>
              </w:rPr>
              <w:t xml:space="preserve">.003, A16.09.014.002, A16.09.014.003, A16.09.014.004, A16.09.014.006, A16.09.014.007, </w:t>
            </w:r>
            <w:hyperlink w:history="0" r:id="rId27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w:t>
              </w:r>
            </w:hyperlink>
            <w:r>
              <w:rPr>
                <w:sz w:val="20"/>
              </w:rPr>
              <w:t xml:space="preserve">.003, </w:t>
            </w:r>
            <w:hyperlink w:history="0" r:id="rId27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w:t>
              </w:r>
            </w:hyperlink>
            <w:r>
              <w:rPr>
                <w:sz w:val="20"/>
              </w:rPr>
              <w:t xml:space="preserve">.004, </w:t>
            </w:r>
            <w:hyperlink w:history="0" r:id="rId27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A16.09.015</w:t>
              </w:r>
            </w:hyperlink>
            <w:r>
              <w:rPr>
                <w:sz w:val="20"/>
              </w:rPr>
              <w:t xml:space="preserve">.008, </w:t>
            </w:r>
            <w:hyperlink w:history="0" r:id="rId27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w:t>
              </w:r>
            </w:hyperlink>
            <w:r>
              <w:rPr>
                <w:sz w:val="20"/>
              </w:rPr>
              <w:t xml:space="preserve">.002, </w:t>
            </w:r>
            <w:hyperlink w:history="0" r:id="rId27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w:t>
              </w:r>
            </w:hyperlink>
            <w:r>
              <w:rPr>
                <w:sz w:val="20"/>
              </w:rPr>
              <w:t xml:space="preserve">.004, </w:t>
            </w:r>
            <w:hyperlink w:history="0" r:id="rId27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w:t>
              </w:r>
            </w:hyperlink>
            <w:r>
              <w:rPr>
                <w:sz w:val="20"/>
              </w:rPr>
              <w:t xml:space="preserve">.007, </w:t>
            </w:r>
            <w:hyperlink w:history="0" r:id="rId27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A16.09.016</w:t>
              </w:r>
            </w:hyperlink>
            <w:r>
              <w:rPr>
                <w:sz w:val="20"/>
              </w:rPr>
              <w:t xml:space="preserve">.008, A16.09.018.001, A16.09.019, A16.09.019.001, A16.09.019.002, A16.09.019.003, A16.09.019.004, A16.09.024, A16.09.025.002, A16.09.026, A16.09.026.001, A16.09.026.002, A16.09.026.003, A16.09.026.004, A16.09.028, A16.09.029, A16.09.030, A16.09.032, A16.09.032.003, A16.09.032.004, A16.09.032.005, A16.09.032.006, A16.09.032.007, A16.09.040.001, A16.11.002, A16.11.002.001, A16.11.002.002, A16.11.002.003, A16.11.002.004</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4,12</w:t>
            </w:r>
          </w:p>
        </w:tc>
      </w:tr>
      <w:tr>
        <w:tc>
          <w:tcPr>
            <w:tcW w:w="1234" w:type="dxa"/>
            <w:tcBorders>
              <w:top w:val="nil"/>
              <w:left w:val="nil"/>
              <w:bottom w:val="nil"/>
              <w:right w:val="nil"/>
            </w:tcBorders>
          </w:tcPr>
          <w:p>
            <w:pPr>
              <w:pStyle w:val="0"/>
              <w:jc w:val="center"/>
            </w:pPr>
            <w:r>
              <w:rPr>
                <w:sz w:val="20"/>
              </w:rPr>
              <w:t xml:space="preserve">st29</w:t>
            </w:r>
          </w:p>
        </w:tc>
        <w:tc>
          <w:tcPr>
            <w:tcW w:w="2665" w:type="dxa"/>
            <w:tcBorders>
              <w:top w:val="nil"/>
              <w:left w:val="nil"/>
              <w:bottom w:val="nil"/>
              <w:right w:val="nil"/>
            </w:tcBorders>
          </w:tcPr>
          <w:p>
            <w:pPr>
              <w:pStyle w:val="0"/>
            </w:pPr>
            <w:r>
              <w:rPr>
                <w:sz w:val="20"/>
              </w:rPr>
              <w:t xml:space="preserve">Травматология и ортопедия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1,37</w:t>
            </w:r>
          </w:p>
        </w:tc>
      </w:tr>
      <w:tr>
        <w:tc>
          <w:tcPr>
            <w:tcW w:w="1234" w:type="dxa"/>
            <w:tcBorders>
              <w:top w:val="nil"/>
              <w:left w:val="nil"/>
              <w:bottom w:val="nil"/>
              <w:right w:val="nil"/>
            </w:tcBorders>
          </w:tcPr>
          <w:p>
            <w:pPr>
              <w:pStyle w:val="0"/>
              <w:jc w:val="center"/>
            </w:pPr>
            <w:r>
              <w:rPr>
                <w:sz w:val="20"/>
              </w:rPr>
              <w:t xml:space="preserve">st29.001</w:t>
            </w:r>
          </w:p>
        </w:tc>
        <w:tc>
          <w:tcPr>
            <w:tcW w:w="2665" w:type="dxa"/>
            <w:tcBorders>
              <w:top w:val="nil"/>
              <w:left w:val="nil"/>
              <w:bottom w:val="nil"/>
              <w:right w:val="nil"/>
            </w:tcBorders>
          </w:tcPr>
          <w:p>
            <w:pPr>
              <w:pStyle w:val="0"/>
            </w:pPr>
            <w:r>
              <w:rPr>
                <w:sz w:val="20"/>
              </w:rPr>
              <w:t xml:space="preserve">Приобретенные и врожденные костно-мышечные деформации</w:t>
            </w:r>
          </w:p>
        </w:tc>
        <w:tc>
          <w:tcPr>
            <w:tcW w:w="4025" w:type="dxa"/>
            <w:tcBorders>
              <w:top w:val="nil"/>
              <w:left w:val="nil"/>
              <w:bottom w:val="nil"/>
              <w:right w:val="nil"/>
            </w:tcBorders>
          </w:tcPr>
          <w:p>
            <w:pPr>
              <w:pStyle w:val="0"/>
            </w:pPr>
            <w:r>
              <w:rPr>
                <w:sz w:val="20"/>
              </w:rPr>
              <w:t xml:space="preserve">M20, M20.0, M20.1, M20.2, M20.3, M20.4, M20.5, M20.6, M21, M21.0, M21.1, M21.2, M21.3, M21.4, M21.5, M21.6, M21.7, M21.8, M21.9, M95, M95.0, M95.1, M95.2, M95.3, M95.4, M95.5, M95.8, M95.9, Q65, Q65.0, Q65.1, Q65.2, Q65.3, Q65.4, Q65.5, Q65.6, Q65.8, Q65.9, Q66, Q66.0, Q66.1, Q66.2, Q66.3, Q66.4, Q66.5, Q66.6, Q66.7, Q66.8, Q66.9, Q67, Q67.0, Q67.1, Q67.2, Q67.3, Q67.4, Q67.5, Q67.6, Q67.7, Q67.8, Q68, Q68.0, Q68.1, Q68.2, Q68.3, Q68.4, Q68.5, Q68.8, Q69, Q69.0, Q69.1, Q69.2, Q69.9, Q70, Q70.0, Q70.1, Q70.2, Q70.3, Q70.4, Q70.9, Q71, Q71.0, Q71.1, Q71.2, Q71.3, Q71.4, Q71.5, Q71.6, Q71.8, Q71.9, Q72, Q72.0, Q72.1, Q72.2, Q72.3, Q72.4, Q72.5, Q72.6, Q72.7, Q72.8, Q72.9, Q73, Q73.0, Q73.1, Q73.8, Q74, Q74.0, Q74.1, Q74.2, Q74.3, Q74.8, Q74.9, Q75, Q75.0, Q75.1, Q75.2, Q75.3, Q75.4, Q75.5, Q75.8, Q75.9, Q76, Q76.0, Q76.1, Q76.2, Q76.3, Q76.4, Q76.5, Q76.6, Q76.7, Q76.8, Q76.9, Q77, Q77.0, Q77.1, Q77.2, Q77.3, Q77.5, Q77.6, Q77.7, Q77.8, Q77.9, Q78, Q78.1, Q78.2, Q78.3, Q78.4, Q78.5, Q78.6, Q78.8, Q78.9, Q79, Q79.0, Q79.1, Q79.2, Q79.3, Q79.4, Q79.5, Q79.8, Q79.9, Q87.0, Q87.5, Q89.9, R26.2, R29.4, R89, R89.0, R89.1, R89.2, R89.3, R89.4, R89.5, R89.6, R89.7, R89.8, R89.9, R93.6, R93.7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0,99</w:t>
            </w:r>
          </w:p>
        </w:tc>
      </w:tr>
      <w:tr>
        <w:tc>
          <w:tcPr>
            <w:tcW w:w="1234" w:type="dxa"/>
            <w:tcBorders>
              <w:top w:val="nil"/>
              <w:left w:val="nil"/>
              <w:bottom w:val="nil"/>
              <w:right w:val="nil"/>
            </w:tcBorders>
          </w:tcPr>
          <w:p>
            <w:pPr>
              <w:pStyle w:val="0"/>
              <w:jc w:val="center"/>
            </w:pPr>
            <w:r>
              <w:rPr>
                <w:sz w:val="20"/>
              </w:rPr>
              <w:t xml:space="preserve">st29.002</w:t>
            </w:r>
          </w:p>
        </w:tc>
        <w:tc>
          <w:tcPr>
            <w:tcW w:w="2665" w:type="dxa"/>
            <w:tcBorders>
              <w:top w:val="nil"/>
              <w:left w:val="nil"/>
              <w:bottom w:val="nil"/>
              <w:right w:val="nil"/>
            </w:tcBorders>
          </w:tcPr>
          <w:p>
            <w:pPr>
              <w:pStyle w:val="0"/>
            </w:pPr>
            <w:r>
              <w:rPr>
                <w:sz w:val="20"/>
              </w:rPr>
              <w:t xml:space="preserve">Переломы шейки бедра и костей таза</w:t>
            </w:r>
          </w:p>
        </w:tc>
        <w:tc>
          <w:tcPr>
            <w:tcW w:w="4025" w:type="dxa"/>
            <w:tcBorders>
              <w:top w:val="nil"/>
              <w:left w:val="nil"/>
              <w:bottom w:val="nil"/>
              <w:right w:val="nil"/>
            </w:tcBorders>
          </w:tcPr>
          <w:p>
            <w:pPr>
              <w:pStyle w:val="0"/>
            </w:pPr>
            <w:r>
              <w:rPr>
                <w:sz w:val="20"/>
              </w:rPr>
              <w:t xml:space="preserve">S32.3, S32.30, S32.31, S32.4, S32.40, S32.41, S32.5, S32.50, S32.51, S33.4, S72.0, S72.00, S72.01, S72.1, S72.10, S72.11, S72.2, S72.20, S72.21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1,52</w:t>
            </w:r>
          </w:p>
        </w:tc>
      </w:tr>
      <w:tr>
        <w:tc>
          <w:tcPr>
            <w:tcW w:w="1234" w:type="dxa"/>
            <w:tcBorders>
              <w:top w:val="nil"/>
              <w:left w:val="nil"/>
              <w:bottom w:val="nil"/>
              <w:right w:val="nil"/>
            </w:tcBorders>
          </w:tcPr>
          <w:p>
            <w:pPr>
              <w:pStyle w:val="0"/>
              <w:jc w:val="center"/>
            </w:pPr>
            <w:r>
              <w:rPr>
                <w:sz w:val="20"/>
              </w:rPr>
              <w:t xml:space="preserve">st29.003</w:t>
            </w:r>
          </w:p>
        </w:tc>
        <w:tc>
          <w:tcPr>
            <w:tcW w:w="2665" w:type="dxa"/>
            <w:tcBorders>
              <w:top w:val="nil"/>
              <w:left w:val="nil"/>
              <w:bottom w:val="nil"/>
              <w:right w:val="nil"/>
            </w:tcBorders>
          </w:tcPr>
          <w:p>
            <w:pPr>
              <w:pStyle w:val="0"/>
            </w:pPr>
            <w:r>
              <w:rPr>
                <w:sz w:val="20"/>
              </w:rPr>
              <w:t xml:space="preserve">Переломы бедренной кости, другие травмы области бедра и тазобедренного сустава</w:t>
            </w:r>
          </w:p>
        </w:tc>
        <w:tc>
          <w:tcPr>
            <w:tcW w:w="4025" w:type="dxa"/>
            <w:tcBorders>
              <w:top w:val="nil"/>
              <w:left w:val="nil"/>
              <w:bottom w:val="nil"/>
              <w:right w:val="nil"/>
            </w:tcBorders>
          </w:tcPr>
          <w:p>
            <w:pPr>
              <w:pStyle w:val="0"/>
            </w:pPr>
            <w:r>
              <w:rPr>
                <w:sz w:val="20"/>
              </w:rPr>
              <w:t xml:space="preserve">S72.3, S72.30, S72.31, S72.4, S72.40, S72.41, S72.8, S72.80, S72.81, S72.9, S72.90, S72.91, S73, S73.0, S73.1, S76, S76.0, S76.1, S76.2, S76.3, S76.4, S76.7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0,69</w:t>
            </w:r>
          </w:p>
        </w:tc>
      </w:tr>
      <w:tr>
        <w:tc>
          <w:tcPr>
            <w:tcW w:w="1234" w:type="dxa"/>
            <w:tcBorders>
              <w:top w:val="nil"/>
              <w:left w:val="nil"/>
              <w:bottom w:val="nil"/>
              <w:right w:val="nil"/>
            </w:tcBorders>
          </w:tcPr>
          <w:p>
            <w:pPr>
              <w:pStyle w:val="0"/>
              <w:jc w:val="center"/>
            </w:pPr>
            <w:r>
              <w:rPr>
                <w:sz w:val="20"/>
              </w:rPr>
              <w:t xml:space="preserve">st29.004</w:t>
            </w:r>
          </w:p>
        </w:tc>
        <w:tc>
          <w:tcPr>
            <w:tcW w:w="2665" w:type="dxa"/>
            <w:tcBorders>
              <w:top w:val="nil"/>
              <w:left w:val="nil"/>
              <w:bottom w:val="nil"/>
              <w:right w:val="nil"/>
            </w:tcBorders>
          </w:tcPr>
          <w:p>
            <w:pPr>
              <w:pStyle w:val="0"/>
            </w:pPr>
            <w:r>
              <w:rPr>
                <w:sz w:val="20"/>
              </w:rPr>
              <w:t xml:space="preserve">Переломы, вывихи, растяжения области грудной клетки, верхней конечности и стопы</w:t>
            </w:r>
          </w:p>
        </w:tc>
        <w:tc>
          <w:tcPr>
            <w:tcW w:w="4025" w:type="dxa"/>
            <w:tcBorders>
              <w:top w:val="nil"/>
              <w:left w:val="nil"/>
              <w:bottom w:val="nil"/>
              <w:right w:val="nil"/>
            </w:tcBorders>
          </w:tcPr>
          <w:p>
            <w:pPr>
              <w:pStyle w:val="0"/>
            </w:pPr>
            <w:r>
              <w:rPr>
                <w:sz w:val="20"/>
              </w:rPr>
              <w:t xml:space="preserve">S22.2, S22.20, S22.21, S22.3, S22.30, S22.31, S22.5, S22.50, S22.51, S22.8, S22.80, S22.81, S22.9, S22.90, S22.91, S23.4, S23.5, S27, S27.0, S27.00, S27.01, S27.1, S27.10, S27.11, S27.2, S27.20, S27.21, S27.3, S27.30, S27.31, S27.4, S27.40, S27.41, S27.5, S27.50, S27.51, S27.6, S27.60, S27.61, S27.8, S27.80, S27.81, S27.9, S27.90, S27.91, S29.0, S39.0, S42, S42.0, S42.00, S42.01, S42.1, S42.10, S42.11, S42.2, S42.20, S42.21, S42.3, S42.30, S42.31, S42.4, S42.40, S42.41, S42.8, S42.80, S42.81, S42.9, S42.90, S42.91, S43, S43.0, S43.1, S43.2, S43.3, S43.4, S43.5, S43.6, S43.7, S46, S46.0, S46.1, S46.2, S46.3, S46.7, S46.8, S46.9, S52, S52.0, S52.00, S52.01, S52.1, S52.10, S52.11, S52.2, S52.20, S52.21, S52.3, S52.30, S52.31, S52.4, S52.40, S52.41, S52.5, S52.50, S52.51, S52.6, S52.60, S52.61, S52.7, S52.70, S52.71, S52.8, S52.80, S52.81, S52.9, S52.90, S52.91, S53, S53.0, S53.1, S53.2, S53.3, S53.4, S56, S56.0, S56.1, S56.2, S56.3, S56.4, S56.5, S56.7, S56.8, S62, S62.0, S62.00, S62.01, S62.1, S62.10, S62.11, S62.2, S62.20, S62.21, S62.3, S62.30, S62.31, S62.4, S62.40, S62.41, S62.5, S62.50, S62.51, S62.6, S62.60, S62.61, S62.7, S62.70, S62.71, S62.8, S62.80, S62.81, S63, S63.0, S63.1, S63.2, S63.3, S63.4, S63.5, S63.6, S63.7, S66, S66.0, S66.1, S66.2, S66.3, S66.4, S66.5, S66.6, S66.7, S66.8, S66.9, S92, S92.0, S92.00, S92.01, S92.1, S92.10, S92.11, S92.2, S92.20, S92.21, S92.3, S92.30, S92.31, S92.4, S92.40, S92.41, S92.5, S92.50, S92.51, S92.9, S92.90, S92.91, S93.1, S93.3, S93.5, S93.6, T09.2, T09.5, T10, T10.0, T0.1, T11.2, T11.5, T12, T12.0, T12.1, T13.2, T13.5, T14.2, T14.20, T14.21, T14.3, T14.6</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0,56</w:t>
            </w:r>
          </w:p>
        </w:tc>
      </w:tr>
      <w:tr>
        <w:tc>
          <w:tcPr>
            <w:tcW w:w="1234" w:type="dxa"/>
            <w:tcBorders>
              <w:top w:val="nil"/>
              <w:left w:val="nil"/>
              <w:bottom w:val="nil"/>
              <w:right w:val="nil"/>
            </w:tcBorders>
          </w:tcPr>
          <w:p>
            <w:pPr>
              <w:pStyle w:val="0"/>
              <w:jc w:val="center"/>
            </w:pPr>
            <w:r>
              <w:rPr>
                <w:sz w:val="20"/>
              </w:rPr>
              <w:t xml:space="preserve">st29.005</w:t>
            </w:r>
          </w:p>
        </w:tc>
        <w:tc>
          <w:tcPr>
            <w:tcW w:w="2665" w:type="dxa"/>
            <w:tcBorders>
              <w:top w:val="nil"/>
              <w:left w:val="nil"/>
              <w:bottom w:val="nil"/>
              <w:right w:val="nil"/>
            </w:tcBorders>
          </w:tcPr>
          <w:p>
            <w:pPr>
              <w:pStyle w:val="0"/>
            </w:pPr>
            <w:r>
              <w:rPr>
                <w:sz w:val="20"/>
              </w:rPr>
              <w:t xml:space="preserve">Переломы, вывихи, растяжения области колена и голени</w:t>
            </w:r>
          </w:p>
        </w:tc>
        <w:tc>
          <w:tcPr>
            <w:tcW w:w="4025" w:type="dxa"/>
            <w:tcBorders>
              <w:top w:val="nil"/>
              <w:left w:val="nil"/>
              <w:bottom w:val="nil"/>
              <w:right w:val="nil"/>
            </w:tcBorders>
          </w:tcPr>
          <w:p>
            <w:pPr>
              <w:pStyle w:val="0"/>
            </w:pPr>
            <w:r>
              <w:rPr>
                <w:sz w:val="20"/>
              </w:rPr>
              <w:t xml:space="preserve">S82, S82.0, S82.00, S82.01, S82.1, S82.10, S82.11, S82.2, S82.20, S82.21, S82.3, S82.30, S82.31, S82.4, S82.40, S82.41, S82.5, S82.50, S82.51, S82.6, S82.60, S82.61, S82.8, S82.80, S82.81, S82.9, S82.90, S82.91, S83, S83.0, S83.1, S83.2, S83.3, S83.4, S83.5, S83.6, S83.7, S86, S86.0, S86.1, S86.2, S86.3, S86.7, S86.8, S86.9, S93, S93.0, S93.2, S93.4, S96, S96.0, S96.1, S96.2, S96.7, S96.8, S96.9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0,74</w:t>
            </w:r>
          </w:p>
        </w:tc>
      </w:tr>
      <w:tr>
        <w:tc>
          <w:tcPr>
            <w:tcW w:w="1234" w:type="dxa"/>
            <w:tcBorders>
              <w:top w:val="nil"/>
              <w:left w:val="nil"/>
              <w:bottom w:val="nil"/>
              <w:right w:val="nil"/>
            </w:tcBorders>
          </w:tcPr>
          <w:p>
            <w:pPr>
              <w:pStyle w:val="0"/>
              <w:jc w:val="center"/>
            </w:pPr>
            <w:r>
              <w:rPr>
                <w:sz w:val="20"/>
              </w:rPr>
              <w:t xml:space="preserve">st29.006</w:t>
            </w:r>
          </w:p>
        </w:tc>
        <w:tc>
          <w:tcPr>
            <w:tcW w:w="2665" w:type="dxa"/>
            <w:tcBorders>
              <w:top w:val="nil"/>
              <w:left w:val="nil"/>
              <w:bottom w:val="nil"/>
              <w:right w:val="nil"/>
            </w:tcBorders>
          </w:tcPr>
          <w:p>
            <w:pPr>
              <w:pStyle w:val="0"/>
            </w:pPr>
            <w:r>
              <w:rPr>
                <w:sz w:val="20"/>
              </w:rPr>
              <w:t xml:space="preserve">Множественные переломы, травматические ампутации, размозжения и последствия травм</w:t>
            </w:r>
          </w:p>
        </w:tc>
        <w:tc>
          <w:tcPr>
            <w:tcW w:w="4025" w:type="dxa"/>
            <w:tcBorders>
              <w:top w:val="nil"/>
              <w:left w:val="nil"/>
              <w:bottom w:val="nil"/>
              <w:right w:val="nil"/>
            </w:tcBorders>
          </w:tcPr>
          <w:p>
            <w:pPr>
              <w:pStyle w:val="0"/>
            </w:pPr>
            <w:r>
              <w:rPr>
                <w:sz w:val="20"/>
              </w:rPr>
              <w:t xml:space="preserve">S07, S07.0, S07.1, S07.8, S07.9, S08, S08.0, S08.1, S08.8, S08.9, S09.7, S17, S17.0, S17.8, S17.9, S18, S19.7, S22.1, S22.10, S22.11, S22.4, S22.40, S22.41, S27.7, S27.70, S27.71, S28, S28.0, S28.1, S29.7, S32.7, S32.70, S32.71, S38, S38.1, S38.3, S39.6, S39.7, S42.7, S42.70, S42.71, S47, S48, S48.0, S48.1, S48.9, S49.7, S57, S57.0, S57.8, S57.9, S58, S58.0, S58.1, S58.9, S59.7, S67, S67.0, S67.8, S68, S68.0, S68.1, S68.2, S68.3, S68.4, S68.8, S68.9, S69.7, S72.7, S72.70, S72.71, S77, S77.0, S77.1, S77.2, S78, S78.0, S78.1, S78.9, S79.7, S82.7, S82.70, S82.71, S87, S87.0, S87.8, S88, S88.0, S88.1, S88.9, S89, S89.7, S92.7, S92.70, S92.71, S97, S97.0, S97.1, S97.8, S98, S98.0, S98.1, S98.2, S98.3, S98.4, S99.7, T02.1, T02.10, T02.11, T02.2, T02.20, T02.21, T02.3, T02.30, T02.31, T02.4, T02.40, T02.41, T02.5, T02.50, T02.51, T02.6, T02.60, T02.61, T02.7, T02.70, T02.71, T02.8, T02.80, T02.81, T02.9, T02.90, T02.91, T03, T03.0, T03.1, T03.2, T03.3, T03.4, T03.8, T03.9, T04, T04.0, T04.1, T04.2, T04.3, T04.4, T04.7, T04.8, T04.9, T05, T05.0, T05.1, T05.2, T05.3, T05.4, T05.5, T05.6, T05.8, T05.9, T06, T06.0, T06.1, T06.2, T06.3, T06.4, T06.5, T06.8, T07, T09.6, T11.6, T13.6, T14.7, T84, T84.0, T84.1, T84.2, T84.3, T84.4, T84.5, T84.6, T84.7, T84.8, T84.9, T87, T87.0, T87.1, T87.2, T87.3, T87.4, T87.5, T87.6, T90, T90.0, T90.1, T91, T91.0, T91.2, T91.8, T91.9, T92, T92.0, T92.1, T92.2, T92.3, T92.5, T92.6, T92.8, T92.9, T93, T93.0, T93.1, T93.2, T93.3, T93.5, T93.6, T93.8, T93.9, T94, T94.0, T94.1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1,44</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S38.0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пол: мужской</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st29.007</w:t>
            </w:r>
          </w:p>
        </w:tc>
        <w:tc>
          <w:tcPr>
            <w:tcW w:w="2665" w:type="dxa"/>
            <w:tcBorders>
              <w:top w:val="nil"/>
              <w:left w:val="nil"/>
              <w:bottom w:val="nil"/>
              <w:right w:val="nil"/>
            </w:tcBorders>
          </w:tcPr>
          <w:p>
            <w:pPr>
              <w:pStyle w:val="0"/>
            </w:pPr>
            <w:r>
              <w:rPr>
                <w:sz w:val="20"/>
              </w:rPr>
              <w:t xml:space="preserve">Тяжелая множественная и сочетанная травма (политравма)</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дополнительные диагнозы: J93, J93.0, J93.1, J93.8, J93.9, J94.2, J94.8, J94.9, J96.0, N17, R57.1, R57.8, T79.4</w:t>
            </w:r>
          </w:p>
          <w:p>
            <w:pPr>
              <w:pStyle w:val="0"/>
              <w:jc w:val="center"/>
            </w:pPr>
            <w:r>
              <w:rPr>
                <w:sz w:val="20"/>
              </w:rPr>
              <w:t xml:space="preserve">иной классификационный критерий: plt</w:t>
            </w:r>
          </w:p>
        </w:tc>
        <w:tc>
          <w:tcPr>
            <w:tcW w:w="1587" w:type="dxa"/>
            <w:tcBorders>
              <w:top w:val="nil"/>
              <w:left w:val="nil"/>
              <w:bottom w:val="nil"/>
              <w:right w:val="nil"/>
            </w:tcBorders>
          </w:tcPr>
          <w:p>
            <w:pPr>
              <w:pStyle w:val="0"/>
              <w:jc w:val="center"/>
            </w:pPr>
            <w:r>
              <w:rPr>
                <w:sz w:val="20"/>
              </w:rPr>
              <w:t xml:space="preserve">7,07</w:t>
            </w:r>
          </w:p>
        </w:tc>
      </w:tr>
      <w:tr>
        <w:tc>
          <w:tcPr>
            <w:tcW w:w="1234" w:type="dxa"/>
            <w:tcBorders>
              <w:top w:val="nil"/>
              <w:left w:val="nil"/>
              <w:bottom w:val="nil"/>
              <w:right w:val="nil"/>
            </w:tcBorders>
          </w:tcPr>
          <w:p>
            <w:pPr>
              <w:pStyle w:val="0"/>
              <w:jc w:val="center"/>
            </w:pPr>
            <w:r>
              <w:rPr>
                <w:sz w:val="20"/>
              </w:rPr>
              <w:t xml:space="preserve">st29.008</w:t>
            </w:r>
          </w:p>
        </w:tc>
        <w:tc>
          <w:tcPr>
            <w:tcW w:w="2665" w:type="dxa"/>
            <w:tcBorders>
              <w:top w:val="nil"/>
              <w:left w:val="nil"/>
              <w:bottom w:val="nil"/>
              <w:right w:val="nil"/>
            </w:tcBorders>
          </w:tcPr>
          <w:p>
            <w:pPr>
              <w:pStyle w:val="0"/>
            </w:pPr>
            <w:r>
              <w:rPr>
                <w:sz w:val="20"/>
              </w:rPr>
              <w:t xml:space="preserve">Эндопротезирование суставов</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A16.04.021, A16.04.021.001, A16.04.021.002, A16.04.021.004, A16.04.021.005, A16.04.021.006, A16.04.021.007, A16.04.021.008, A16.04.021.009, A16.04.021.010, A16.04.021.011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4,46</w:t>
            </w:r>
          </w:p>
        </w:tc>
      </w:tr>
      <w:tr>
        <w:tc>
          <w:tcPr>
            <w:tcW w:w="1234" w:type="dxa"/>
            <w:tcBorders>
              <w:top w:val="nil"/>
              <w:left w:val="nil"/>
              <w:bottom w:val="nil"/>
              <w:right w:val="nil"/>
            </w:tcBorders>
          </w:tcPr>
          <w:p>
            <w:pPr>
              <w:pStyle w:val="0"/>
              <w:jc w:val="center"/>
            </w:pPr>
            <w:r>
              <w:rPr>
                <w:sz w:val="20"/>
              </w:rPr>
              <w:t xml:space="preserve">st29.009</w:t>
            </w:r>
          </w:p>
        </w:tc>
        <w:tc>
          <w:tcPr>
            <w:tcW w:w="2665" w:type="dxa"/>
            <w:tcBorders>
              <w:top w:val="nil"/>
              <w:left w:val="nil"/>
              <w:bottom w:val="nil"/>
              <w:right w:val="nil"/>
            </w:tcBorders>
          </w:tcPr>
          <w:p>
            <w:pPr>
              <w:pStyle w:val="0"/>
            </w:pPr>
            <w:r>
              <w:rPr>
                <w:sz w:val="20"/>
              </w:rPr>
              <w:t xml:space="preserve">Операции на костно-мышечной системе и суставах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A11.03.001, A11.03.001.001, A11.03.001.002, A11.03.001.003, A16.02.001, A16.02.001.001, A16.02.001.002, A16.02.001.003, A16.02.003, A16.02.004, A16.02.004.001, A16.02.004.002, A16.02.006, A16.02.007, A16.02.008, A16.02.009, A16.02.010, A16.02.011, A16.02.018, A16.03.005, A16.03.006, A16.03.007, A16.03.013, A16.03.014.001, A16.03.014.002, A16.03.015, A16.03.017, A16.03.017.001, A16.03.020, A16.03.021, A16.03.021.001, A16.03.021.002, A16.03.021.003, A16.03.021.004, A16.03.022, A16.03.022.001, A16.03.022.003, A16.03.027, A16.03.031, A16.03.033, A16.03.036, A16.03.049, A16.03.082, A16.03.084, A16.03.089, A16.04.002, A16.04.005, A16.04.018, A16.04.018.001, A16.04.019, A16.04.022, A16.04.024, A16.30.017.003, A16.30.019.004</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0,79</w:t>
            </w:r>
          </w:p>
        </w:tc>
      </w:tr>
      <w:tr>
        <w:tc>
          <w:tcPr>
            <w:tcW w:w="1234" w:type="dxa"/>
            <w:tcBorders>
              <w:top w:val="nil"/>
              <w:left w:val="nil"/>
              <w:bottom w:val="nil"/>
              <w:right w:val="nil"/>
            </w:tcBorders>
          </w:tcPr>
          <w:p>
            <w:pPr>
              <w:pStyle w:val="0"/>
              <w:jc w:val="center"/>
            </w:pPr>
            <w:r>
              <w:rPr>
                <w:sz w:val="20"/>
              </w:rPr>
              <w:t xml:space="preserve">st29.010</w:t>
            </w:r>
          </w:p>
        </w:tc>
        <w:tc>
          <w:tcPr>
            <w:tcW w:w="2665" w:type="dxa"/>
            <w:tcBorders>
              <w:top w:val="nil"/>
              <w:left w:val="nil"/>
              <w:bottom w:val="nil"/>
              <w:right w:val="nil"/>
            </w:tcBorders>
          </w:tcPr>
          <w:p>
            <w:pPr>
              <w:pStyle w:val="0"/>
            </w:pPr>
            <w:r>
              <w:rPr>
                <w:sz w:val="20"/>
              </w:rPr>
              <w:t xml:space="preserve">Операции на костно-мышечной системе и суставах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A16.02.002, A16.03.001, A16.03.014, A16.03.016, A16.03.016.001, A16.03.025.003, A16.03.025.004, A16.03.029, A16.03.034, A16.03.034.001, A16.03.034.002, A16.03.059, A16.03.083, A16.03.085, A16.03.086, A16.03.087, A16.03.090, A16.04.038, A16.04.039, A16.04.048, A16.04.049</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0,93</w:t>
            </w:r>
          </w:p>
        </w:tc>
      </w:tr>
      <w:tr>
        <w:tc>
          <w:tcPr>
            <w:tcW w:w="1234" w:type="dxa"/>
            <w:tcBorders>
              <w:top w:val="nil"/>
              <w:left w:val="nil"/>
              <w:bottom w:val="nil"/>
              <w:right w:val="nil"/>
            </w:tcBorders>
          </w:tcPr>
          <w:p>
            <w:pPr>
              <w:pStyle w:val="0"/>
              <w:jc w:val="center"/>
            </w:pPr>
            <w:r>
              <w:rPr>
                <w:sz w:val="20"/>
              </w:rPr>
              <w:t xml:space="preserve">st29.011</w:t>
            </w:r>
          </w:p>
        </w:tc>
        <w:tc>
          <w:tcPr>
            <w:tcW w:w="2665" w:type="dxa"/>
            <w:tcBorders>
              <w:top w:val="nil"/>
              <w:left w:val="nil"/>
              <w:bottom w:val="nil"/>
              <w:right w:val="nil"/>
            </w:tcBorders>
          </w:tcPr>
          <w:p>
            <w:pPr>
              <w:pStyle w:val="0"/>
            </w:pPr>
            <w:r>
              <w:rPr>
                <w:sz w:val="20"/>
              </w:rPr>
              <w:t xml:space="preserve">Операции на костно-мышечной системе и суставах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A16.02.005, A16.02.005.001, A16.02.005.002, A16.02.005.003, A16.02.005.004, A16.02.005.005, A16.02.009.001, A16.02.009.003, A16.02.009.004, A16.02.009.005, A16.02.009.006, A16.02.012, A16.02.014, A16.02.015, A16.02.016, A16.02.017, A16.03.002, A16.03.003, A16.03.004, A16.03.008, A16.03.018, A16.03.024, A16.03.025, A16.03.025.001, A16.03.026, A16.03.026.002, A16.03.026.003, A16.03.026.004, A16.03.028, A16.03.028.001, A16.03.028.002, A16.03.028.003, A16.03.028.004, A16.03.028.005, A16.03.028.006, A16.03.028.007, A16.03.028.008, A16.03.028.009, A16.03.028.010, A16.03.028.011, A16.03.030, A16.03.033.001, A16.03.058, A16.03.058.001, A16.03.060, A16.03.060.001, A16.03.061, A16.03.061.001, A16.03.062, A16.03.062.001, A16.03.063, A16.03.063.001, A16.03.064, A16.03.064.001, A16.03.065, A16.03.065.001, A16.03.065.003, A16.03.068, A16.03.073, A16.03.074, A16.03.075, A16.03.075.003, A16.03.075.004, A16.03.075.005, A16.03.076, A16.03.077, A16.03.077.001, A16.03.077.004, A16.03.078, A16.03.079, A16.03.080, A16.03.081, A16.03.092, A16.03.092.001, A16.03.093, A16.03.093.001, A16.04.001, A16.04.001.001, A16.04.003, A16.04.003.001, A16.04.004, A16.04.006, A16.04.009, A16.04.015.001, A16.04.019.001, A16.04.019.002, A16.04.019.003, A16.04.023, A16.04.023.001, A16.04.023.002, A16.04.024.001, A16.04.037, A16.04.037.001, A16.04.037.002, A16.04.037.003, A16.04.045, A16.04.046, A16.04.046.001, A16.04.047, A16.04.050, A16.30.016, A16.30.017, A16.30.017.001, A16.30.017.002, A16.30.017.004, A16.30.018, A16.30.019, A16.30.019.001, A16.30.019.002, A16.30.019.003, A16.30.020</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1,37</w:t>
            </w:r>
          </w:p>
        </w:tc>
      </w:tr>
      <w:tr>
        <w:tc>
          <w:tcPr>
            <w:tcW w:w="1234" w:type="dxa"/>
            <w:tcBorders>
              <w:top w:val="nil"/>
              <w:left w:val="nil"/>
              <w:bottom w:val="nil"/>
              <w:right w:val="nil"/>
            </w:tcBorders>
          </w:tcPr>
          <w:p>
            <w:pPr>
              <w:pStyle w:val="0"/>
              <w:jc w:val="center"/>
            </w:pPr>
            <w:r>
              <w:rPr>
                <w:sz w:val="20"/>
              </w:rPr>
              <w:t xml:space="preserve">st29.012</w:t>
            </w:r>
          </w:p>
        </w:tc>
        <w:tc>
          <w:tcPr>
            <w:tcW w:w="2665" w:type="dxa"/>
            <w:tcBorders>
              <w:top w:val="nil"/>
              <w:left w:val="nil"/>
              <w:bottom w:val="nil"/>
              <w:right w:val="nil"/>
            </w:tcBorders>
          </w:tcPr>
          <w:p>
            <w:pPr>
              <w:pStyle w:val="0"/>
            </w:pPr>
            <w:r>
              <w:rPr>
                <w:sz w:val="20"/>
              </w:rPr>
              <w:t xml:space="preserve">Операции на костно-мышечной системе и суставах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A16.02.006.001, A16.02.009.002, A16.02.011.002, A16.02.012.001, A16.02.013, A16.02.019, A16.03.009, A16.03.010, A16.03.011, A16.03.012, A16.03.019, A16.03.022.004, A16.03.022.005, A16.03.022.007, A16.03.022.009, A16.03.022.010, A16.03.023, A16.03.024.002, A16.03.024.003, A16.03.024.005, A16.03.024.007, A16.03.024.008, A16.03.024.009, A16.03.024.010, A16.03.024.011, A16.03.024.012, A16.03.033.002, A16.03.035, A16.03.035.001, A16.03.043, A16.03.044, A16.03.045, A16.03.046, A16.03.047, A16.03.048, A16.03.050, A16.03.051, A16.03.051.002, A16.03.053, A16.03.054, A16.03.055, A16.03.056, A16.03.057, A16.03.060.002, A16.03.061.002, A16.03.062.002, A16.03.062.003, A16.03.063.002, A16.03.064.002, A16.03.065.002, A16.03.066, A16.03.066.001, A16.03.067, A16.03.067.001, A16.03.068.001, A16.03.068.002, A16.03.068.003, A16.03.068.004, A16.03.068.005, A16.03.069, A16.03.070, A16.03.071, A16.03.072, A16.03.077.002, A16.03.077.003, A16.03.080.001, A16.03.080.002, A16.03.080.003, A16.03.080.004, A16.03.081.001, A16.03.081.002, A16.03.081.003, A16.03.083.001, A16.03.088, A16.04.004.001, A16.04.007, A16.04.007.001, A16.04.008, A16.04.012, A16.04.012.002, A16.04.013, A16.04.013.001, A16.04.013.002, A16.04.014, A16.04.015, A16.04.016, A16.04.017, A16.04.017.001, A16.04.017.005, A16.04.025, A16.04.029, A16.04.030, A16.04.030.001, A16.04.034, A16.04.035, A16.04.036, A16.04.040, A16.04.041, A16.04.043, A16.04.044, A16.30.031, A16.30.048, A16.30.048.001, A16.30.048.002, A16.30.048.003, A16.30.050, A22.04.005, A22.04.006, A22.04.007</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2,42</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S42.3, S42.30, S42.4, S42.40, S42.7, S42.70, S42.71, S52.0, S52.00, S52.01, S52.1, S52.10, S52.11, S52.2, S52.20, S52.21, S52.3, S52.30, S52.31, S52.4, S52.40, S52.5, S52.50, S52.51, S52.6, S52.60, S52.61, S52.7, S52.70</w:t>
            </w:r>
          </w:p>
        </w:tc>
        <w:tc>
          <w:tcPr>
            <w:tcW w:w="3742" w:type="dxa"/>
            <w:tcBorders>
              <w:top w:val="nil"/>
              <w:left w:val="nil"/>
              <w:bottom w:val="nil"/>
              <w:right w:val="nil"/>
            </w:tcBorders>
          </w:tcPr>
          <w:p>
            <w:pPr>
              <w:pStyle w:val="0"/>
              <w:jc w:val="center"/>
            </w:pPr>
            <w:r>
              <w:rPr>
                <w:sz w:val="20"/>
              </w:rPr>
              <w:t xml:space="preserve">A16.03.033.002</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st29.013</w:t>
            </w:r>
          </w:p>
        </w:tc>
        <w:tc>
          <w:tcPr>
            <w:tcW w:w="2665" w:type="dxa"/>
            <w:tcBorders>
              <w:top w:val="nil"/>
              <w:left w:val="nil"/>
              <w:bottom w:val="nil"/>
              <w:right w:val="nil"/>
            </w:tcBorders>
          </w:tcPr>
          <w:p>
            <w:pPr>
              <w:pStyle w:val="0"/>
            </w:pPr>
            <w:r>
              <w:rPr>
                <w:sz w:val="20"/>
              </w:rPr>
              <w:t xml:space="preserve">Операции на костно-мышечной системе и суставах (уровень 5)</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A16.03.022.002, A16.03.022.006, A16.03.022.008, A16.03.024.001, A16.03.024.006, A16.03.024.013, A16.03.024.014, A16.03.024.015, A16.03.024.016, A16.03.026.001, A16.03.037, A16.03.038, A16.03.039, A16.03.040, A16.03.041, A16.03.042, A16.03.051.001, A16.03.051.003, A16.03.075.001, A16.03.075.002, A16.03.075.006, A16.03.076.001, A16.03.076.002, A16.04.008.001, A16.04.010, A16.04.010.001, A16.04.011, A16.04.015.002, A16.04.017.002, A16.04.017.003, A16.04.017.004, A16.04.020, A16.04.021.003, A16.04.025.001, A16.04.026, A16.04.027, A16.04.028, A16.04.031, A16.04.033, A16.04.042, A16.30.029, A16.30.029.001, A16.30.030</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3,15</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Q68.1, Q68.2, Q68.3, Q68.4, Q71.4, Q71.5, Q71.8, Q71.9, Q72.4, Q72.5, Q72.6, Q72.7, Q72.8, Q72.9, Q73.1, Q73.8, Q74, Q74.0, Q74.1, Q74.2, Q74.3, Q74.8, S32.31, S32.41, S32.51, S32.7, S32.70, S32.71, S42.0, S42.00, S42.01, S42.2, S42.20, S42.21, S42.31, S42.41, S42.8, S42.80, S42.81, S42.9, S42.90, S42.91, S52.41, S52.71, S57, S57.0, S57.8, S72.0, S72.00, S72.01, S72.1, S72.10, S72.11, S72.2, S72.20, S72.21, S72.3, S72.30, S72.31, S72.4, S72.40, S72.41, S72.7, S72.70, S72.71, S72.8, S72.80, S72.81, S72.9, S72.90, S72.91, S77, S77.0, S77.1, S82.1, S82.10, S82.11, S82.2, S82.20, S82.21, S82.3, S82.30, S82.31, S82.4, S82.40, S82.41, S82.5, S82.50, S82.51, S82.6, S82.60, S82.61, S82.7, S82.70, S82.71, S82.8, S82.80, S82.81, S82.9, S82.90, S82.91, T02.2, T02.20, T02.21, T02.3, T02.30, T02.31</w:t>
            </w:r>
          </w:p>
        </w:tc>
        <w:tc>
          <w:tcPr>
            <w:tcW w:w="3742" w:type="dxa"/>
            <w:tcBorders>
              <w:top w:val="nil"/>
              <w:left w:val="nil"/>
              <w:bottom w:val="nil"/>
              <w:right w:val="nil"/>
            </w:tcBorders>
          </w:tcPr>
          <w:p>
            <w:pPr>
              <w:pStyle w:val="0"/>
              <w:jc w:val="center"/>
            </w:pPr>
            <w:r>
              <w:rPr>
                <w:sz w:val="20"/>
              </w:rPr>
              <w:t xml:space="preserve">A16.03.033.002</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st30</w:t>
            </w:r>
          </w:p>
        </w:tc>
        <w:tc>
          <w:tcPr>
            <w:tcW w:w="2665" w:type="dxa"/>
            <w:tcBorders>
              <w:top w:val="nil"/>
              <w:left w:val="nil"/>
              <w:bottom w:val="nil"/>
              <w:right w:val="nil"/>
            </w:tcBorders>
          </w:tcPr>
          <w:p>
            <w:pPr>
              <w:pStyle w:val="0"/>
            </w:pPr>
            <w:r>
              <w:rPr>
                <w:sz w:val="20"/>
              </w:rPr>
              <w:t xml:space="preserve">Урология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1,2</w:t>
            </w:r>
          </w:p>
        </w:tc>
      </w:tr>
      <w:tr>
        <w:tc>
          <w:tcPr>
            <w:tcW w:w="1234" w:type="dxa"/>
            <w:tcBorders>
              <w:top w:val="nil"/>
              <w:left w:val="nil"/>
              <w:bottom w:val="nil"/>
              <w:right w:val="nil"/>
            </w:tcBorders>
          </w:tcPr>
          <w:p>
            <w:pPr>
              <w:pStyle w:val="0"/>
              <w:jc w:val="center"/>
            </w:pPr>
            <w:r>
              <w:rPr>
                <w:sz w:val="20"/>
              </w:rPr>
              <w:t xml:space="preserve">st30.001</w:t>
            </w:r>
          </w:p>
        </w:tc>
        <w:tc>
          <w:tcPr>
            <w:tcW w:w="2665" w:type="dxa"/>
            <w:tcBorders>
              <w:top w:val="nil"/>
              <w:left w:val="nil"/>
              <w:bottom w:val="nil"/>
              <w:right w:val="nil"/>
            </w:tcBorders>
          </w:tcPr>
          <w:p>
            <w:pPr>
              <w:pStyle w:val="0"/>
            </w:pPr>
            <w:r>
              <w:rPr>
                <w:sz w:val="20"/>
              </w:rPr>
              <w:t xml:space="preserve">Тубулоинтерстициальные болезни почек, другие болезни мочевой системы</w:t>
            </w:r>
          </w:p>
        </w:tc>
        <w:tc>
          <w:tcPr>
            <w:tcW w:w="4025" w:type="dxa"/>
            <w:tcBorders>
              <w:top w:val="nil"/>
              <w:left w:val="nil"/>
              <w:bottom w:val="nil"/>
              <w:right w:val="nil"/>
            </w:tcBorders>
          </w:tcPr>
          <w:p>
            <w:pPr>
              <w:pStyle w:val="0"/>
            </w:pPr>
            <w:r>
              <w:rPr>
                <w:sz w:val="20"/>
              </w:rPr>
              <w:t xml:space="preserve">N10, N11, N11.0, N11.1, N11.8, N11.9, N12, N13.6, N15, N15.0, N15.1, N15.8, N15.9, N16, N16.0, N16.1, N16.2, N16.3, N16.4, N16.5, N16.8, N29, N29.0, N30, N30.0, N30.1, N30.2, N30.3, N30.4, N30.8, N30.9, N33, N33.0, N33.8, N34, N34.0, N34.1, N34.2, N34.3, N35, N35.0, N35.1, N35.8, N35.9, N39, N39.0, N99.1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0,86</w:t>
            </w:r>
          </w:p>
        </w:tc>
      </w:tr>
      <w:tr>
        <w:tc>
          <w:tcPr>
            <w:tcW w:w="1234" w:type="dxa"/>
            <w:tcBorders>
              <w:top w:val="nil"/>
              <w:left w:val="nil"/>
              <w:bottom w:val="nil"/>
              <w:right w:val="nil"/>
            </w:tcBorders>
          </w:tcPr>
          <w:p>
            <w:pPr>
              <w:pStyle w:val="0"/>
              <w:jc w:val="center"/>
            </w:pPr>
            <w:r>
              <w:rPr>
                <w:sz w:val="20"/>
              </w:rPr>
              <w:t xml:space="preserve">st30.002</w:t>
            </w:r>
          </w:p>
        </w:tc>
        <w:tc>
          <w:tcPr>
            <w:tcW w:w="2665" w:type="dxa"/>
            <w:tcBorders>
              <w:top w:val="nil"/>
              <w:left w:val="nil"/>
              <w:bottom w:val="nil"/>
              <w:right w:val="nil"/>
            </w:tcBorders>
          </w:tcPr>
          <w:p>
            <w:pPr>
              <w:pStyle w:val="0"/>
            </w:pPr>
            <w:r>
              <w:rPr>
                <w:sz w:val="20"/>
              </w:rPr>
              <w:t xml:space="preserve">Камни мочевой системы; симптомы, относящиеся к мочевой системе</w:t>
            </w:r>
          </w:p>
        </w:tc>
        <w:tc>
          <w:tcPr>
            <w:tcW w:w="4025" w:type="dxa"/>
            <w:tcBorders>
              <w:top w:val="nil"/>
              <w:left w:val="nil"/>
              <w:bottom w:val="nil"/>
              <w:right w:val="nil"/>
            </w:tcBorders>
          </w:tcPr>
          <w:p>
            <w:pPr>
              <w:pStyle w:val="0"/>
            </w:pPr>
            <w:r>
              <w:rPr>
                <w:sz w:val="20"/>
              </w:rPr>
              <w:t xml:space="preserve">N13, N13.0, N13.1, N13.2, N13.3, N20, N20.0, N20.1, N20.2, N20.9, N21, N21.0, N21.1, N21.8, N21.9, N22, N22.0, N22.8, N23, R30, R30.0, R30.1, R30.9, R31, R32, R33, R35, R36, R39, R39.0, R39.1, R39.2, R39.8, R80, R82, R82.0, R82.1, R82.2, R82.3, R82.4, R82.5, R82.6, R82.7, R82.8, R82.9, R86, R86.0, R86.1, R86.2, R86.3, R86.4, R86.5, R86.6, R86.7, R86.8, R86.9, R93.4, R94.4, R94.8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0,49</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kudi</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st30.003</w:t>
            </w:r>
          </w:p>
        </w:tc>
        <w:tc>
          <w:tcPr>
            <w:tcW w:w="2665" w:type="dxa"/>
            <w:tcBorders>
              <w:top w:val="nil"/>
              <w:left w:val="nil"/>
              <w:bottom w:val="nil"/>
              <w:right w:val="nil"/>
            </w:tcBorders>
          </w:tcPr>
          <w:p>
            <w:pPr>
              <w:pStyle w:val="0"/>
            </w:pPr>
            <w:r>
              <w:rPr>
                <w:sz w:val="20"/>
              </w:rPr>
              <w:t xml:space="preserve">Доброкачественные новообразования, новообразования in situ, неопределенного и неизвестного характера мочевых органов и мужских половых органов</w:t>
            </w:r>
          </w:p>
        </w:tc>
        <w:tc>
          <w:tcPr>
            <w:tcW w:w="4025" w:type="dxa"/>
            <w:tcBorders>
              <w:top w:val="nil"/>
              <w:left w:val="nil"/>
              <w:bottom w:val="nil"/>
              <w:right w:val="nil"/>
            </w:tcBorders>
          </w:tcPr>
          <w:p>
            <w:pPr>
              <w:pStyle w:val="0"/>
            </w:pPr>
            <w:r>
              <w:rPr>
                <w:sz w:val="20"/>
              </w:rPr>
              <w:t xml:space="preserve">D07.4, D07.5, D07.6, D09.0, D09.1, D09.7, D09.9, D29, D29.0, D29.1, D29.2, D29.3, D29.4, D29.7, D29.9, D30, D30.0, D30.1, D30.2, D30.3, D30.4, D30.7, D30.9, D40, D40.0, D40.1, D40.7, D40.9, D41, D41.0, D41.1, D41.2, D41.3, D41.4, D41.7, D41.9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0,64</w:t>
            </w:r>
          </w:p>
        </w:tc>
      </w:tr>
      <w:tr>
        <w:tc>
          <w:tcPr>
            <w:tcW w:w="1234" w:type="dxa"/>
            <w:tcBorders>
              <w:top w:val="nil"/>
              <w:left w:val="nil"/>
              <w:bottom w:val="nil"/>
              <w:right w:val="nil"/>
            </w:tcBorders>
          </w:tcPr>
          <w:p>
            <w:pPr>
              <w:pStyle w:val="0"/>
              <w:jc w:val="center"/>
            </w:pPr>
            <w:r>
              <w:rPr>
                <w:sz w:val="20"/>
              </w:rPr>
              <w:t xml:space="preserve">st30.004</w:t>
            </w:r>
          </w:p>
        </w:tc>
        <w:tc>
          <w:tcPr>
            <w:tcW w:w="2665" w:type="dxa"/>
            <w:tcBorders>
              <w:top w:val="nil"/>
              <w:left w:val="nil"/>
              <w:bottom w:val="nil"/>
              <w:right w:val="nil"/>
            </w:tcBorders>
          </w:tcPr>
          <w:p>
            <w:pPr>
              <w:pStyle w:val="0"/>
            </w:pPr>
            <w:r>
              <w:rPr>
                <w:sz w:val="20"/>
              </w:rPr>
              <w:t xml:space="preserve">Болезни предстательной железы</w:t>
            </w:r>
          </w:p>
        </w:tc>
        <w:tc>
          <w:tcPr>
            <w:tcW w:w="4025" w:type="dxa"/>
            <w:tcBorders>
              <w:top w:val="nil"/>
              <w:left w:val="nil"/>
              <w:bottom w:val="nil"/>
              <w:right w:val="nil"/>
            </w:tcBorders>
          </w:tcPr>
          <w:p>
            <w:pPr>
              <w:pStyle w:val="0"/>
            </w:pPr>
            <w:r>
              <w:rPr>
                <w:sz w:val="20"/>
              </w:rPr>
              <w:t xml:space="preserve">N40, N41, N41.0, N41.1, N41.2, N41.3, N41.8, N41.9, N42, N42.0, N42.1, N42.2, N42.3, N42.8, N42.9, N51, N51.0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0,73</w:t>
            </w:r>
          </w:p>
        </w:tc>
      </w:tr>
      <w:tr>
        <w:tc>
          <w:tcPr>
            <w:tcW w:w="1234" w:type="dxa"/>
            <w:tcBorders>
              <w:top w:val="nil"/>
              <w:left w:val="nil"/>
              <w:bottom w:val="nil"/>
              <w:right w:val="nil"/>
            </w:tcBorders>
          </w:tcPr>
          <w:p>
            <w:pPr>
              <w:pStyle w:val="0"/>
              <w:jc w:val="center"/>
            </w:pPr>
            <w:r>
              <w:rPr>
                <w:sz w:val="20"/>
              </w:rPr>
              <w:t xml:space="preserve">st30.005</w:t>
            </w:r>
          </w:p>
        </w:tc>
        <w:tc>
          <w:tcPr>
            <w:tcW w:w="2665" w:type="dxa"/>
            <w:tcBorders>
              <w:top w:val="nil"/>
              <w:left w:val="nil"/>
              <w:bottom w:val="nil"/>
              <w:right w:val="nil"/>
            </w:tcBorders>
          </w:tcPr>
          <w:p>
            <w:pPr>
              <w:pStyle w:val="0"/>
            </w:pPr>
            <w:r>
              <w:rPr>
                <w:sz w:val="20"/>
              </w:rPr>
              <w:t xml:space="preserve">Другие болезни, врожденные аномалии, повреждения мочевой системы и мужских половых органов</w:t>
            </w:r>
          </w:p>
        </w:tc>
        <w:tc>
          <w:tcPr>
            <w:tcW w:w="4025" w:type="dxa"/>
            <w:tcBorders>
              <w:top w:val="nil"/>
              <w:left w:val="nil"/>
              <w:bottom w:val="nil"/>
              <w:right w:val="nil"/>
            </w:tcBorders>
          </w:tcPr>
          <w:p>
            <w:pPr>
              <w:pStyle w:val="0"/>
            </w:pPr>
            <w:r>
              <w:rPr>
                <w:sz w:val="20"/>
              </w:rPr>
              <w:t xml:space="preserve">I86.1, I86.2, N13.4, N13.5, N13.7, N13.8, N13.9, N14, N14.0, N14.1, N14.2, N14.3, N14.4, N25, N25.0, N25.9, N26, N27, N27.0, N27.1, N27.9, N28, N28.0, N28.1, N28.8, N28.9, N29.1, N29.8, N31, N31.0, N31.1, N31.2, N31.8, N31.9, N32, N32.0, N32.1, N32.2, N32.3, N32.4, N32.8, N32.9, N36, N36.0, N36.1, N36.2, N36.3, N36.8, N36.9, N37, N37.0, N37.8, N39.1, N39.2, N39.3, N39.4, N39.8, N39.9, N43, N43.0, N43.1, N43.2, N43.3, N43.4, N44, N45, N45.0, N45.9, N46, N47, N48, N48.0, N48.1, N48.2, N48.3, N48.4, N48.5, N48.6, N48.8, N48.9, N49, N49.0, N49.1, N49.2, N49.8, N49.9, N50, N50.0, N50.1, N50.8, N50.9, N51.1, N51.2, N51.8, N99.4, N99.5, N99.8, N99.9, Q53, Q53.0, Q53.1, Q53.2, Q53.9, Q54, Q54.0, Q54.1, Q54.2, Q54.3, Q54.4, Q54.8, Q54.9, Q55, Q55.0, Q55.1, Q55.2, Q55.3, Q55.4, Q55.5, Q55.6, Q55.8, Q55.9, Q60, Q60.0, Q60.1, Q60.2, Q60.3, Q60.4, Q60.5, Q60.6, Q61, Q61.0, Q61.4, Q61.5, Q61.8, Q61.9, Q62, Q62.0, Q62.1, Q62.2, Q62.3, Q62.4, Q62.5, Q62.6, Q62.7, Q62.8, Q63, Q63.0, Q63.1, Q63.2, Q63.3, Q63.8, Q63.9, Q64, Q64.0, Q64.1, Q64.2, Q64.3, Q64.4, Q64.5, Q64.6, Q64.7, Q64.8, Q64.9, S30.2, S31.2, S31.3, S31.5, S37, S37.0, S37.00, S37.01, S37.1, S37.10, S37.11, S37.2, S37.20, S37.21, S37.3, S37.30, S37.31, S37.7, S37.70, S37.71, S37.8, S37.80, S37.81, S37.9, S37.90, S37.91, S38.2, T19, T19.0, T19.1, T19.8, T19.9, T83, T83.0, T83.1, T83.2, T83.4, T83.5, T83.6, T83.8, T83.9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пол: мужской</w:t>
            </w:r>
          </w:p>
        </w:tc>
        <w:tc>
          <w:tcPr>
            <w:tcW w:w="1587" w:type="dxa"/>
            <w:tcBorders>
              <w:top w:val="nil"/>
              <w:left w:val="nil"/>
              <w:bottom w:val="nil"/>
              <w:right w:val="nil"/>
            </w:tcBorders>
          </w:tcPr>
          <w:p>
            <w:pPr>
              <w:pStyle w:val="0"/>
              <w:jc w:val="center"/>
            </w:pPr>
            <w:r>
              <w:rPr>
                <w:sz w:val="20"/>
              </w:rPr>
              <w:t xml:space="preserve">0,67</w:t>
            </w:r>
          </w:p>
        </w:tc>
      </w:tr>
      <w:tr>
        <w:tc>
          <w:tcPr>
            <w:tcW w:w="1234" w:type="dxa"/>
            <w:tcBorders>
              <w:top w:val="nil"/>
              <w:left w:val="nil"/>
              <w:bottom w:val="nil"/>
              <w:right w:val="nil"/>
            </w:tcBorders>
          </w:tcPr>
          <w:p>
            <w:pPr>
              <w:pStyle w:val="0"/>
              <w:jc w:val="center"/>
            </w:pPr>
            <w:r>
              <w:rPr>
                <w:sz w:val="20"/>
              </w:rPr>
              <w:t xml:space="preserve">st30.006</w:t>
            </w:r>
          </w:p>
        </w:tc>
        <w:tc>
          <w:tcPr>
            <w:tcW w:w="2665" w:type="dxa"/>
            <w:tcBorders>
              <w:top w:val="nil"/>
              <w:left w:val="nil"/>
              <w:bottom w:val="nil"/>
              <w:right w:val="nil"/>
            </w:tcBorders>
          </w:tcPr>
          <w:p>
            <w:pPr>
              <w:pStyle w:val="0"/>
            </w:pPr>
            <w:r>
              <w:rPr>
                <w:sz w:val="20"/>
              </w:rPr>
              <w:t xml:space="preserve">Операции на мужских половых органах, взрослые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7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A11.21.002</w:t>
              </w:r>
            </w:hyperlink>
            <w:r>
              <w:rPr>
                <w:sz w:val="20"/>
              </w:rPr>
              <w:t xml:space="preserve">, </w:t>
            </w:r>
            <w:hyperlink w:history="0" r:id="rId27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A11.21.003</w:t>
              </w:r>
            </w:hyperlink>
            <w:r>
              <w:rPr>
                <w:sz w:val="20"/>
              </w:rPr>
              <w:t xml:space="preserve">, A11.21.005, </w:t>
            </w:r>
            <w:hyperlink w:history="0" r:id="rId27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A16.21.008</w:t>
              </w:r>
            </w:hyperlink>
            <w:r>
              <w:rPr>
                <w:sz w:val="20"/>
              </w:rPr>
              <w:t xml:space="preserve">, </w:t>
            </w:r>
            <w:hyperlink w:history="0" r:id="rId27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A16.21.009</w:t>
              </w:r>
            </w:hyperlink>
            <w:r>
              <w:rPr>
                <w:sz w:val="20"/>
              </w:rPr>
              <w:t xml:space="preserve">, A16.21.010, </w:t>
            </w:r>
            <w:hyperlink w:history="0" r:id="rId27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A16.21.010.001</w:t>
              </w:r>
            </w:hyperlink>
            <w:r>
              <w:rPr>
                <w:sz w:val="20"/>
              </w:rPr>
              <w:t xml:space="preserve">, </w:t>
            </w:r>
            <w:hyperlink w:history="0" r:id="rId27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A16.21.011</w:t>
              </w:r>
            </w:hyperlink>
            <w:r>
              <w:rPr>
                <w:sz w:val="20"/>
              </w:rPr>
              <w:t xml:space="preserve">, </w:t>
            </w:r>
            <w:hyperlink w:history="0" r:id="rId27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A16.21.012</w:t>
              </w:r>
            </w:hyperlink>
            <w:r>
              <w:rPr>
                <w:sz w:val="20"/>
              </w:rPr>
              <w:t xml:space="preserve">, </w:t>
            </w:r>
            <w:hyperlink w:history="0" r:id="rId27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A16.21.013</w:t>
              </w:r>
            </w:hyperlink>
            <w:r>
              <w:rPr>
                <w:sz w:val="20"/>
              </w:rPr>
              <w:t xml:space="preserve">, </w:t>
            </w:r>
            <w:hyperlink w:history="0" r:id="rId27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A16.21.017</w:t>
              </w:r>
            </w:hyperlink>
            <w:r>
              <w:rPr>
                <w:sz w:val="20"/>
              </w:rPr>
              <w:t xml:space="preserve">, </w:t>
            </w:r>
            <w:hyperlink w:history="0" r:id="rId27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A16.21.023</w:t>
              </w:r>
            </w:hyperlink>
            <w:r>
              <w:rPr>
                <w:sz w:val="20"/>
              </w:rPr>
              <w:t xml:space="preserve">, </w:t>
            </w:r>
            <w:hyperlink w:history="0" r:id="rId27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A16.21.024</w:t>
              </w:r>
            </w:hyperlink>
            <w:r>
              <w:rPr>
                <w:sz w:val="20"/>
              </w:rPr>
              <w:t xml:space="preserve">, </w:t>
            </w:r>
            <w:hyperlink w:history="0" r:id="rId27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A16.21.025</w:t>
              </w:r>
            </w:hyperlink>
            <w:r>
              <w:rPr>
                <w:sz w:val="20"/>
              </w:rPr>
              <w:t xml:space="preserve">, </w:t>
            </w:r>
            <w:hyperlink w:history="0" r:id="rId27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A16.21.031</w:t>
              </w:r>
            </w:hyperlink>
            <w:r>
              <w:rPr>
                <w:sz w:val="20"/>
              </w:rPr>
              <w:t xml:space="preserve">, </w:t>
            </w:r>
            <w:hyperlink w:history="0" r:id="rId27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A16.21.032</w:t>
              </w:r>
            </w:hyperlink>
            <w:r>
              <w:rPr>
                <w:sz w:val="20"/>
              </w:rPr>
              <w:t xml:space="preserve">, </w:t>
            </w:r>
            <w:hyperlink w:history="0" r:id="rId27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A16.21.034</w:t>
              </w:r>
            </w:hyperlink>
            <w:r>
              <w:rPr>
                <w:sz w:val="20"/>
              </w:rPr>
              <w:t xml:space="preserve">, </w:t>
            </w:r>
            <w:hyperlink w:history="0" r:id="rId27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A16.21.035</w:t>
              </w:r>
            </w:hyperlink>
            <w:r>
              <w:rPr>
                <w:sz w:val="20"/>
              </w:rPr>
              <w:t xml:space="preserve">, A16.21.037, </w:t>
            </w:r>
            <w:hyperlink w:history="0" r:id="rId27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A16.21.037.001</w:t>
              </w:r>
            </w:hyperlink>
            <w:r>
              <w:rPr>
                <w:sz w:val="20"/>
              </w:rPr>
              <w:t xml:space="preserve">, </w:t>
            </w:r>
            <w:hyperlink w:history="0" r:id="rId27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A16.21.037.002</w:t>
              </w:r>
            </w:hyperlink>
            <w:r>
              <w:rPr>
                <w:sz w:val="20"/>
              </w:rPr>
              <w:t xml:space="preserve">, </w:t>
            </w:r>
            <w:hyperlink w:history="0" r:id="rId27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A16.21.037.003</w:t>
              </w:r>
            </w:hyperlink>
            <w:r>
              <w:rPr>
                <w:sz w:val="20"/>
              </w:rPr>
              <w:t xml:space="preserve">, </w:t>
            </w:r>
            <w:hyperlink w:history="0" r:id="rId27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A16.21.038</w:t>
              </w:r>
            </w:hyperlink>
            <w:r>
              <w:rPr>
                <w:sz w:val="20"/>
              </w:rPr>
              <w:t xml:space="preserve">, </w:t>
            </w:r>
            <w:hyperlink w:history="0" r:id="rId27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A16.21.039</w:t>
              </w:r>
            </w:hyperlink>
            <w:r>
              <w:rPr>
                <w:sz w:val="20"/>
              </w:rPr>
              <w:t xml:space="preserve">, </w:t>
            </w:r>
            <w:hyperlink w:history="0" r:id="rId27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A16.21.040</w:t>
              </w:r>
            </w:hyperlink>
            <w:r>
              <w:rPr>
                <w:sz w:val="20"/>
              </w:rPr>
              <w:t xml:space="preserve">, </w:t>
            </w:r>
            <w:hyperlink w:history="0" r:id="rId27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A16.21.043</w:t>
              </w:r>
            </w:hyperlink>
            <w:r>
              <w:rPr>
                <w:sz w:val="20"/>
              </w:rPr>
              <w:t xml:space="preserve">, </w:t>
            </w:r>
            <w:hyperlink w:history="0" r:id="rId27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A16.21.048</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1,2</w:t>
            </w:r>
          </w:p>
        </w:tc>
      </w:tr>
      <w:tr>
        <w:tc>
          <w:tcPr>
            <w:tcW w:w="1234" w:type="dxa"/>
            <w:tcBorders>
              <w:top w:val="nil"/>
              <w:left w:val="nil"/>
              <w:bottom w:val="nil"/>
              <w:right w:val="nil"/>
            </w:tcBorders>
          </w:tcPr>
          <w:p>
            <w:pPr>
              <w:pStyle w:val="0"/>
              <w:jc w:val="center"/>
            </w:pPr>
            <w:r>
              <w:rPr>
                <w:sz w:val="20"/>
              </w:rPr>
              <w:t xml:space="preserve">st30.007</w:t>
            </w:r>
          </w:p>
        </w:tc>
        <w:tc>
          <w:tcPr>
            <w:tcW w:w="2665" w:type="dxa"/>
            <w:tcBorders>
              <w:top w:val="nil"/>
              <w:left w:val="nil"/>
              <w:bottom w:val="nil"/>
              <w:right w:val="nil"/>
            </w:tcBorders>
          </w:tcPr>
          <w:p>
            <w:pPr>
              <w:pStyle w:val="0"/>
            </w:pPr>
            <w:r>
              <w:rPr>
                <w:sz w:val="20"/>
              </w:rPr>
              <w:t xml:space="preserve">Операции на мужских половых органах, взрослые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7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A11.21.005.001</w:t>
              </w:r>
            </w:hyperlink>
            <w:r>
              <w:rPr>
                <w:sz w:val="20"/>
              </w:rPr>
              <w:t xml:space="preserve">, </w:t>
            </w:r>
            <w:hyperlink w:history="0" r:id="rId27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A16.21.001</w:t>
              </w:r>
            </w:hyperlink>
            <w:r>
              <w:rPr>
                <w:sz w:val="20"/>
              </w:rPr>
              <w:t xml:space="preserve">, </w:t>
            </w:r>
            <w:hyperlink w:history="0" r:id="rId27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A16.21.007</w:t>
              </w:r>
            </w:hyperlink>
            <w:r>
              <w:rPr>
                <w:sz w:val="20"/>
              </w:rPr>
              <w:t xml:space="preserve">, A16.21.015, </w:t>
            </w:r>
            <w:hyperlink w:history="0" r:id="rId27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A16.21.015.001</w:t>
              </w:r>
            </w:hyperlink>
            <w:r>
              <w:rPr>
                <w:sz w:val="20"/>
              </w:rPr>
              <w:t xml:space="preserve">, </w:t>
            </w:r>
            <w:hyperlink w:history="0" r:id="rId27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A16.21.016</w:t>
              </w:r>
            </w:hyperlink>
            <w:r>
              <w:rPr>
                <w:sz w:val="20"/>
              </w:rPr>
              <w:t xml:space="preserve">, </w:t>
            </w:r>
            <w:hyperlink w:history="0" r:id="rId27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A16.21.018</w:t>
              </w:r>
            </w:hyperlink>
            <w:r>
              <w:rPr>
                <w:sz w:val="20"/>
              </w:rPr>
              <w:t xml:space="preserve">, </w:t>
            </w:r>
            <w:hyperlink w:history="0" r:id="rId27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A16.21.021</w:t>
              </w:r>
            </w:hyperlink>
            <w:r>
              <w:rPr>
                <w:sz w:val="20"/>
              </w:rPr>
              <w:t xml:space="preserve">, </w:t>
            </w:r>
            <w:hyperlink w:history="0" r:id="rId27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A16.21.022</w:t>
              </w:r>
            </w:hyperlink>
            <w:r>
              <w:rPr>
                <w:sz w:val="20"/>
              </w:rPr>
              <w:t xml:space="preserve">, </w:t>
            </w:r>
            <w:hyperlink w:history="0" r:id="rId27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A16.21.027</w:t>
              </w:r>
            </w:hyperlink>
            <w:r>
              <w:rPr>
                <w:sz w:val="20"/>
              </w:rPr>
              <w:t xml:space="preserve">, </w:t>
            </w:r>
            <w:hyperlink w:history="0" r:id="rId27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A16.21.028</w:t>
              </w:r>
            </w:hyperlink>
            <w:r>
              <w:rPr>
                <w:sz w:val="20"/>
              </w:rPr>
              <w:t xml:space="preserve">, </w:t>
            </w:r>
            <w:hyperlink w:history="0" r:id="rId27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A16.21.033</w:t>
              </w:r>
            </w:hyperlink>
            <w:r>
              <w:rPr>
                <w:sz w:val="20"/>
              </w:rPr>
              <w:t xml:space="preserve">, </w:t>
            </w:r>
            <w:hyperlink w:history="0" r:id="rId27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A16.21.044</w:t>
              </w:r>
            </w:hyperlink>
            <w:r>
              <w:rPr>
                <w:sz w:val="20"/>
              </w:rPr>
              <w:t xml:space="preserve">, </w:t>
            </w:r>
            <w:hyperlink w:history="0" r:id="rId27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A16.21.045</w:t>
              </w:r>
            </w:hyperlink>
            <w:r>
              <w:rPr>
                <w:sz w:val="20"/>
              </w:rPr>
              <w:t xml:space="preserve">, </w:t>
            </w:r>
            <w:hyperlink w:history="0" r:id="rId27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A16.21.047</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1,42</w:t>
            </w:r>
          </w:p>
        </w:tc>
      </w:tr>
      <w:tr>
        <w:tc>
          <w:tcPr>
            <w:tcW w:w="1234" w:type="dxa"/>
            <w:tcBorders>
              <w:top w:val="nil"/>
              <w:left w:val="nil"/>
              <w:bottom w:val="nil"/>
              <w:right w:val="nil"/>
            </w:tcBorders>
          </w:tcPr>
          <w:p>
            <w:pPr>
              <w:pStyle w:val="0"/>
              <w:jc w:val="center"/>
            </w:pPr>
            <w:r>
              <w:rPr>
                <w:sz w:val="20"/>
              </w:rPr>
              <w:t xml:space="preserve">st30.008</w:t>
            </w:r>
          </w:p>
        </w:tc>
        <w:tc>
          <w:tcPr>
            <w:tcW w:w="2665" w:type="dxa"/>
            <w:tcBorders>
              <w:top w:val="nil"/>
              <w:left w:val="nil"/>
              <w:bottom w:val="nil"/>
              <w:right w:val="nil"/>
            </w:tcBorders>
          </w:tcPr>
          <w:p>
            <w:pPr>
              <w:pStyle w:val="0"/>
            </w:pPr>
            <w:r>
              <w:rPr>
                <w:sz w:val="20"/>
              </w:rPr>
              <w:t xml:space="preserve">Операции на мужских половых органах, взрослые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7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A16.21.003</w:t>
              </w:r>
            </w:hyperlink>
            <w:r>
              <w:rPr>
                <w:sz w:val="20"/>
              </w:rPr>
              <w:t xml:space="preserve">, </w:t>
            </w:r>
            <w:hyperlink w:history="0" r:id="rId27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A16.21.004</w:t>
              </w:r>
            </w:hyperlink>
            <w:r>
              <w:rPr>
                <w:sz w:val="20"/>
              </w:rPr>
              <w:t xml:space="preserve">, A16.21.006, </w:t>
            </w:r>
            <w:hyperlink w:history="0" r:id="rId27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A16.21.006.001</w:t>
              </w:r>
            </w:hyperlink>
            <w:r>
              <w:rPr>
                <w:sz w:val="20"/>
              </w:rPr>
              <w:t xml:space="preserve">, </w:t>
            </w:r>
            <w:hyperlink w:history="0" r:id="rId27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A16.21.006.002</w:t>
              </w:r>
            </w:hyperlink>
            <w:r>
              <w:rPr>
                <w:sz w:val="20"/>
              </w:rPr>
              <w:t xml:space="preserve">, </w:t>
            </w:r>
            <w:hyperlink w:history="0" r:id="rId27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A16.21.006.003</w:t>
              </w:r>
            </w:hyperlink>
            <w:r>
              <w:rPr>
                <w:sz w:val="20"/>
              </w:rPr>
              <w:t xml:space="preserve">, </w:t>
            </w:r>
            <w:hyperlink w:history="0" r:id="rId27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A16.21.006.006</w:t>
              </w:r>
            </w:hyperlink>
            <w:r>
              <w:rPr>
                <w:sz w:val="20"/>
              </w:rPr>
              <w:t xml:space="preserve">, A16.21.019, </w:t>
            </w:r>
            <w:hyperlink w:history="0" r:id="rId27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A16.21.019.001</w:t>
              </w:r>
            </w:hyperlink>
            <w:r>
              <w:rPr>
                <w:sz w:val="20"/>
              </w:rPr>
              <w:t xml:space="preserve">, </w:t>
            </w:r>
            <w:hyperlink w:history="0" r:id="rId28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A16.21.019.002</w:t>
              </w:r>
            </w:hyperlink>
            <w:r>
              <w:rPr>
                <w:sz w:val="20"/>
              </w:rPr>
              <w:t xml:space="preserve">, </w:t>
            </w:r>
            <w:hyperlink w:history="0" r:id="rId28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A16.21.019.003</w:t>
              </w:r>
            </w:hyperlink>
            <w:r>
              <w:rPr>
                <w:sz w:val="20"/>
              </w:rPr>
              <w:t xml:space="preserve">, </w:t>
            </w:r>
            <w:hyperlink w:history="0" r:id="rId28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A16.21.029</w:t>
              </w:r>
            </w:hyperlink>
            <w:r>
              <w:rPr>
                <w:sz w:val="20"/>
              </w:rPr>
              <w:t xml:space="preserve">, </w:t>
            </w:r>
            <w:hyperlink w:history="0" r:id="rId28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A16.21.030</w:t>
              </w:r>
            </w:hyperlink>
            <w:r>
              <w:rPr>
                <w:sz w:val="20"/>
              </w:rPr>
              <w:t xml:space="preserve">, </w:t>
            </w:r>
            <w:hyperlink w:history="0" r:id="rId28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A16.21.036</w:t>
              </w:r>
            </w:hyperlink>
            <w:r>
              <w:rPr>
                <w:sz w:val="20"/>
              </w:rPr>
              <w:t xml:space="preserve">, </w:t>
            </w:r>
            <w:hyperlink w:history="0" r:id="rId28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A16.21.042</w:t>
              </w:r>
            </w:hyperlink>
            <w:r>
              <w:rPr>
                <w:sz w:val="20"/>
              </w:rPr>
              <w:t xml:space="preserve">, </w:t>
            </w:r>
            <w:hyperlink w:history="0" r:id="rId28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A16.21.046</w:t>
              </w:r>
            </w:hyperlink>
            <w:r>
              <w:rPr>
                <w:sz w:val="20"/>
              </w:rPr>
              <w:t xml:space="preserve">, </w:t>
            </w:r>
            <w:hyperlink w:history="0" r:id="rId28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A24.21.003</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2,31</w:t>
            </w:r>
          </w:p>
        </w:tc>
      </w:tr>
      <w:tr>
        <w:tc>
          <w:tcPr>
            <w:tcW w:w="1234" w:type="dxa"/>
            <w:tcBorders>
              <w:top w:val="nil"/>
              <w:left w:val="nil"/>
              <w:bottom w:val="nil"/>
              <w:right w:val="nil"/>
            </w:tcBorders>
          </w:tcPr>
          <w:p>
            <w:pPr>
              <w:pStyle w:val="0"/>
              <w:jc w:val="center"/>
            </w:pPr>
            <w:r>
              <w:rPr>
                <w:sz w:val="20"/>
              </w:rPr>
              <w:t xml:space="preserve">st30.009</w:t>
            </w:r>
          </w:p>
        </w:tc>
        <w:tc>
          <w:tcPr>
            <w:tcW w:w="2665" w:type="dxa"/>
            <w:tcBorders>
              <w:top w:val="nil"/>
              <w:left w:val="nil"/>
              <w:bottom w:val="nil"/>
              <w:right w:val="nil"/>
            </w:tcBorders>
          </w:tcPr>
          <w:p>
            <w:pPr>
              <w:pStyle w:val="0"/>
            </w:pPr>
            <w:r>
              <w:rPr>
                <w:sz w:val="20"/>
              </w:rPr>
              <w:t xml:space="preserve">Операции на мужских половых органах, взрослые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A16.21.002, </w:t>
            </w:r>
            <w:hyperlink w:history="0" r:id="rId28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A16.21.002.001</w:t>
              </w:r>
            </w:hyperlink>
            <w:r>
              <w:rPr>
                <w:sz w:val="20"/>
              </w:rPr>
              <w:t xml:space="preserve">, </w:t>
            </w:r>
            <w:hyperlink w:history="0" r:id="rId28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A16.21.005</w:t>
              </w:r>
            </w:hyperlink>
            <w:r>
              <w:rPr>
                <w:sz w:val="20"/>
              </w:rPr>
              <w:t xml:space="preserve">, </w:t>
            </w:r>
            <w:hyperlink w:history="0" r:id="rId28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A16.21.006.005</w:t>
              </w:r>
            </w:hyperlink>
            <w:r>
              <w:rPr>
                <w:sz w:val="20"/>
              </w:rPr>
              <w:t xml:space="preserve">, A16.21.014, </w:t>
            </w:r>
            <w:hyperlink w:history="0" r:id="rId28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A16.21.014.001</w:t>
              </w:r>
            </w:hyperlink>
            <w:r>
              <w:rPr>
                <w:sz w:val="20"/>
              </w:rPr>
              <w:t xml:space="preserve">, A16.21.014.002, A16.21.041, </w:t>
            </w:r>
            <w:hyperlink w:history="0" r:id="rId28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A16.21.041.001</w:t>
              </w:r>
            </w:hyperlink>
            <w:r>
              <w:rPr>
                <w:sz w:val="20"/>
              </w:rPr>
              <w:t xml:space="preserve">, </w:t>
            </w:r>
            <w:hyperlink w:history="0" r:id="rId28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A16.21.049</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3,12</w:t>
            </w:r>
          </w:p>
        </w:tc>
      </w:tr>
      <w:tr>
        <w:tc>
          <w:tcPr>
            <w:tcW w:w="1234" w:type="dxa"/>
            <w:tcBorders>
              <w:top w:val="nil"/>
              <w:left w:val="nil"/>
              <w:bottom w:val="nil"/>
              <w:right w:val="nil"/>
            </w:tcBorders>
          </w:tcPr>
          <w:p>
            <w:pPr>
              <w:pStyle w:val="0"/>
              <w:jc w:val="center"/>
            </w:pPr>
            <w:r>
              <w:rPr>
                <w:sz w:val="20"/>
              </w:rPr>
              <w:t xml:space="preserve">st30.010</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A03.28.001, </w:t>
            </w:r>
            <w:hyperlink w:history="0" r:id="rId28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A03.28.002</w:t>
              </w:r>
            </w:hyperlink>
            <w:r>
              <w:rPr>
                <w:sz w:val="20"/>
              </w:rPr>
              <w:t xml:space="preserve">, </w:t>
            </w:r>
            <w:hyperlink w:history="0" r:id="rId28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A03.28.003</w:t>
              </w:r>
            </w:hyperlink>
            <w:r>
              <w:rPr>
                <w:sz w:val="20"/>
              </w:rPr>
              <w:t xml:space="preserve">, </w:t>
            </w:r>
            <w:hyperlink w:history="0" r:id="rId28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A03.28.004</w:t>
              </w:r>
            </w:hyperlink>
            <w:r>
              <w:rPr>
                <w:sz w:val="20"/>
              </w:rPr>
              <w:t xml:space="preserve">, </w:t>
            </w:r>
            <w:hyperlink w:history="0" r:id="rId28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A06.28.003</w:t>
              </w:r>
            </w:hyperlink>
            <w:r>
              <w:rPr>
                <w:sz w:val="20"/>
              </w:rPr>
              <w:t xml:space="preserve">, </w:t>
            </w:r>
            <w:hyperlink w:history="0" r:id="rId28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A06.28.004</w:t>
              </w:r>
            </w:hyperlink>
            <w:r>
              <w:rPr>
                <w:sz w:val="20"/>
              </w:rPr>
              <w:t xml:space="preserve">, </w:t>
            </w:r>
            <w:hyperlink w:history="0" r:id="rId28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A06.28.012</w:t>
              </w:r>
            </w:hyperlink>
            <w:r>
              <w:rPr>
                <w:sz w:val="20"/>
              </w:rPr>
              <w:t xml:space="preserve">, A11.28.001, </w:t>
            </w:r>
            <w:hyperlink w:history="0" r:id="rId28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A11.28.002</w:t>
              </w:r>
            </w:hyperlink>
            <w:r>
              <w:rPr>
                <w:sz w:val="20"/>
              </w:rPr>
              <w:t xml:space="preserve">, </w:t>
            </w:r>
            <w:hyperlink w:history="0" r:id="rId28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A16.28.013.001</w:t>
              </w:r>
            </w:hyperlink>
            <w:r>
              <w:rPr>
                <w:sz w:val="20"/>
              </w:rPr>
              <w:t xml:space="preserve">, </w:t>
            </w:r>
            <w:hyperlink w:history="0" r:id="rId28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A16.28.013.002</w:t>
              </w:r>
            </w:hyperlink>
            <w:r>
              <w:rPr>
                <w:sz w:val="20"/>
              </w:rPr>
              <w:t xml:space="preserve">, </w:t>
            </w:r>
            <w:hyperlink w:history="0" r:id="rId28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A16.28.025</w:t>
              </w:r>
            </w:hyperlink>
            <w:r>
              <w:rPr>
                <w:sz w:val="20"/>
              </w:rPr>
              <w:t xml:space="preserve">, A16.28.035, </w:t>
            </w:r>
            <w:hyperlink w:history="0" r:id="rId28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A16.28.035.001</w:t>
              </w:r>
            </w:hyperlink>
            <w:r>
              <w:rPr>
                <w:sz w:val="20"/>
              </w:rPr>
              <w:t xml:space="preserve">, </w:t>
            </w:r>
            <w:hyperlink w:history="0" r:id="rId28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A16.28.040</w:t>
              </w:r>
            </w:hyperlink>
            <w:r>
              <w:rPr>
                <w:sz w:val="20"/>
              </w:rPr>
              <w:t xml:space="preserve">, </w:t>
            </w:r>
            <w:hyperlink w:history="0" r:id="rId28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A16.28.043</w:t>
              </w:r>
            </w:hyperlink>
            <w:r>
              <w:rPr>
                <w:sz w:val="20"/>
              </w:rPr>
              <w:t xml:space="preserve">, </w:t>
            </w:r>
            <w:hyperlink w:history="0" r:id="rId28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A16.28.045.004</w:t>
              </w:r>
            </w:hyperlink>
            <w:r>
              <w:rPr>
                <w:sz w:val="20"/>
              </w:rPr>
              <w:t xml:space="preserve">, </w:t>
            </w:r>
            <w:hyperlink w:history="0" r:id="rId28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A16.28.051</w:t>
              </w:r>
            </w:hyperlink>
            <w:r>
              <w:rPr>
                <w:sz w:val="20"/>
              </w:rPr>
              <w:t xml:space="preserve">, </w:t>
            </w:r>
            <w:hyperlink w:history="0" r:id="rId28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A16.28.052.001</w:t>
              </w:r>
            </w:hyperlink>
            <w:r>
              <w:rPr>
                <w:sz w:val="20"/>
              </w:rPr>
              <w:t xml:space="preserve">, </w:t>
            </w:r>
            <w:hyperlink w:history="0" r:id="rId28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A16.28.072.001</w:t>
              </w:r>
            </w:hyperlink>
            <w:r>
              <w:rPr>
                <w:sz w:val="20"/>
              </w:rPr>
              <w:t xml:space="preserve">, </w:t>
            </w:r>
            <w:hyperlink w:history="0" r:id="rId28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A16.28.077</w:t>
              </w:r>
            </w:hyperlink>
            <w:r>
              <w:rPr>
                <w:sz w:val="20"/>
              </w:rPr>
              <w:t xml:space="preserve">, </w:t>
            </w:r>
            <w:hyperlink w:history="0" r:id="rId28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A16.28.079</w:t>
              </w:r>
            </w:hyperlink>
            <w:r>
              <w:rPr>
                <w:sz w:val="20"/>
              </w:rPr>
              <w:t xml:space="preserve">, A16.28.086, </w:t>
            </w:r>
            <w:hyperlink w:history="0" r:id="rId28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A16.28.086.001</w:t>
              </w:r>
            </w:hyperlink>
            <w:r>
              <w:rPr>
                <w:sz w:val="20"/>
              </w:rPr>
              <w:t xml:space="preserve">, </w:t>
            </w:r>
            <w:hyperlink w:history="0" r:id="rId28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A16.28.087</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1,08</w:t>
            </w:r>
          </w:p>
        </w:tc>
      </w:tr>
      <w:tr>
        <w:tc>
          <w:tcPr>
            <w:tcW w:w="1234" w:type="dxa"/>
            <w:tcBorders>
              <w:top w:val="nil"/>
              <w:left w:val="nil"/>
              <w:bottom w:val="nil"/>
              <w:right w:val="nil"/>
            </w:tcBorders>
          </w:tcPr>
          <w:p>
            <w:pPr>
              <w:pStyle w:val="0"/>
              <w:jc w:val="center"/>
            </w:pPr>
            <w:r>
              <w:rPr>
                <w:sz w:val="20"/>
              </w:rPr>
              <w:t xml:space="preserve">st30.011</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8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A03.28.001.001</w:t>
              </w:r>
            </w:hyperlink>
            <w:r>
              <w:rPr>
                <w:sz w:val="20"/>
              </w:rPr>
              <w:t xml:space="preserve">, </w:t>
            </w:r>
            <w:hyperlink w:history="0" r:id="rId28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A03.28.001.002</w:t>
              </w:r>
            </w:hyperlink>
            <w:r>
              <w:rPr>
                <w:sz w:val="20"/>
              </w:rPr>
              <w:t xml:space="preserve">, </w:t>
            </w:r>
            <w:hyperlink w:history="0" r:id="rId28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A11.28.001.001</w:t>
              </w:r>
            </w:hyperlink>
            <w:r>
              <w:rPr>
                <w:sz w:val="20"/>
              </w:rPr>
              <w:t xml:space="preserve">, </w:t>
            </w:r>
            <w:hyperlink w:history="0" r:id="rId28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A11.28.011</w:t>
              </w:r>
            </w:hyperlink>
            <w:r>
              <w:rPr>
                <w:sz w:val="20"/>
              </w:rPr>
              <w:t xml:space="preserve">, </w:t>
            </w:r>
            <w:hyperlink w:history="0" r:id="rId28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A11.28.012</w:t>
              </w:r>
            </w:hyperlink>
            <w:r>
              <w:rPr>
                <w:sz w:val="20"/>
              </w:rPr>
              <w:t xml:space="preserve">, </w:t>
            </w:r>
            <w:hyperlink w:history="0" r:id="rId28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A11.28.013</w:t>
              </w:r>
            </w:hyperlink>
            <w:r>
              <w:rPr>
                <w:sz w:val="20"/>
              </w:rPr>
              <w:t xml:space="preserve">, </w:t>
            </w:r>
            <w:hyperlink w:history="0" r:id="rId28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A16.28.006</w:t>
              </w:r>
            </w:hyperlink>
            <w:r>
              <w:rPr>
                <w:sz w:val="20"/>
              </w:rPr>
              <w:t xml:space="preserve">, </w:t>
            </w:r>
            <w:hyperlink w:history="0" r:id="rId28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A16.28.009</w:t>
              </w:r>
            </w:hyperlink>
            <w:r>
              <w:rPr>
                <w:sz w:val="20"/>
              </w:rPr>
              <w:t xml:space="preserve">, </w:t>
            </w:r>
            <w:hyperlink w:history="0" r:id="rId28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A16.28.010.002</w:t>
              </w:r>
            </w:hyperlink>
            <w:r>
              <w:rPr>
                <w:sz w:val="20"/>
              </w:rPr>
              <w:t xml:space="preserve">, </w:t>
            </w:r>
            <w:hyperlink w:history="0" r:id="rId28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A16.28.011</w:t>
              </w:r>
            </w:hyperlink>
            <w:r>
              <w:rPr>
                <w:sz w:val="20"/>
              </w:rPr>
              <w:t xml:space="preserve">, </w:t>
            </w:r>
            <w:hyperlink w:history="0" r:id="rId28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A16.28.012</w:t>
              </w:r>
            </w:hyperlink>
            <w:r>
              <w:rPr>
                <w:sz w:val="20"/>
              </w:rPr>
              <w:t xml:space="preserve">, </w:t>
            </w:r>
            <w:hyperlink w:history="0" r:id="rId28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A16.28.014</w:t>
              </w:r>
            </w:hyperlink>
            <w:r>
              <w:rPr>
                <w:sz w:val="20"/>
              </w:rPr>
              <w:t xml:space="preserve">, </w:t>
            </w:r>
            <w:hyperlink w:history="0" r:id="rId28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A16.28.015</w:t>
              </w:r>
            </w:hyperlink>
            <w:r>
              <w:rPr>
                <w:sz w:val="20"/>
              </w:rPr>
              <w:t xml:space="preserve">, </w:t>
            </w:r>
            <w:hyperlink w:history="0" r:id="rId28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A16.28.017</w:t>
              </w:r>
            </w:hyperlink>
            <w:r>
              <w:rPr>
                <w:sz w:val="20"/>
              </w:rPr>
              <w:t xml:space="preserve">, </w:t>
            </w:r>
            <w:hyperlink w:history="0" r:id="rId28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A16.28.023</w:t>
              </w:r>
            </w:hyperlink>
            <w:r>
              <w:rPr>
                <w:sz w:val="20"/>
              </w:rPr>
              <w:t xml:space="preserve">, </w:t>
            </w:r>
            <w:hyperlink w:history="0" r:id="rId28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A16.28.024</w:t>
              </w:r>
            </w:hyperlink>
            <w:r>
              <w:rPr>
                <w:sz w:val="20"/>
              </w:rPr>
              <w:t xml:space="preserve">, </w:t>
            </w:r>
            <w:hyperlink w:history="0" r:id="rId28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A16.28.033</w:t>
              </w:r>
            </w:hyperlink>
            <w:r>
              <w:rPr>
                <w:sz w:val="20"/>
              </w:rPr>
              <w:t xml:space="preserve">, </w:t>
            </w:r>
            <w:hyperlink w:history="0" r:id="rId28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A16.28.034</w:t>
              </w:r>
            </w:hyperlink>
            <w:r>
              <w:rPr>
                <w:sz w:val="20"/>
              </w:rPr>
              <w:t xml:space="preserve">, </w:t>
            </w:r>
            <w:hyperlink w:history="0" r:id="rId28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A16.28.036</w:t>
              </w:r>
            </w:hyperlink>
            <w:r>
              <w:rPr>
                <w:sz w:val="20"/>
              </w:rPr>
              <w:t xml:space="preserve">, </w:t>
            </w:r>
            <w:hyperlink w:history="0" r:id="rId28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A16.28.037</w:t>
              </w:r>
            </w:hyperlink>
            <w:r>
              <w:rPr>
                <w:sz w:val="20"/>
              </w:rPr>
              <w:t xml:space="preserve">, </w:t>
            </w:r>
            <w:hyperlink w:history="0" r:id="rId28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A16.28.039</w:t>
              </w:r>
            </w:hyperlink>
            <w:r>
              <w:rPr>
                <w:sz w:val="20"/>
              </w:rPr>
              <w:t xml:space="preserve">, </w:t>
            </w:r>
            <w:hyperlink w:history="0" r:id="rId28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A16.28.044</w:t>
              </w:r>
            </w:hyperlink>
            <w:r>
              <w:rPr>
                <w:sz w:val="20"/>
              </w:rPr>
              <w:t xml:space="preserve">, A16.28.045, A16.28.046, </w:t>
            </w:r>
            <w:hyperlink w:history="0" r:id="rId28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A16.28.052</w:t>
              </w:r>
            </w:hyperlink>
            <w:r>
              <w:rPr>
                <w:sz w:val="20"/>
              </w:rPr>
              <w:t xml:space="preserve">, </w:t>
            </w:r>
            <w:hyperlink w:history="0" r:id="rId28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A16.28.053</w:t>
              </w:r>
            </w:hyperlink>
            <w:r>
              <w:rPr>
                <w:sz w:val="20"/>
              </w:rPr>
              <w:t xml:space="preserve">, </w:t>
            </w:r>
            <w:hyperlink w:history="0" r:id="rId28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A16.28.054</w:t>
              </w:r>
            </w:hyperlink>
            <w:r>
              <w:rPr>
                <w:sz w:val="20"/>
              </w:rPr>
              <w:t xml:space="preserve">, </w:t>
            </w:r>
            <w:hyperlink w:history="0" r:id="rId28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A16.28.058</w:t>
              </w:r>
            </w:hyperlink>
            <w:r>
              <w:rPr>
                <w:sz w:val="20"/>
              </w:rPr>
              <w:t xml:space="preserve">, </w:t>
            </w:r>
            <w:hyperlink w:history="0" r:id="rId28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A16.28.060</w:t>
              </w:r>
            </w:hyperlink>
            <w:r>
              <w:rPr>
                <w:sz w:val="20"/>
              </w:rPr>
              <w:t xml:space="preserve">, </w:t>
            </w:r>
            <w:hyperlink w:history="0" r:id="rId28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A16.28.071</w:t>
              </w:r>
            </w:hyperlink>
            <w:r>
              <w:rPr>
                <w:sz w:val="20"/>
              </w:rPr>
              <w:t xml:space="preserve">, A16.28.072, A16.28.074, </w:t>
            </w:r>
            <w:hyperlink w:history="0" r:id="rId28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A16.28.075.001</w:t>
              </w:r>
            </w:hyperlink>
            <w:r>
              <w:rPr>
                <w:sz w:val="20"/>
              </w:rPr>
              <w:t xml:space="preserve">, </w:t>
            </w:r>
            <w:hyperlink w:history="0" r:id="rId28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A16.28.076</w:t>
              </w:r>
            </w:hyperlink>
            <w:r>
              <w:rPr>
                <w:sz w:val="20"/>
              </w:rPr>
              <w:t xml:space="preserve">, </w:t>
            </w:r>
            <w:hyperlink w:history="0" r:id="rId28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A16.28.082</w:t>
              </w:r>
            </w:hyperlink>
            <w:r>
              <w:rPr>
                <w:sz w:val="20"/>
              </w:rPr>
              <w:t xml:space="preserve">, </w:t>
            </w:r>
            <w:hyperlink w:history="0" r:id="rId28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A16.28.083</w:t>
              </w:r>
            </w:hyperlink>
            <w:r>
              <w:rPr>
                <w:sz w:val="20"/>
              </w:rPr>
              <w:t xml:space="preserve">, </w:t>
            </w:r>
            <w:hyperlink w:history="0" r:id="rId28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A16.28.093</w:t>
              </w:r>
            </w:hyperlink>
            <w:r>
              <w:rPr>
                <w:sz w:val="20"/>
              </w:rPr>
              <w:t xml:space="preserve">, A16.28.094</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1,12</w:t>
            </w:r>
          </w:p>
        </w:tc>
      </w:tr>
      <w:tr>
        <w:tc>
          <w:tcPr>
            <w:tcW w:w="1234" w:type="dxa"/>
            <w:tcBorders>
              <w:top w:val="nil"/>
              <w:left w:val="nil"/>
              <w:bottom w:val="nil"/>
              <w:right w:val="nil"/>
            </w:tcBorders>
          </w:tcPr>
          <w:p>
            <w:pPr>
              <w:pStyle w:val="0"/>
              <w:jc w:val="center"/>
            </w:pPr>
            <w:r>
              <w:rPr>
                <w:sz w:val="20"/>
              </w:rPr>
              <w:t xml:space="preserve">st30.012</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A16.28.001, A16.28.001.001, A16.28.002, A16.28.003, A16.28.008, A16.28.010, A16.28.013, </w:t>
            </w:r>
            <w:hyperlink w:history="0" r:id="rId28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A16.28.017.001</w:t>
              </w:r>
            </w:hyperlink>
            <w:r>
              <w:rPr>
                <w:sz w:val="20"/>
              </w:rPr>
              <w:t xml:space="preserve">, A16.28.019, A16.28.020, A16.28.021, A16.28.028, A16.28.029, A16.28.029.002, A16.28.029.003, </w:t>
            </w:r>
            <w:hyperlink w:history="0" r:id="rId28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A16.28.035.002</w:t>
              </w:r>
            </w:hyperlink>
            <w:r>
              <w:rPr>
                <w:sz w:val="20"/>
              </w:rPr>
              <w:t xml:space="preserve">, A16.28.038, A16.28.041, A16.28.042, </w:t>
            </w:r>
            <w:hyperlink w:history="0" r:id="rId28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A16.28.046.001</w:t>
              </w:r>
            </w:hyperlink>
            <w:r>
              <w:rPr>
                <w:sz w:val="20"/>
              </w:rPr>
              <w:t xml:space="preserve">, </w:t>
            </w:r>
            <w:hyperlink w:history="0" r:id="rId28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A16.28.046.002</w:t>
              </w:r>
            </w:hyperlink>
            <w:r>
              <w:rPr>
                <w:sz w:val="20"/>
              </w:rPr>
              <w:t xml:space="preserve">, A16.28.047, A16.28.048, A16.28.055, A16.28.056, A16.28.057, A16.28.059, A16.28.062, A16.28.062.001, A16.28.075, A16.28.075.002, A16.28.075.003, A16.28.080, A16.28.088, A16.28.089, A16.28.090, A16.28.091, A16.28.092, A16.28.095, A16.28.096, A16.28.097, A16.28.098, A16.28.099, A22.28.001, A22.28.002</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1,62</w:t>
            </w:r>
          </w:p>
        </w:tc>
      </w:tr>
      <w:tr>
        <w:tc>
          <w:tcPr>
            <w:tcW w:w="1234" w:type="dxa"/>
            <w:tcBorders>
              <w:top w:val="nil"/>
              <w:left w:val="nil"/>
              <w:bottom w:val="nil"/>
              <w:right w:val="nil"/>
            </w:tcBorders>
          </w:tcPr>
          <w:p>
            <w:pPr>
              <w:pStyle w:val="0"/>
              <w:jc w:val="center"/>
            </w:pPr>
            <w:r>
              <w:rPr>
                <w:sz w:val="20"/>
              </w:rPr>
              <w:t xml:space="preserve">st30.013</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8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w:t>
              </w:r>
            </w:hyperlink>
            <w:r>
              <w:rPr>
                <w:sz w:val="20"/>
              </w:rPr>
              <w:t xml:space="preserve">, </w:t>
            </w:r>
            <w:hyperlink w:history="0" r:id="rId28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w:t>
              </w:r>
            </w:hyperlink>
            <w:r>
              <w:rPr>
                <w:sz w:val="20"/>
              </w:rPr>
              <w:t xml:space="preserve">, </w:t>
            </w:r>
            <w:hyperlink w:history="0" r:id="rId28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A16.28.007.001</w:t>
              </w:r>
            </w:hyperlink>
            <w:r>
              <w:rPr>
                <w:sz w:val="20"/>
              </w:rPr>
              <w:t xml:space="preserve">, </w:t>
            </w:r>
            <w:hyperlink w:history="0" r:id="rId28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A16.28.010.001</w:t>
              </w:r>
            </w:hyperlink>
            <w:r>
              <w:rPr>
                <w:sz w:val="20"/>
              </w:rPr>
              <w:t xml:space="preserve">, </w:t>
            </w:r>
            <w:hyperlink w:history="0" r:id="rId28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A16.28.018.001</w:t>
              </w:r>
            </w:hyperlink>
            <w:r>
              <w:rPr>
                <w:sz w:val="20"/>
              </w:rPr>
              <w:t xml:space="preserve">, A16.28.020.001, A16.28.026, </w:t>
            </w:r>
            <w:hyperlink w:history="0" r:id="rId28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A16.28.026.002</w:t>
              </w:r>
            </w:hyperlink>
            <w:r>
              <w:rPr>
                <w:sz w:val="20"/>
              </w:rPr>
              <w:t xml:space="preserve">, </w:t>
            </w:r>
            <w:hyperlink w:history="0" r:id="rId28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w:t>
              </w:r>
            </w:hyperlink>
            <w:r>
              <w:rPr>
                <w:sz w:val="20"/>
              </w:rPr>
              <w:t xml:space="preserve">, </w:t>
            </w:r>
            <w:hyperlink w:history="0" r:id="rId28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A16.28.032.001</w:t>
              </w:r>
            </w:hyperlink>
            <w:r>
              <w:rPr>
                <w:sz w:val="20"/>
              </w:rPr>
              <w:t xml:space="preserve">, </w:t>
            </w:r>
            <w:hyperlink w:history="0" r:id="rId28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A16.28.039.001</w:t>
              </w:r>
            </w:hyperlink>
            <w:r>
              <w:rPr>
                <w:sz w:val="20"/>
              </w:rPr>
              <w:t xml:space="preserve">, </w:t>
            </w:r>
            <w:hyperlink w:history="0" r:id="rId28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A16.28.069</w:t>
              </w:r>
            </w:hyperlink>
            <w:r>
              <w:rPr>
                <w:sz w:val="20"/>
              </w:rPr>
              <w:t xml:space="preserve">, </w:t>
            </w:r>
            <w:hyperlink w:history="0" r:id="rId28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A16.28.070</w:t>
              </w:r>
            </w:hyperlink>
            <w:r>
              <w:rPr>
                <w:sz w:val="20"/>
              </w:rPr>
              <w:t xml:space="preserve">, </w:t>
            </w:r>
            <w:hyperlink w:history="0" r:id="rId28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A16.28.073</w:t>
              </w:r>
            </w:hyperlink>
            <w:r>
              <w:rPr>
                <w:sz w:val="20"/>
              </w:rPr>
              <w:t xml:space="preserve">, </w:t>
            </w:r>
            <w:hyperlink w:history="0" r:id="rId28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A16.28.078</w:t>
              </w:r>
            </w:hyperlink>
            <w:r>
              <w:rPr>
                <w:sz w:val="20"/>
              </w:rPr>
              <w:t xml:space="preserve">, </w:t>
            </w:r>
            <w:hyperlink w:history="0" r:id="rId28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A16.28.085</w:t>
              </w:r>
            </w:hyperlink>
            <w:r>
              <w:rPr>
                <w:sz w:val="20"/>
              </w:rPr>
              <w:t xml:space="preserve">, </w:t>
            </w:r>
            <w:hyperlink w:history="0" r:id="rId28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A24.28.002</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1,95</w:t>
            </w:r>
          </w:p>
        </w:tc>
      </w:tr>
      <w:tr>
        <w:tc>
          <w:tcPr>
            <w:tcW w:w="1234" w:type="dxa"/>
            <w:tcBorders>
              <w:top w:val="nil"/>
              <w:left w:val="nil"/>
              <w:bottom w:val="nil"/>
              <w:right w:val="nil"/>
            </w:tcBorders>
          </w:tcPr>
          <w:p>
            <w:pPr>
              <w:pStyle w:val="0"/>
              <w:jc w:val="center"/>
            </w:pPr>
            <w:r>
              <w:rPr>
                <w:sz w:val="20"/>
              </w:rPr>
              <w:t xml:space="preserve">st30.014</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5)</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8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A16.28.004.004</w:t>
              </w:r>
            </w:hyperlink>
            <w:r>
              <w:rPr>
                <w:sz w:val="20"/>
              </w:rPr>
              <w:t xml:space="preserve">, </w:t>
            </w:r>
            <w:hyperlink w:history="0" r:id="rId28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A16.28.004.009</w:t>
              </w:r>
            </w:hyperlink>
            <w:r>
              <w:rPr>
                <w:sz w:val="20"/>
              </w:rPr>
              <w:t xml:space="preserve">, A16.28.016, A16.28.018, </w:t>
            </w:r>
            <w:hyperlink w:history="0" r:id="rId28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A16.28.022</w:t>
              </w:r>
            </w:hyperlink>
            <w:r>
              <w:rPr>
                <w:sz w:val="20"/>
              </w:rPr>
              <w:t xml:space="preserve">, </w:t>
            </w:r>
            <w:hyperlink w:history="0" r:id="rId28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A16.28.022.001</w:t>
              </w:r>
            </w:hyperlink>
            <w:r>
              <w:rPr>
                <w:sz w:val="20"/>
              </w:rPr>
              <w:t xml:space="preserve">, A16.28.030, A16.28.030.001, A16.28.030.003, </w:t>
            </w:r>
            <w:hyperlink w:history="0" r:id="rId28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A16.28.030.007</w:t>
              </w:r>
            </w:hyperlink>
            <w:r>
              <w:rPr>
                <w:sz w:val="20"/>
              </w:rPr>
              <w:t xml:space="preserve">, </w:t>
            </w:r>
            <w:hyperlink w:history="0" r:id="rId28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A16.28.030.008</w:t>
              </w:r>
            </w:hyperlink>
            <w:r>
              <w:rPr>
                <w:sz w:val="20"/>
              </w:rPr>
              <w:t xml:space="preserve">, </w:t>
            </w:r>
            <w:hyperlink w:history="0" r:id="rId28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A16.28.030.011</w:t>
              </w:r>
            </w:hyperlink>
            <w:r>
              <w:rPr>
                <w:sz w:val="20"/>
              </w:rPr>
              <w:t xml:space="preserve">, A16.28.031, A16.28.031.001, </w:t>
            </w:r>
            <w:hyperlink w:history="0" r:id="rId28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A16.28.031.003</w:t>
              </w:r>
            </w:hyperlink>
            <w:r>
              <w:rPr>
                <w:sz w:val="20"/>
              </w:rPr>
              <w:t xml:space="preserve">, </w:t>
            </w:r>
            <w:hyperlink w:history="0" r:id="rId28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A16.28.031.007</w:t>
              </w:r>
            </w:hyperlink>
            <w:r>
              <w:rPr>
                <w:sz w:val="20"/>
              </w:rPr>
              <w:t xml:space="preserve">, </w:t>
            </w:r>
            <w:hyperlink w:history="0" r:id="rId28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A16.28.031.010</w:t>
              </w:r>
            </w:hyperlink>
            <w:r>
              <w:rPr>
                <w:sz w:val="20"/>
              </w:rPr>
              <w:t xml:space="preserve">, </w:t>
            </w:r>
            <w:hyperlink w:history="0" r:id="rId28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A16.28.032.002</w:t>
              </w:r>
            </w:hyperlink>
            <w:r>
              <w:rPr>
                <w:sz w:val="20"/>
              </w:rPr>
              <w:t xml:space="preserve">, </w:t>
            </w:r>
            <w:hyperlink w:history="0" r:id="rId28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A16.28.032.003</w:t>
              </w:r>
            </w:hyperlink>
            <w:r>
              <w:rPr>
                <w:sz w:val="20"/>
              </w:rPr>
              <w:t xml:space="preserve">, </w:t>
            </w:r>
            <w:hyperlink w:history="0" r:id="rId28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A16.28.038.001</w:t>
              </w:r>
            </w:hyperlink>
            <w:r>
              <w:rPr>
                <w:sz w:val="20"/>
              </w:rPr>
              <w:t xml:space="preserve">, </w:t>
            </w:r>
            <w:hyperlink w:history="0" r:id="rId29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A16.28.038.002</w:t>
              </w:r>
            </w:hyperlink>
            <w:r>
              <w:rPr>
                <w:sz w:val="20"/>
              </w:rPr>
              <w:t xml:space="preserve">, </w:t>
            </w:r>
            <w:hyperlink w:history="0" r:id="rId29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A16.28.038.003</w:t>
              </w:r>
            </w:hyperlink>
            <w:r>
              <w:rPr>
                <w:sz w:val="20"/>
              </w:rPr>
              <w:t xml:space="preserve">, </w:t>
            </w:r>
            <w:hyperlink w:history="0" r:id="rId29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A16.28.045.003</w:t>
              </w:r>
            </w:hyperlink>
            <w:r>
              <w:rPr>
                <w:sz w:val="20"/>
              </w:rPr>
              <w:t xml:space="preserve">, </w:t>
            </w:r>
            <w:hyperlink w:history="0" r:id="rId29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A16.28.050</w:t>
              </w:r>
            </w:hyperlink>
            <w:r>
              <w:rPr>
                <w:sz w:val="20"/>
              </w:rPr>
              <w:t xml:space="preserve">, </w:t>
            </w:r>
            <w:hyperlink w:history="0" r:id="rId29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A16.28.050.001</w:t>
              </w:r>
            </w:hyperlink>
            <w:r>
              <w:rPr>
                <w:sz w:val="20"/>
              </w:rPr>
              <w:t xml:space="preserve">, </w:t>
            </w:r>
            <w:hyperlink w:history="0" r:id="rId29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A16.28.059.002</w:t>
              </w:r>
            </w:hyperlink>
            <w:r>
              <w:rPr>
                <w:sz w:val="20"/>
              </w:rPr>
              <w:t xml:space="preserve">, </w:t>
            </w:r>
            <w:hyperlink w:history="0" r:id="rId29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A16.28.061</w:t>
              </w:r>
            </w:hyperlink>
            <w:r>
              <w:rPr>
                <w:sz w:val="20"/>
              </w:rPr>
              <w:t xml:space="preserve">, </w:t>
            </w:r>
            <w:hyperlink w:history="0" r:id="rId29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A16.28.081</w:t>
              </w:r>
            </w:hyperlink>
            <w:r>
              <w:rPr>
                <w:sz w:val="20"/>
              </w:rPr>
              <w:t xml:space="preserve">, </w:t>
            </w:r>
            <w:hyperlink w:history="0" r:id="rId29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A16.28.084</w:t>
              </w:r>
            </w:hyperlink>
            <w:r>
              <w:rPr>
                <w:sz w:val="20"/>
              </w:rPr>
              <w:t xml:space="preserve">, </w:t>
            </w:r>
            <w:hyperlink w:history="0" r:id="rId29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A16.28.084.001</w:t>
              </w:r>
            </w:hyperlink>
            <w:r>
              <w:rPr>
                <w:sz w:val="20"/>
              </w:rPr>
              <w:t xml:space="preserve">, </w:t>
            </w:r>
            <w:hyperlink w:history="0" r:id="rId29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A16.28.084.002</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2,14</w:t>
            </w:r>
          </w:p>
        </w:tc>
      </w:tr>
      <w:tr>
        <w:tc>
          <w:tcPr>
            <w:tcW w:w="1234" w:type="dxa"/>
            <w:tcBorders>
              <w:top w:val="nil"/>
              <w:left w:val="nil"/>
              <w:bottom w:val="nil"/>
              <w:right w:val="nil"/>
            </w:tcBorders>
          </w:tcPr>
          <w:p>
            <w:pPr>
              <w:pStyle w:val="0"/>
              <w:jc w:val="center"/>
            </w:pPr>
            <w:r>
              <w:rPr>
                <w:sz w:val="20"/>
              </w:rPr>
              <w:t xml:space="preserve">st30.015</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6)</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9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A16.28.003.001</w:t>
              </w:r>
            </w:hyperlink>
            <w:r>
              <w:rPr>
                <w:sz w:val="20"/>
              </w:rPr>
              <w:t xml:space="preserve">, </w:t>
            </w:r>
            <w:hyperlink w:history="0" r:id="rId29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A16.28.003.003</w:t>
              </w:r>
            </w:hyperlink>
            <w:r>
              <w:rPr>
                <w:sz w:val="20"/>
              </w:rPr>
              <w:t xml:space="preserve">, </w:t>
            </w:r>
            <w:hyperlink w:history="0" r:id="rId29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A16.28.004.001</w:t>
              </w:r>
            </w:hyperlink>
            <w:r>
              <w:rPr>
                <w:sz w:val="20"/>
              </w:rPr>
              <w:t xml:space="preserve">, </w:t>
            </w:r>
            <w:hyperlink w:history="0" r:id="rId29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A16.28.004.002</w:t>
              </w:r>
            </w:hyperlink>
            <w:r>
              <w:rPr>
                <w:sz w:val="20"/>
              </w:rPr>
              <w:t xml:space="preserve">, </w:t>
            </w:r>
            <w:hyperlink w:history="0" r:id="rId29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A16.28.004.005</w:t>
              </w:r>
            </w:hyperlink>
            <w:r>
              <w:rPr>
                <w:sz w:val="20"/>
              </w:rPr>
              <w:t xml:space="preserve">, </w:t>
            </w:r>
            <w:hyperlink w:history="0" r:id="rId29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A16.28.004.010</w:t>
              </w:r>
            </w:hyperlink>
            <w:r>
              <w:rPr>
                <w:sz w:val="20"/>
              </w:rPr>
              <w:t xml:space="preserve">, </w:t>
            </w:r>
            <w:hyperlink w:history="0" r:id="rId29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A16.28.007.002</w:t>
              </w:r>
            </w:hyperlink>
            <w:r>
              <w:rPr>
                <w:sz w:val="20"/>
              </w:rPr>
              <w:t xml:space="preserve">, A16.28.030.002, A16.28.030.004, A16.28.030.005, A16.28.030.009, A16.28.030.012, A16.28.030.014, A16.28.031.002, A16.28.031.004, </w:t>
            </w:r>
            <w:hyperlink w:history="0" r:id="rId29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A16.28.031.005</w:t>
              </w:r>
            </w:hyperlink>
            <w:r>
              <w:rPr>
                <w:sz w:val="20"/>
              </w:rPr>
              <w:t xml:space="preserve">, </w:t>
            </w:r>
            <w:hyperlink w:history="0" r:id="rId29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A16.28.031.006</w:t>
              </w:r>
            </w:hyperlink>
            <w:r>
              <w:rPr>
                <w:sz w:val="20"/>
              </w:rPr>
              <w:t xml:space="preserve">, A16.28.031.008, A16.28.031.011, A16.28.049, </w:t>
            </w:r>
            <w:hyperlink w:history="0" r:id="rId29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A16.28.059.001</w:t>
              </w:r>
            </w:hyperlink>
            <w:r>
              <w:rPr>
                <w:sz w:val="20"/>
              </w:rPr>
              <w:t xml:space="preserve">, </w:t>
            </w:r>
            <w:hyperlink w:history="0" r:id="rId29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A16.28.073.001</w:t>
              </w:r>
            </w:hyperlink>
            <w:r>
              <w:rPr>
                <w:sz w:val="20"/>
              </w:rPr>
              <w:t xml:space="preserve">, </w:t>
            </w:r>
            <w:hyperlink w:history="0" r:id="rId29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A16.28.078.001</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4,13</w:t>
            </w:r>
          </w:p>
        </w:tc>
      </w:tr>
      <w:tr>
        <w:tc>
          <w:tcPr>
            <w:tcW w:w="1234" w:type="dxa"/>
            <w:tcBorders>
              <w:top w:val="nil"/>
              <w:left w:val="nil"/>
              <w:bottom w:val="nil"/>
              <w:right w:val="nil"/>
            </w:tcBorders>
          </w:tcPr>
          <w:p>
            <w:pPr>
              <w:pStyle w:val="0"/>
              <w:jc w:val="center"/>
            </w:pPr>
            <w:r>
              <w:rPr>
                <w:sz w:val="20"/>
              </w:rPr>
              <w:t xml:space="preserve">st30.016</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7)</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9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A16.28.006.001</w:t>
              </w:r>
            </w:hyperlink>
            <w:r>
              <w:rPr>
                <w:sz w:val="20"/>
              </w:rPr>
              <w:t xml:space="preserve">, </w:t>
            </w:r>
            <w:hyperlink w:history="0" r:id="rId29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A16.28.015.001</w:t>
              </w:r>
            </w:hyperlink>
            <w:r>
              <w:rPr>
                <w:sz w:val="20"/>
              </w:rPr>
              <w:t xml:space="preserve">, </w:t>
            </w:r>
            <w:hyperlink w:history="0" r:id="rId29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A16.28.028.001</w:t>
              </w:r>
            </w:hyperlink>
            <w:r>
              <w:rPr>
                <w:sz w:val="20"/>
              </w:rPr>
              <w:t xml:space="preserve">, </w:t>
            </w:r>
            <w:hyperlink w:history="0" r:id="rId29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A16.28.029.001</w:t>
              </w:r>
            </w:hyperlink>
            <w:r>
              <w:rPr>
                <w:sz w:val="20"/>
              </w:rPr>
              <w:t xml:space="preserve">, </w:t>
            </w:r>
            <w:hyperlink w:history="0" r:id="rId29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A16.28.045.001</w:t>
              </w:r>
            </w:hyperlink>
            <w:r>
              <w:rPr>
                <w:sz w:val="20"/>
              </w:rPr>
              <w:t xml:space="preserve">, </w:t>
            </w:r>
            <w:hyperlink w:history="0" r:id="rId29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A16.28.045.002</w:t>
              </w:r>
            </w:hyperlink>
            <w:r>
              <w:rPr>
                <w:sz w:val="20"/>
              </w:rPr>
              <w:t xml:space="preserve">, </w:t>
            </w:r>
            <w:hyperlink w:history="0" r:id="rId29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A16.28.055.001</w:t>
              </w:r>
            </w:hyperlink>
            <w:r>
              <w:rPr>
                <w:sz w:val="20"/>
              </w:rPr>
              <w:t xml:space="preserve">, </w:t>
            </w:r>
            <w:hyperlink w:history="0" r:id="rId29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A16.28.071.001</w:t>
              </w:r>
            </w:hyperlink>
            <w:r>
              <w:rPr>
                <w:sz w:val="20"/>
              </w:rPr>
              <w:t xml:space="preserve">, </w:t>
            </w:r>
            <w:hyperlink w:history="0" r:id="rId29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A16.28.074.001</w:t>
              </w:r>
            </w:hyperlink>
            <w:r>
              <w:rPr>
                <w:sz w:val="20"/>
              </w:rPr>
              <w:t xml:space="preserve">, </w:t>
            </w:r>
            <w:hyperlink w:history="0" r:id="rId29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A16.28.084.003</w:t>
              </w:r>
            </w:hyperlink>
            <w:r>
              <w:rPr>
                <w:sz w:val="20"/>
              </w:rPr>
              <w:t xml:space="preserve">, A16.28.094.001</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4,7</w:t>
            </w:r>
          </w:p>
        </w:tc>
      </w:tr>
      <w:tr>
        <w:tc>
          <w:tcPr>
            <w:tcW w:w="1234" w:type="dxa"/>
            <w:tcBorders>
              <w:top w:val="nil"/>
              <w:left w:val="nil"/>
              <w:bottom w:val="nil"/>
              <w:right w:val="nil"/>
            </w:tcBorders>
          </w:tcPr>
          <w:p>
            <w:pPr>
              <w:pStyle w:val="0"/>
              <w:jc w:val="center"/>
            </w:pPr>
            <w:r>
              <w:rPr>
                <w:sz w:val="20"/>
              </w:rPr>
              <w:t xml:space="preserve">st31</w:t>
            </w:r>
          </w:p>
        </w:tc>
        <w:tc>
          <w:tcPr>
            <w:tcW w:w="2665" w:type="dxa"/>
            <w:tcBorders>
              <w:top w:val="nil"/>
              <w:left w:val="nil"/>
              <w:bottom w:val="nil"/>
              <w:right w:val="nil"/>
            </w:tcBorders>
          </w:tcPr>
          <w:p>
            <w:pPr>
              <w:pStyle w:val="0"/>
            </w:pPr>
            <w:r>
              <w:rPr>
                <w:sz w:val="20"/>
              </w:rPr>
              <w:t xml:space="preserve">Хирургия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0,9</w:t>
            </w:r>
          </w:p>
        </w:tc>
      </w:tr>
      <w:tr>
        <w:tc>
          <w:tcPr>
            <w:tcW w:w="1234" w:type="dxa"/>
            <w:tcBorders>
              <w:top w:val="nil"/>
              <w:left w:val="nil"/>
              <w:bottom w:val="nil"/>
              <w:right w:val="nil"/>
            </w:tcBorders>
          </w:tcPr>
          <w:p>
            <w:pPr>
              <w:pStyle w:val="0"/>
              <w:jc w:val="center"/>
            </w:pPr>
            <w:r>
              <w:rPr>
                <w:sz w:val="20"/>
              </w:rPr>
              <w:t xml:space="preserve">st31.001</w:t>
            </w:r>
          </w:p>
        </w:tc>
        <w:tc>
          <w:tcPr>
            <w:tcW w:w="2665" w:type="dxa"/>
            <w:tcBorders>
              <w:top w:val="nil"/>
              <w:left w:val="nil"/>
              <w:bottom w:val="nil"/>
              <w:right w:val="nil"/>
            </w:tcBorders>
          </w:tcPr>
          <w:p>
            <w:pPr>
              <w:pStyle w:val="0"/>
            </w:pPr>
            <w:r>
              <w:rPr>
                <w:sz w:val="20"/>
              </w:rPr>
              <w:t xml:space="preserve">Болезни лимфатических сосудов и лимфатических узлов</w:t>
            </w:r>
          </w:p>
        </w:tc>
        <w:tc>
          <w:tcPr>
            <w:tcW w:w="4025" w:type="dxa"/>
            <w:tcBorders>
              <w:top w:val="nil"/>
              <w:left w:val="nil"/>
              <w:bottom w:val="nil"/>
              <w:right w:val="nil"/>
            </w:tcBorders>
          </w:tcPr>
          <w:p>
            <w:pPr>
              <w:pStyle w:val="0"/>
            </w:pPr>
            <w:r>
              <w:rPr>
                <w:sz w:val="20"/>
              </w:rPr>
              <w:t xml:space="preserve">I88.0, I88.1, I88.8, I88.9, I89.0, I89.1, I89.8, I89.9, L04.0, L04.1, L04.2, L04.3, L04.8, L04.9, R59, R59.0, R59.1, R59.9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0,61</w:t>
            </w:r>
          </w:p>
        </w:tc>
      </w:tr>
      <w:tr>
        <w:tc>
          <w:tcPr>
            <w:tcW w:w="1234" w:type="dxa"/>
            <w:tcBorders>
              <w:top w:val="nil"/>
              <w:left w:val="nil"/>
              <w:bottom w:val="nil"/>
              <w:right w:val="nil"/>
            </w:tcBorders>
          </w:tcPr>
          <w:p>
            <w:pPr>
              <w:pStyle w:val="0"/>
              <w:jc w:val="center"/>
            </w:pPr>
            <w:r>
              <w:rPr>
                <w:sz w:val="20"/>
              </w:rPr>
              <w:t xml:space="preserve">st31.002</w:t>
            </w:r>
          </w:p>
        </w:tc>
        <w:tc>
          <w:tcPr>
            <w:tcW w:w="2665" w:type="dxa"/>
            <w:tcBorders>
              <w:top w:val="nil"/>
              <w:left w:val="nil"/>
              <w:bottom w:val="nil"/>
              <w:right w:val="nil"/>
            </w:tcBorders>
          </w:tcPr>
          <w:p>
            <w:pPr>
              <w:pStyle w:val="0"/>
            </w:pPr>
            <w:r>
              <w:rPr>
                <w:sz w:val="20"/>
              </w:rPr>
              <w:t xml:space="preserve">Операции на коже, подкожной клетчатке, придатках кожи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A16.01.001, A16.01.002, </w:t>
            </w:r>
            <w:hyperlink w:history="0" r:id="rId29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w:t>
              </w:r>
            </w:hyperlink>
            <w:r>
              <w:rPr>
                <w:sz w:val="20"/>
              </w:rPr>
              <w:t xml:space="preserve">, A16.01.008, A16.01.008.001, A16.01.011, A16.01.012.004, A16.01.015, A16.01.016, A16.01.017, A16.01.017.001, A16.01.019, A16.01.020, A16.01.021, A16.01.022, A16.01.022.001, A16.01.023, A16.01.024, A16.01.025, A16.01.026, A16.01.027, A16.01.027.001, A16.01.027.002, A16.01.028, A16.01.030.001, A16.30.060, A16.30.062, A16.30.064, A16.30.066, A16.30.067, A16.30.076</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0,55</w:t>
            </w:r>
          </w:p>
        </w:tc>
      </w:tr>
      <w:tr>
        <w:tc>
          <w:tcPr>
            <w:tcW w:w="1234" w:type="dxa"/>
            <w:tcBorders>
              <w:top w:val="nil"/>
              <w:left w:val="nil"/>
              <w:bottom w:val="nil"/>
              <w:right w:val="nil"/>
            </w:tcBorders>
          </w:tcPr>
          <w:p>
            <w:pPr>
              <w:pStyle w:val="0"/>
              <w:jc w:val="center"/>
            </w:pPr>
            <w:r>
              <w:rPr>
                <w:sz w:val="20"/>
              </w:rPr>
              <w:t xml:space="preserve">st31.003</w:t>
            </w:r>
          </w:p>
        </w:tc>
        <w:tc>
          <w:tcPr>
            <w:tcW w:w="2665" w:type="dxa"/>
            <w:tcBorders>
              <w:top w:val="nil"/>
              <w:left w:val="nil"/>
              <w:bottom w:val="nil"/>
              <w:right w:val="nil"/>
            </w:tcBorders>
          </w:tcPr>
          <w:p>
            <w:pPr>
              <w:pStyle w:val="0"/>
            </w:pPr>
            <w:r>
              <w:rPr>
                <w:sz w:val="20"/>
              </w:rPr>
              <w:t xml:space="preserve">Операции на коже, подкожной клетчатке, придатках кожи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A16.01.003, A16.01.003.001, A16.01.003.002, A16.01.003.006, A16.01.003.007, A16.01.004, A16.01.004.001, A16.01.004.002, A16.01.006, A16.01.009, A16.01.012, A16.01.012.001, A16.01.013, A16.01.014, A16.01.018, A16.01.023.001, A16.01.029, A16.01.030, A16.01.031, A16.01.038, </w:t>
            </w:r>
            <w:hyperlink w:history="0" r:id="rId29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w:t>
              </w:r>
            </w:hyperlink>
            <w:r>
              <w:rPr>
                <w:sz w:val="20"/>
              </w:rPr>
              <w:t xml:space="preserve">, </w:t>
            </w:r>
            <w:hyperlink w:history="0" r:id="rId29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A16.30.032.001</w:t>
              </w:r>
            </w:hyperlink>
            <w:r>
              <w:rPr>
                <w:sz w:val="20"/>
              </w:rPr>
              <w:t xml:space="preserve">, </w:t>
            </w:r>
            <w:hyperlink w:history="0" r:id="rId29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A16.30.032.002</w:t>
              </w:r>
            </w:hyperlink>
            <w:r>
              <w:rPr>
                <w:sz w:val="20"/>
              </w:rPr>
              <w:t xml:space="preserve">, </w:t>
            </w:r>
            <w:hyperlink w:history="0" r:id="rId29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A16.30.032.004</w:t>
              </w:r>
            </w:hyperlink>
            <w:r>
              <w:rPr>
                <w:sz w:val="20"/>
              </w:rPr>
              <w:t xml:space="preserve">, </w:t>
            </w:r>
            <w:hyperlink w:history="0" r:id="rId29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A16.30.032.005</w:t>
              </w:r>
            </w:hyperlink>
            <w:r>
              <w:rPr>
                <w:sz w:val="20"/>
              </w:rPr>
              <w:t xml:space="preserve">, A16.30.033, A16.30.068, </w:t>
            </w:r>
            <w:hyperlink w:history="0" r:id="rId29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A16.30.072</w:t>
              </w:r>
            </w:hyperlink>
            <w:r>
              <w:rPr>
                <w:sz w:val="20"/>
              </w:rPr>
              <w:t xml:space="preserve">, A16.30.073</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0,71</w:t>
            </w:r>
          </w:p>
        </w:tc>
      </w:tr>
      <w:tr>
        <w:tc>
          <w:tcPr>
            <w:tcW w:w="1234" w:type="dxa"/>
            <w:tcBorders>
              <w:top w:val="nil"/>
              <w:left w:val="nil"/>
              <w:bottom w:val="nil"/>
              <w:right w:val="nil"/>
            </w:tcBorders>
          </w:tcPr>
          <w:p>
            <w:pPr>
              <w:pStyle w:val="0"/>
              <w:jc w:val="center"/>
            </w:pPr>
            <w:r>
              <w:rPr>
                <w:sz w:val="20"/>
              </w:rPr>
              <w:t xml:space="preserve">st31.004</w:t>
            </w:r>
          </w:p>
        </w:tc>
        <w:tc>
          <w:tcPr>
            <w:tcW w:w="2665" w:type="dxa"/>
            <w:tcBorders>
              <w:top w:val="nil"/>
              <w:left w:val="nil"/>
              <w:bottom w:val="nil"/>
              <w:right w:val="nil"/>
            </w:tcBorders>
          </w:tcPr>
          <w:p>
            <w:pPr>
              <w:pStyle w:val="0"/>
            </w:pPr>
            <w:r>
              <w:rPr>
                <w:sz w:val="20"/>
              </w:rPr>
              <w:t xml:space="preserve">Операции на коже, подкожной клетчатке, придатках кожи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A16.01.006.001, A16.01.023.002, A16.01.031.001, A16.30.014, A16.30.015</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1,38</w:t>
            </w:r>
          </w:p>
        </w:tc>
      </w:tr>
      <w:tr>
        <w:tc>
          <w:tcPr>
            <w:tcW w:w="1234" w:type="dxa"/>
            <w:tcBorders>
              <w:top w:val="nil"/>
              <w:left w:val="nil"/>
              <w:bottom w:val="nil"/>
              <w:right w:val="nil"/>
            </w:tcBorders>
          </w:tcPr>
          <w:p>
            <w:pPr>
              <w:pStyle w:val="0"/>
              <w:jc w:val="center"/>
            </w:pPr>
            <w:r>
              <w:rPr>
                <w:sz w:val="20"/>
              </w:rPr>
              <w:t xml:space="preserve">st31.005</w:t>
            </w:r>
          </w:p>
        </w:tc>
        <w:tc>
          <w:tcPr>
            <w:tcW w:w="2665" w:type="dxa"/>
            <w:tcBorders>
              <w:top w:val="nil"/>
              <w:left w:val="nil"/>
              <w:bottom w:val="nil"/>
              <w:right w:val="nil"/>
            </w:tcBorders>
          </w:tcPr>
          <w:p>
            <w:pPr>
              <w:pStyle w:val="0"/>
            </w:pPr>
            <w:r>
              <w:rPr>
                <w:sz w:val="20"/>
              </w:rPr>
              <w:t xml:space="preserve">Операции на коже, подкожной клетчатке, придатках кожи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A16.01.003.003, A16.01.003.004, A16.01.003.005, </w:t>
            </w:r>
            <w:hyperlink w:history="0" r:id="rId29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A16.01.005.005</w:t>
              </w:r>
            </w:hyperlink>
            <w:r>
              <w:rPr>
                <w:sz w:val="20"/>
              </w:rPr>
              <w:t xml:space="preserve">, A16.01.007, A16.01.010, A16.01.010.001, A16.01.010.002, A16.01.010.004, A16.01.010.005, A16.01.012.002, A16.01.012.003, A16.01.031.002, A16.01.031.003, A16.07.098, A16.08.008.006</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2,41</w:t>
            </w:r>
          </w:p>
        </w:tc>
      </w:tr>
      <w:tr>
        <w:tc>
          <w:tcPr>
            <w:tcW w:w="1234" w:type="dxa"/>
            <w:tcBorders>
              <w:top w:val="nil"/>
              <w:left w:val="nil"/>
              <w:bottom w:val="nil"/>
              <w:right w:val="nil"/>
            </w:tcBorders>
          </w:tcPr>
          <w:p>
            <w:pPr>
              <w:pStyle w:val="0"/>
              <w:jc w:val="center"/>
            </w:pPr>
            <w:r>
              <w:rPr>
                <w:sz w:val="20"/>
              </w:rPr>
              <w:t xml:space="preserve">st31.006</w:t>
            </w:r>
          </w:p>
        </w:tc>
        <w:tc>
          <w:tcPr>
            <w:tcW w:w="2665" w:type="dxa"/>
            <w:tcBorders>
              <w:top w:val="nil"/>
              <w:left w:val="nil"/>
              <w:bottom w:val="nil"/>
              <w:right w:val="nil"/>
            </w:tcBorders>
          </w:tcPr>
          <w:p>
            <w:pPr>
              <w:pStyle w:val="0"/>
            </w:pPr>
            <w:r>
              <w:rPr>
                <w:sz w:val="20"/>
              </w:rPr>
              <w:t xml:space="preserve">Операции на органах кроветворения и иммунной системы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A11.06.002.002, A16.06.002, A16.06.003, A16.06.005, A16.06.005.004, A16.06.006, A16.06.006.001, A16.06.006.002, A16.06.010, A16.06.011, A16.06.012, A16.06.013, A16.06.014, A16.06.014.001, A16.06.014.002, A16.06.014.003, A16.06.015, A16.06.016, A16.06.016.001, A16.06.016.002</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1,43</w:t>
            </w:r>
          </w:p>
        </w:tc>
      </w:tr>
      <w:tr>
        <w:tc>
          <w:tcPr>
            <w:tcW w:w="1234" w:type="dxa"/>
            <w:tcBorders>
              <w:top w:val="nil"/>
              <w:left w:val="nil"/>
              <w:bottom w:val="nil"/>
              <w:right w:val="nil"/>
            </w:tcBorders>
          </w:tcPr>
          <w:p>
            <w:pPr>
              <w:pStyle w:val="0"/>
              <w:jc w:val="center"/>
            </w:pPr>
            <w:r>
              <w:rPr>
                <w:sz w:val="20"/>
              </w:rPr>
              <w:t xml:space="preserve">st31.007</w:t>
            </w:r>
          </w:p>
        </w:tc>
        <w:tc>
          <w:tcPr>
            <w:tcW w:w="2665" w:type="dxa"/>
            <w:tcBorders>
              <w:top w:val="nil"/>
              <w:left w:val="nil"/>
              <w:bottom w:val="nil"/>
              <w:right w:val="nil"/>
            </w:tcBorders>
          </w:tcPr>
          <w:p>
            <w:pPr>
              <w:pStyle w:val="0"/>
            </w:pPr>
            <w:r>
              <w:rPr>
                <w:sz w:val="20"/>
              </w:rPr>
              <w:t xml:space="preserve">Операции на органах кроветворения и иммунной системы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A16.05.002, A16.05.003, A16.05.004, A16.06.004, A16.06.007, A16.06.008, A16.06.009, A16.06.009.001, A16.06.009.002, A16.06.009.003, A16.06.016.003, A16.06.016.004, A16.06.016.005, A16.06.017, A16.06.018, A16.30.061, A16.30.063</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1,83</w:t>
            </w:r>
          </w:p>
        </w:tc>
      </w:tr>
      <w:tr>
        <w:tc>
          <w:tcPr>
            <w:tcW w:w="1234" w:type="dxa"/>
            <w:tcBorders>
              <w:top w:val="nil"/>
              <w:left w:val="nil"/>
              <w:bottom w:val="nil"/>
              <w:right w:val="nil"/>
            </w:tcBorders>
          </w:tcPr>
          <w:p>
            <w:pPr>
              <w:pStyle w:val="0"/>
              <w:jc w:val="center"/>
            </w:pPr>
            <w:r>
              <w:rPr>
                <w:sz w:val="20"/>
              </w:rPr>
              <w:t xml:space="preserve">st31.008</w:t>
            </w:r>
          </w:p>
        </w:tc>
        <w:tc>
          <w:tcPr>
            <w:tcW w:w="2665" w:type="dxa"/>
            <w:tcBorders>
              <w:top w:val="nil"/>
              <w:left w:val="nil"/>
              <w:bottom w:val="nil"/>
              <w:right w:val="nil"/>
            </w:tcBorders>
          </w:tcPr>
          <w:p>
            <w:pPr>
              <w:pStyle w:val="0"/>
            </w:pPr>
            <w:r>
              <w:rPr>
                <w:sz w:val="20"/>
              </w:rPr>
              <w:t xml:space="preserve">Операции на органах кроветворения и иммунной системы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A16.05.002.001, A16.05.004.001, A16.05.005, A16.05.006, A16.05.007, A16.05.008, A16.05.008.001, A16.05.010, A16.05.010.001, A16.06.001, A16.06.004.001, A16.06.005.001, A16.06.006.003, A16.06.007.001, A16.06.007.002, A16.06.017.001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2,16</w:t>
            </w:r>
          </w:p>
        </w:tc>
      </w:tr>
      <w:tr>
        <w:tc>
          <w:tcPr>
            <w:tcW w:w="1234" w:type="dxa"/>
            <w:tcBorders>
              <w:top w:val="nil"/>
              <w:left w:val="nil"/>
              <w:bottom w:val="nil"/>
              <w:right w:val="nil"/>
            </w:tcBorders>
          </w:tcPr>
          <w:p>
            <w:pPr>
              <w:pStyle w:val="0"/>
              <w:jc w:val="center"/>
            </w:pPr>
            <w:r>
              <w:rPr>
                <w:sz w:val="20"/>
              </w:rPr>
              <w:t xml:space="preserve">st31.009</w:t>
            </w:r>
          </w:p>
        </w:tc>
        <w:tc>
          <w:tcPr>
            <w:tcW w:w="2665" w:type="dxa"/>
            <w:tcBorders>
              <w:top w:val="nil"/>
              <w:left w:val="nil"/>
              <w:bottom w:val="nil"/>
              <w:right w:val="nil"/>
            </w:tcBorders>
          </w:tcPr>
          <w:p>
            <w:pPr>
              <w:pStyle w:val="0"/>
            </w:pPr>
            <w:r>
              <w:rPr>
                <w:sz w:val="20"/>
              </w:rPr>
              <w:t xml:space="preserve">Операции на эндокринных железах кроме гипофиза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A16.22.001, </w:t>
            </w:r>
            <w:hyperlink w:history="0" r:id="rId29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A16.22.002</w:t>
              </w:r>
            </w:hyperlink>
            <w:r>
              <w:rPr>
                <w:sz w:val="20"/>
              </w:rPr>
              <w:t xml:space="preserve">, A16.22.003, </w:t>
            </w:r>
            <w:hyperlink w:history="0" r:id="rId29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A16.22.007</w:t>
              </w:r>
            </w:hyperlink>
            <w:r>
              <w:rPr>
                <w:sz w:val="20"/>
              </w:rPr>
              <w:t xml:space="preserve">, </w:t>
            </w:r>
            <w:hyperlink w:history="0" r:id="rId29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A16.22.007.002</w:t>
              </w:r>
            </w:hyperlink>
            <w:r>
              <w:rPr>
                <w:sz w:val="20"/>
              </w:rPr>
              <w:t xml:space="preserve">, A16.22.008, A16.22.011, A16.22.013</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1,81</w:t>
            </w:r>
          </w:p>
        </w:tc>
      </w:tr>
      <w:tr>
        <w:tc>
          <w:tcPr>
            <w:tcW w:w="1234" w:type="dxa"/>
            <w:tcBorders>
              <w:top w:val="nil"/>
              <w:left w:val="nil"/>
              <w:bottom w:val="nil"/>
              <w:right w:val="nil"/>
            </w:tcBorders>
          </w:tcPr>
          <w:p>
            <w:pPr>
              <w:pStyle w:val="0"/>
              <w:jc w:val="center"/>
            </w:pPr>
            <w:r>
              <w:rPr>
                <w:sz w:val="20"/>
              </w:rPr>
              <w:t xml:space="preserve">st31.010</w:t>
            </w:r>
          </w:p>
        </w:tc>
        <w:tc>
          <w:tcPr>
            <w:tcW w:w="2665" w:type="dxa"/>
            <w:tcBorders>
              <w:top w:val="nil"/>
              <w:left w:val="nil"/>
              <w:bottom w:val="nil"/>
              <w:right w:val="nil"/>
            </w:tcBorders>
          </w:tcPr>
          <w:p>
            <w:pPr>
              <w:pStyle w:val="0"/>
            </w:pPr>
            <w:r>
              <w:rPr>
                <w:sz w:val="20"/>
              </w:rPr>
              <w:t xml:space="preserve">Операции на эндокринных железах кроме гипофиза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9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A16.22.002.002</w:t>
              </w:r>
            </w:hyperlink>
            <w:r>
              <w:rPr>
                <w:sz w:val="20"/>
              </w:rPr>
              <w:t xml:space="preserve">, </w:t>
            </w:r>
            <w:hyperlink w:history="0" r:id="rId29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A16.22.002.003</w:t>
              </w:r>
            </w:hyperlink>
            <w:r>
              <w:rPr>
                <w:sz w:val="20"/>
              </w:rPr>
              <w:t xml:space="preserve">, A16.22.004, A16.22.004.001, A16.22.004.002, A16.22.004.003, </w:t>
            </w:r>
            <w:hyperlink w:history="0" r:id="rId29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A16.22.007.001</w:t>
              </w:r>
            </w:hyperlink>
            <w:r>
              <w:rPr>
                <w:sz w:val="20"/>
              </w:rPr>
              <w:t xml:space="preserve">, A16.22.009, A16.22.010, A16.22.010.001, A16.22.015, A16.22.015.001, A16.28.064</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2,67</w:t>
            </w:r>
          </w:p>
        </w:tc>
      </w:tr>
      <w:tr>
        <w:tc>
          <w:tcPr>
            <w:tcW w:w="1234" w:type="dxa"/>
            <w:tcBorders>
              <w:top w:val="nil"/>
              <w:left w:val="nil"/>
              <w:bottom w:val="nil"/>
              <w:right w:val="nil"/>
            </w:tcBorders>
          </w:tcPr>
          <w:p>
            <w:pPr>
              <w:pStyle w:val="0"/>
              <w:jc w:val="center"/>
            </w:pPr>
            <w:r>
              <w:rPr>
                <w:sz w:val="20"/>
              </w:rPr>
              <w:t xml:space="preserve">st31.011</w:t>
            </w:r>
          </w:p>
        </w:tc>
        <w:tc>
          <w:tcPr>
            <w:tcW w:w="2665" w:type="dxa"/>
            <w:tcBorders>
              <w:top w:val="nil"/>
              <w:left w:val="nil"/>
              <w:bottom w:val="nil"/>
              <w:right w:val="nil"/>
            </w:tcBorders>
          </w:tcPr>
          <w:p>
            <w:pPr>
              <w:pStyle w:val="0"/>
            </w:pPr>
            <w:r>
              <w:rPr>
                <w:sz w:val="20"/>
              </w:rPr>
              <w:t xml:space="preserve">Болезни молочной железы, новообразования молочной железы доброкачественные, in situ, неопределенного и неизвестного характера</w:t>
            </w:r>
          </w:p>
        </w:tc>
        <w:tc>
          <w:tcPr>
            <w:tcW w:w="4025" w:type="dxa"/>
            <w:tcBorders>
              <w:top w:val="nil"/>
              <w:left w:val="nil"/>
              <w:bottom w:val="nil"/>
              <w:right w:val="nil"/>
            </w:tcBorders>
          </w:tcPr>
          <w:p>
            <w:pPr>
              <w:pStyle w:val="0"/>
            </w:pPr>
            <w:r>
              <w:rPr>
                <w:sz w:val="20"/>
              </w:rPr>
              <w:t xml:space="preserve">D05, D05.0, D05.1, D05.7, D05.9, I97.2, N60, N60.0, N60.1, N60.2, N60.3, N60.4, N60.8, N60.9, N61, N62, N63, N64, N64.0, N64.1, N64.2, N64.3, N64.4, N64.5, N64.8, N64.9, Q83.0, Q83.1, Q83.2, Q83.3, Q83.8, Q83.9, R92, Т85.4</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0,73</w:t>
            </w:r>
          </w:p>
        </w:tc>
      </w:tr>
      <w:tr>
        <w:tc>
          <w:tcPr>
            <w:tcW w:w="1234" w:type="dxa"/>
            <w:tcBorders>
              <w:top w:val="nil"/>
              <w:left w:val="nil"/>
              <w:bottom w:val="nil"/>
              <w:right w:val="nil"/>
            </w:tcBorders>
          </w:tcPr>
          <w:p>
            <w:pPr>
              <w:pStyle w:val="0"/>
              <w:jc w:val="center"/>
            </w:pPr>
            <w:r>
              <w:rPr>
                <w:sz w:val="20"/>
              </w:rPr>
              <w:t xml:space="preserve">st31.012</w:t>
            </w:r>
          </w:p>
        </w:tc>
        <w:tc>
          <w:tcPr>
            <w:tcW w:w="2665" w:type="dxa"/>
            <w:tcBorders>
              <w:top w:val="nil"/>
              <w:left w:val="nil"/>
              <w:bottom w:val="nil"/>
              <w:right w:val="nil"/>
            </w:tcBorders>
          </w:tcPr>
          <w:p>
            <w:pPr>
              <w:pStyle w:val="0"/>
            </w:pPr>
            <w:r>
              <w:rPr>
                <w:sz w:val="20"/>
              </w:rPr>
              <w:t xml:space="preserve">Артрозы, другие поражения суставов, болезни мягких тканей</w:t>
            </w:r>
          </w:p>
        </w:tc>
        <w:tc>
          <w:tcPr>
            <w:tcW w:w="4025" w:type="dxa"/>
            <w:tcBorders>
              <w:top w:val="nil"/>
              <w:left w:val="nil"/>
              <w:bottom w:val="nil"/>
              <w:right w:val="nil"/>
            </w:tcBorders>
          </w:tcPr>
          <w:p>
            <w:pPr>
              <w:pStyle w:val="0"/>
            </w:pPr>
            <w:r>
              <w:rPr>
                <w:sz w:val="20"/>
              </w:rPr>
              <w:t xml:space="preserve">A26.7, A48.0, L02.1, L02.2, L02.3, L02.9, L03.1, L03.2, L03.3, L03.8, L03.9, L05.0, L05.9, L73.2, L89.0, L89.1, L89.2, L89.3, L89.9, L97, L98.4, M15, M15.0, M15.1, M15.2, M15.3, M15.4, M15.8, M15.9, M16, M16.0, M16.1, M16.2, M16.3, M16.4, M16.5, M16.6, M16.7, M16.9, M17, M17.0, M17.1, M17.2, M17.3, M17.4, M17.5, M17.9, M18, M18.0, M18.1, M18.2, M18.3, M18.4, M18.5, M18.9, M19, M19.0, M19.1, M19.2, M19.8, M19.9, M22, M22.0, M22.1, M22.2, M22.3, M22.4, M22.8, M22.9, M23, M23.0, M23.1, M23.2, M23.3, M23.4, M23.5, M23.6, M23.8, M23.9, M24, M24.0, M24.1, M24.2, M24.3, M24.4, M24.5, M24.6, M24.7, M24.8, M24.9, M25, M25.0, M25.1, M25.2, M25.3, M25.4, M25.5, M25.6, M25.7, M25.8, M25.9, M35.7, M60, M60.0, M60.1, M60.2, M60.8, M60.9, M61, M61.0, M61.1, M61.2, M61.3, M61.4, M61.5, M61.9, M62, M62.0, M62.1, M62.2, M62.3, M62.4, M62.5, M62.6, M62.8, M62.9, M63, M63.0, M63.1, M63.2, M63.3, M63.8, M65, M65.0, M65.1, M65.2, M65.3, M65.4, M65.8, M65.9, M66, M66.0, M66.1, M66.2, M66.3, M66.4, M66.5, M67, M67.0, M67.1, M67.2, M67.3, M67.4, M67.8, M67.9, M68, M68.0, M68.8, M70, M70.0, M70.1, M70.2, M70.3, M70.4, M70.5, M70.6, M70.7, M70.8, M70.9, M71, M71.0, M71.1, M71.2, M71.3, M71.4, M71.5, M71.8, M71.9, M72, M72.0, M72.1, M72.2, M72.4, M72.6, M72.8, M72.9, M73.8, M75, M75.0, M75.1, M75.2, M75.3, M75.4, M75.5, M75.6, M75.8, M75.9, M76, M76.0, M76.1, M76.2, M76.3, M76.4, M76.5, M76.6, M76.7, M76.8, M76.9, M77, M77.0, M77.1, M77.2, M77.3, M77.4, M77.5, M77.8, M77.9, M79, M79.0, M79.1, M79.2, M79.3, M79.4, M79.5, M79.6, M79.7, M79.8, M79.9, T95.0, T95.1, T95.2, T95.3, T95.4, T95.8, T95.9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0,76</w:t>
            </w:r>
          </w:p>
        </w:tc>
      </w:tr>
      <w:tr>
        <w:tc>
          <w:tcPr>
            <w:tcW w:w="1234" w:type="dxa"/>
            <w:tcBorders>
              <w:top w:val="nil"/>
              <w:left w:val="nil"/>
              <w:bottom w:val="nil"/>
              <w:right w:val="nil"/>
            </w:tcBorders>
          </w:tcPr>
          <w:p>
            <w:pPr>
              <w:pStyle w:val="0"/>
              <w:jc w:val="center"/>
            </w:pPr>
            <w:r>
              <w:rPr>
                <w:sz w:val="20"/>
              </w:rPr>
              <w:t xml:space="preserve">st31.013</w:t>
            </w:r>
          </w:p>
        </w:tc>
        <w:tc>
          <w:tcPr>
            <w:tcW w:w="2665" w:type="dxa"/>
            <w:tcBorders>
              <w:top w:val="nil"/>
              <w:left w:val="nil"/>
              <w:bottom w:val="nil"/>
              <w:right w:val="nil"/>
            </w:tcBorders>
          </w:tcPr>
          <w:p>
            <w:pPr>
              <w:pStyle w:val="0"/>
            </w:pPr>
            <w:r>
              <w:rPr>
                <w:sz w:val="20"/>
              </w:rPr>
              <w:t xml:space="preserve">Остеомиелит (уровень 1)</w:t>
            </w:r>
          </w:p>
        </w:tc>
        <w:tc>
          <w:tcPr>
            <w:tcW w:w="4025" w:type="dxa"/>
            <w:tcBorders>
              <w:top w:val="nil"/>
              <w:left w:val="nil"/>
              <w:bottom w:val="nil"/>
              <w:right w:val="nil"/>
            </w:tcBorders>
          </w:tcPr>
          <w:p>
            <w:pPr>
              <w:pStyle w:val="0"/>
            </w:pPr>
            <w:r>
              <w:rPr>
                <w:sz w:val="20"/>
              </w:rPr>
              <w:t xml:space="preserve">M86.0, M86.1, M86.2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2,42</w:t>
            </w:r>
          </w:p>
        </w:tc>
      </w:tr>
      <w:tr>
        <w:tc>
          <w:tcPr>
            <w:tcW w:w="1234" w:type="dxa"/>
            <w:tcBorders>
              <w:top w:val="nil"/>
              <w:left w:val="nil"/>
              <w:bottom w:val="nil"/>
              <w:right w:val="nil"/>
            </w:tcBorders>
          </w:tcPr>
          <w:p>
            <w:pPr>
              <w:pStyle w:val="0"/>
              <w:jc w:val="center"/>
            </w:pPr>
            <w:r>
              <w:rPr>
                <w:sz w:val="20"/>
              </w:rPr>
              <w:t xml:space="preserve">st31.014</w:t>
            </w:r>
          </w:p>
        </w:tc>
        <w:tc>
          <w:tcPr>
            <w:tcW w:w="2665" w:type="dxa"/>
            <w:tcBorders>
              <w:top w:val="nil"/>
              <w:left w:val="nil"/>
              <w:bottom w:val="nil"/>
              <w:right w:val="nil"/>
            </w:tcBorders>
          </w:tcPr>
          <w:p>
            <w:pPr>
              <w:pStyle w:val="0"/>
            </w:pPr>
            <w:r>
              <w:rPr>
                <w:sz w:val="20"/>
              </w:rPr>
              <w:t xml:space="preserve">Остеомиелит (уровень 2)</w:t>
            </w:r>
          </w:p>
        </w:tc>
        <w:tc>
          <w:tcPr>
            <w:tcW w:w="4025" w:type="dxa"/>
            <w:tcBorders>
              <w:top w:val="nil"/>
              <w:left w:val="nil"/>
              <w:bottom w:val="nil"/>
              <w:right w:val="nil"/>
            </w:tcBorders>
          </w:tcPr>
          <w:p>
            <w:pPr>
              <w:pStyle w:val="0"/>
            </w:pPr>
            <w:r>
              <w:rPr>
                <w:sz w:val="20"/>
              </w:rPr>
              <w:t xml:space="preserve">M46.2, M86.3, M86.4, M86.5, M86.6, M86.8, M86.9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3,51</w:t>
            </w:r>
          </w:p>
        </w:tc>
      </w:tr>
      <w:tr>
        <w:tc>
          <w:tcPr>
            <w:tcW w:w="1234" w:type="dxa"/>
            <w:tcBorders>
              <w:top w:val="nil"/>
              <w:left w:val="nil"/>
              <w:bottom w:val="nil"/>
              <w:right w:val="nil"/>
            </w:tcBorders>
          </w:tcPr>
          <w:p>
            <w:pPr>
              <w:pStyle w:val="0"/>
              <w:jc w:val="center"/>
            </w:pPr>
            <w:r>
              <w:rPr>
                <w:sz w:val="20"/>
              </w:rPr>
              <w:t xml:space="preserve">st31.015</w:t>
            </w:r>
          </w:p>
        </w:tc>
        <w:tc>
          <w:tcPr>
            <w:tcW w:w="2665" w:type="dxa"/>
            <w:tcBorders>
              <w:top w:val="nil"/>
              <w:left w:val="nil"/>
              <w:bottom w:val="nil"/>
              <w:right w:val="nil"/>
            </w:tcBorders>
          </w:tcPr>
          <w:p>
            <w:pPr>
              <w:pStyle w:val="0"/>
            </w:pPr>
            <w:r>
              <w:rPr>
                <w:sz w:val="20"/>
              </w:rPr>
              <w:t xml:space="preserve">Остеомиелит (уровень 3)</w:t>
            </w:r>
          </w:p>
        </w:tc>
        <w:tc>
          <w:tcPr>
            <w:tcW w:w="4025" w:type="dxa"/>
            <w:tcBorders>
              <w:top w:val="nil"/>
              <w:left w:val="nil"/>
              <w:bottom w:val="nil"/>
              <w:right w:val="nil"/>
            </w:tcBorders>
          </w:tcPr>
          <w:p>
            <w:pPr>
              <w:pStyle w:val="0"/>
            </w:pPr>
            <w:r>
              <w:rPr>
                <w:sz w:val="20"/>
              </w:rPr>
              <w:t xml:space="preserve">M86.3, M86.4, M86.5, M86.6, M86.8, M86.9</w:t>
            </w:r>
          </w:p>
        </w:tc>
        <w:tc>
          <w:tcPr>
            <w:tcW w:w="3742" w:type="dxa"/>
            <w:tcBorders>
              <w:top w:val="nil"/>
              <w:left w:val="nil"/>
              <w:bottom w:val="nil"/>
              <w:right w:val="nil"/>
            </w:tcBorders>
          </w:tcPr>
          <w:p>
            <w:pPr>
              <w:pStyle w:val="0"/>
              <w:jc w:val="center"/>
            </w:pPr>
            <w:r>
              <w:rPr>
                <w:sz w:val="20"/>
              </w:rPr>
              <w:t xml:space="preserve">A16.03.033.002</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4,02</w:t>
            </w:r>
          </w:p>
        </w:tc>
      </w:tr>
      <w:tr>
        <w:tc>
          <w:tcPr>
            <w:tcW w:w="1234" w:type="dxa"/>
            <w:tcBorders>
              <w:top w:val="nil"/>
              <w:left w:val="nil"/>
              <w:bottom w:val="nil"/>
              <w:right w:val="nil"/>
            </w:tcBorders>
          </w:tcPr>
          <w:p>
            <w:pPr>
              <w:pStyle w:val="0"/>
              <w:jc w:val="center"/>
            </w:pPr>
            <w:r>
              <w:rPr>
                <w:sz w:val="20"/>
              </w:rPr>
              <w:t xml:space="preserve">st31.016</w:t>
            </w:r>
          </w:p>
        </w:tc>
        <w:tc>
          <w:tcPr>
            <w:tcW w:w="2665" w:type="dxa"/>
            <w:tcBorders>
              <w:top w:val="nil"/>
              <w:left w:val="nil"/>
              <w:bottom w:val="nil"/>
              <w:right w:val="nil"/>
            </w:tcBorders>
          </w:tcPr>
          <w:p>
            <w:pPr>
              <w:pStyle w:val="0"/>
            </w:pPr>
            <w:r>
              <w:rPr>
                <w:sz w:val="20"/>
              </w:rPr>
              <w:t xml:space="preserve">Доброкачественные новообразования костно-мышечной системы и соединительной ткани</w:t>
            </w:r>
          </w:p>
        </w:tc>
        <w:tc>
          <w:tcPr>
            <w:tcW w:w="4025" w:type="dxa"/>
            <w:tcBorders>
              <w:top w:val="nil"/>
              <w:left w:val="nil"/>
              <w:bottom w:val="nil"/>
              <w:right w:val="nil"/>
            </w:tcBorders>
          </w:tcPr>
          <w:p>
            <w:pPr>
              <w:pStyle w:val="0"/>
            </w:pPr>
            <w:r>
              <w:rPr>
                <w:sz w:val="20"/>
              </w:rPr>
              <w:t xml:space="preserve">D16.0, D16.1, D16.2, D16.3, D16.4, D16.6, D16.8, D16.9, D19.7, D19.9, D21, D21.0, D21.1, D21.2, D21.3, D21.4, D21.5, D21.6, D21.9, D48.0, D48.1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0,84</w:t>
            </w:r>
          </w:p>
        </w:tc>
      </w:tr>
      <w:tr>
        <w:tc>
          <w:tcPr>
            <w:tcW w:w="1234" w:type="dxa"/>
            <w:tcBorders>
              <w:top w:val="nil"/>
              <w:left w:val="nil"/>
              <w:bottom w:val="nil"/>
              <w:right w:val="nil"/>
            </w:tcBorders>
          </w:tcPr>
          <w:p>
            <w:pPr>
              <w:pStyle w:val="0"/>
              <w:jc w:val="center"/>
            </w:pPr>
            <w:r>
              <w:rPr>
                <w:sz w:val="20"/>
              </w:rPr>
              <w:t xml:space="preserve">st31.017</w:t>
            </w:r>
          </w:p>
        </w:tc>
        <w:tc>
          <w:tcPr>
            <w:tcW w:w="2665" w:type="dxa"/>
            <w:tcBorders>
              <w:top w:val="nil"/>
              <w:left w:val="nil"/>
              <w:bottom w:val="nil"/>
              <w:right w:val="nil"/>
            </w:tcBorders>
          </w:tcPr>
          <w:p>
            <w:pPr>
              <w:pStyle w:val="0"/>
            </w:pPr>
            <w:r>
              <w:rPr>
                <w:sz w:val="20"/>
              </w:rPr>
              <w:t xml:space="preserve">Доброкачественные новообразования, новообразования in situ кожи, жировой ткани и другие болезни кожи</w:t>
            </w:r>
          </w:p>
        </w:tc>
        <w:tc>
          <w:tcPr>
            <w:tcW w:w="4025" w:type="dxa"/>
            <w:tcBorders>
              <w:top w:val="nil"/>
              <w:left w:val="nil"/>
              <w:bottom w:val="nil"/>
              <w:right w:val="nil"/>
            </w:tcBorders>
          </w:tcPr>
          <w:p>
            <w:pPr>
              <w:pStyle w:val="0"/>
            </w:pPr>
            <w:r>
              <w:rPr>
                <w:sz w:val="20"/>
              </w:rPr>
              <w:t xml:space="preserve">D03, D03.0, D03.1, D03.2, D03.3, D03.4, D03.5, D03.6, D03.7, D03.8, D03.9, D04, D04.0, D04.1, D04.2, D04.3, D04.4, D04.5, D04.6, D04.7, D04.8, D04.9, D17, D17.0, D17.1, D17.2, D17.3, D17.4, D17.5, D17.6, D17.7, D17.9, D18, D18.0, D18.1, D22, D22.0, D22.1, D22.2, D22.3, D22.4, D22.5, D22.6, D22.7, D22.9, D23, D23.0, D23.1, D23.2, D23.3, D23.4, D23.5, D23.6, D23.7, D23.9, D24, D48.5, D48.6, D48.7, D48.9, L02.0, L02.4, L02.8, L03.0, L72.0, L72.1, L72.2, L72.8, L72.9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0,5</w:t>
            </w:r>
          </w:p>
        </w:tc>
      </w:tr>
      <w:tr>
        <w:tc>
          <w:tcPr>
            <w:tcW w:w="1234" w:type="dxa"/>
            <w:tcBorders>
              <w:top w:val="nil"/>
              <w:left w:val="nil"/>
              <w:bottom w:val="nil"/>
              <w:right w:val="nil"/>
            </w:tcBorders>
          </w:tcPr>
          <w:p>
            <w:pPr>
              <w:pStyle w:val="0"/>
              <w:jc w:val="center"/>
            </w:pPr>
            <w:r>
              <w:rPr>
                <w:sz w:val="20"/>
              </w:rPr>
              <w:t xml:space="preserve">st31.018</w:t>
            </w:r>
          </w:p>
        </w:tc>
        <w:tc>
          <w:tcPr>
            <w:tcW w:w="2665" w:type="dxa"/>
            <w:tcBorders>
              <w:top w:val="nil"/>
              <w:left w:val="nil"/>
              <w:bottom w:val="nil"/>
              <w:right w:val="nil"/>
            </w:tcBorders>
          </w:tcPr>
          <w:p>
            <w:pPr>
              <w:pStyle w:val="0"/>
            </w:pPr>
            <w:r>
              <w:rPr>
                <w:sz w:val="20"/>
              </w:rPr>
              <w:t xml:space="preserve">Открытые раны, поверхностные, другие и неуточненные травмы</w:t>
            </w:r>
          </w:p>
        </w:tc>
        <w:tc>
          <w:tcPr>
            <w:tcW w:w="4025" w:type="dxa"/>
            <w:tcBorders>
              <w:top w:val="nil"/>
              <w:left w:val="nil"/>
              <w:bottom w:val="nil"/>
              <w:right w:val="nil"/>
            </w:tcBorders>
          </w:tcPr>
          <w:p>
            <w:pPr>
              <w:pStyle w:val="0"/>
            </w:pPr>
            <w:r>
              <w:rPr>
                <w:sz w:val="20"/>
              </w:rPr>
              <w:t xml:space="preserve">S00, S00.0, S00.3, S00.7, S00.8, S00.9, S01, S01.0, S01.2, S01.7, S01.8, S01.9, S09, S09.0, S09.1, S09.8, S09.9, S10, S10.0, S10.1, S10.7, S10.8, S10.9, S11, S11.0, S11.1, S11.2, S11.7, S11.8, S11.9, S15, S15.0, S15.1, S15.2, S15.3, S15.7, S15.8, S15.9, S19, S19.8, S19.9, S20, S20.0, S20.1, S20.2, S20.3, S20.4, S20.7, S20.8, S21, S21.0, S21.1, S21.2, S21.7, S21.8, S21.9, S25, S25.0, S25.1, S25.2, S25.3, S25.4, S25.5, S25.7, S25.8, S25.9, S29.8, S29.9, S30, S30.0, S30.1, S30.7, S30.8, S30.9, S31, S31.0, S31.1, S31.7, S31.8, S35, S35.0, S35.1, S35.2, S35.3, S35.4, S35.5, S35.7, S35.8, S35.9, S39.8, S39.9, S40, S40.0, S40.7, S40.8, S40.9, S41, S41.0, S41.1, S41.7, S41.8, S45, S45.0, S45.1, S45.2, S45.3, S45.7, S45.8, S45.9, S49.8, S49.9, S50, S50.0, S50.1, S50.7, S50.8, S50.9, S51, S51.0, S51.7, S51.8, S51.9, S55, S55.0, S55.1, S55.2, S55.7, S55.8, S55.9, S59.8, S59.9, S60, S60.0, S60.1, S60.2, S60.7, S60.8, S60.9, S61, S61.0, S61.1, S61.7, S61.8, S61.9, S65, S65.0, S65.1, S65.2, S65.3, S65.4, S65.5, S65.7, S65.8, S65.9, S69.8, S69.9, S70, S70.0, S70.1, S70.7, S70.8, S70.9, S71, S71.0, S71.1, S71.7, S71.8, S75, S75.0, S75.1, S75.2, S75.7, S75.8, S75.9, S79.8, S79.9, S80, S80.0, S80.1, S80.7, S80.8, S80.9, S81, S81.0, S81.7, S81.8, S81.9, S85, S85.0, S85.1, S85.2, S85.3, S85.4, S85.5, S85.7, S85.8, S85.9, S89.8, S89.9, S90, S90.0, S90.1, S90.2, S90.3, S90.7, S90.8, S90.9, S91, S91.0, S91.1, S91.2, S91.3, S91.7, S95, S95.0, S95.1, S95.2, S95.7, S95.8, S95.9, S99.8, S99.9, Т00, T00.0, T00.1, T00.2, T00.3, T00.6, T00.8, T00.9, T01, T01.0, T01.1, T01.2, T01.3, T01.6, T01.8, T01.9, T09, T09.0, T09.1, T09.8, T09.9, T11, T11.0, T11.1, T11.4, T11.8, T11.9, T13, T13.0, T13.1, T13.4, T13.8, T13.9, T14, T14.0, T14.1, T14.5, T14.8, T14.9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0,37</w:t>
            </w:r>
          </w:p>
        </w:tc>
      </w:tr>
      <w:tr>
        <w:tc>
          <w:tcPr>
            <w:tcW w:w="1234" w:type="dxa"/>
            <w:tcBorders>
              <w:top w:val="nil"/>
              <w:left w:val="nil"/>
              <w:bottom w:val="nil"/>
              <w:right w:val="nil"/>
            </w:tcBorders>
          </w:tcPr>
          <w:p>
            <w:pPr>
              <w:pStyle w:val="0"/>
              <w:jc w:val="center"/>
            </w:pPr>
            <w:r>
              <w:rPr>
                <w:sz w:val="20"/>
              </w:rPr>
              <w:t xml:space="preserve">st31.019</w:t>
            </w:r>
          </w:p>
        </w:tc>
        <w:tc>
          <w:tcPr>
            <w:tcW w:w="2665" w:type="dxa"/>
            <w:tcBorders>
              <w:top w:val="nil"/>
              <w:left w:val="nil"/>
              <w:bottom w:val="nil"/>
              <w:right w:val="nil"/>
            </w:tcBorders>
          </w:tcPr>
          <w:p>
            <w:pPr>
              <w:pStyle w:val="0"/>
            </w:pPr>
            <w:r>
              <w:rPr>
                <w:sz w:val="20"/>
              </w:rPr>
              <w:t xml:space="preserve">Операции на молочной железе (кроме злокачественных новообразований)</w:t>
            </w:r>
          </w:p>
        </w:tc>
        <w:tc>
          <w:tcPr>
            <w:tcW w:w="4025" w:type="dxa"/>
            <w:tcBorders>
              <w:top w:val="nil"/>
              <w:left w:val="nil"/>
              <w:bottom w:val="nil"/>
              <w:right w:val="nil"/>
            </w:tcBorders>
          </w:tcPr>
          <w:p>
            <w:pPr>
              <w:pStyle w:val="0"/>
            </w:pPr>
            <w:r>
              <w:rPr>
                <w:sz w:val="20"/>
              </w:rPr>
              <w:t xml:space="preserve">-</w:t>
            </w:r>
          </w:p>
        </w:tc>
        <w:tc>
          <w:tcPr>
            <w:tcW w:w="3742" w:type="dxa"/>
            <w:tcBorders>
              <w:top w:val="nil"/>
              <w:left w:val="nil"/>
              <w:bottom w:val="nil"/>
              <w:right w:val="nil"/>
            </w:tcBorders>
          </w:tcPr>
          <w:p>
            <w:pPr>
              <w:pStyle w:val="0"/>
              <w:jc w:val="center"/>
            </w:pPr>
            <w:r>
              <w:rPr>
                <w:sz w:val="20"/>
              </w:rPr>
              <w:t xml:space="preserve">A16.20.031, A16.20.032, </w:t>
            </w:r>
            <w:hyperlink w:history="0" r:id="rId29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A16.20.032.001</w:t>
              </w:r>
            </w:hyperlink>
            <w:r>
              <w:rPr>
                <w:sz w:val="20"/>
              </w:rPr>
              <w:t xml:space="preserve">, </w:t>
            </w:r>
            <w:hyperlink w:history="0" r:id="rId29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A16.20.032.002</w:t>
              </w:r>
            </w:hyperlink>
            <w:r>
              <w:rPr>
                <w:sz w:val="20"/>
              </w:rPr>
              <w:t xml:space="preserve">, </w:t>
            </w:r>
            <w:hyperlink w:history="0" r:id="rId29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A16.20.032.005</w:t>
              </w:r>
            </w:hyperlink>
            <w:r>
              <w:rPr>
                <w:sz w:val="20"/>
              </w:rPr>
              <w:t xml:space="preserve">, A16.20.032.006, </w:t>
            </w:r>
            <w:hyperlink w:history="0" r:id="rId29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A16.20.032.007</w:t>
              </w:r>
            </w:hyperlink>
            <w:r>
              <w:rPr>
                <w:sz w:val="20"/>
              </w:rPr>
              <w:t xml:space="preserve">, </w:t>
            </w:r>
            <w:hyperlink w:history="0" r:id="rId29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A16.20.032.011</w:t>
              </w:r>
            </w:hyperlink>
            <w:r>
              <w:rPr>
                <w:sz w:val="20"/>
              </w:rPr>
              <w:t xml:space="preserve">, </w:t>
            </w:r>
            <w:hyperlink w:history="0" r:id="rId29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w:t>
              </w:r>
            </w:hyperlink>
            <w:r>
              <w:rPr>
                <w:sz w:val="20"/>
              </w:rPr>
              <w:t xml:space="preserve">, </w:t>
            </w:r>
            <w:hyperlink w:history="0" r:id="rId29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A16.20.043.001</w:t>
              </w:r>
            </w:hyperlink>
            <w:r>
              <w:rPr>
                <w:sz w:val="20"/>
              </w:rPr>
              <w:t xml:space="preserve">, </w:t>
            </w:r>
            <w:hyperlink w:history="0" r:id="rId29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A16.20.043.002</w:t>
              </w:r>
            </w:hyperlink>
            <w:r>
              <w:rPr>
                <w:sz w:val="20"/>
              </w:rPr>
              <w:t xml:space="preserve">, </w:t>
            </w:r>
            <w:hyperlink w:history="0" r:id="rId29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A16.20.043.003</w:t>
              </w:r>
            </w:hyperlink>
            <w:r>
              <w:rPr>
                <w:sz w:val="20"/>
              </w:rPr>
              <w:t xml:space="preserve">, </w:t>
            </w:r>
            <w:hyperlink w:history="0" r:id="rId29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A16.20.043.004</w:t>
              </w:r>
            </w:hyperlink>
            <w:r>
              <w:rPr>
                <w:sz w:val="20"/>
              </w:rPr>
              <w:t xml:space="preserve">, A16.20.043.006, </w:t>
            </w:r>
            <w:hyperlink w:history="0" r:id="rId29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A16.20.044</w:t>
              </w:r>
            </w:hyperlink>
            <w:r>
              <w:rPr>
                <w:sz w:val="20"/>
              </w:rPr>
              <w:t xml:space="preserve">, </w:t>
            </w:r>
            <w:hyperlink w:history="0" r:id="rId29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A16.20.045</w:t>
              </w:r>
            </w:hyperlink>
            <w:r>
              <w:rPr>
                <w:sz w:val="20"/>
              </w:rPr>
              <w:t xml:space="preserve">, </w:t>
            </w:r>
            <w:hyperlink w:history="0" r:id="rId29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A16.20.047</w:t>
              </w:r>
            </w:hyperlink>
            <w:r>
              <w:rPr>
                <w:sz w:val="20"/>
              </w:rPr>
              <w:t xml:space="preserve">, </w:t>
            </w:r>
            <w:hyperlink w:history="0" r:id="rId29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A16.20.048</w:t>
              </w:r>
            </w:hyperlink>
            <w:r>
              <w:rPr>
                <w:sz w:val="20"/>
              </w:rPr>
              <w:t xml:space="preserve">, </w:t>
            </w:r>
            <w:hyperlink w:history="0" r:id="rId29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A16.20.049</w:t>
              </w:r>
            </w:hyperlink>
            <w:r>
              <w:rPr>
                <w:sz w:val="20"/>
              </w:rPr>
              <w:t xml:space="preserve">, </w:t>
            </w:r>
            <w:hyperlink w:history="0" r:id="rId29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A16.20.049.001</w:t>
              </w:r>
            </w:hyperlink>
            <w:r>
              <w:rPr>
                <w:sz w:val="20"/>
              </w:rPr>
              <w:t xml:space="preserve">, </w:t>
            </w:r>
            <w:hyperlink w:history="0" r:id="rId29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A16.20.049.002</w:t>
              </w:r>
            </w:hyperlink>
            <w:r>
              <w:rPr>
                <w:sz w:val="20"/>
              </w:rPr>
              <w:t xml:space="preserve">, </w:t>
            </w:r>
            <w:hyperlink w:history="0" r:id="rId29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A16.20.051</w:t>
              </w:r>
            </w:hyperlink>
            <w:r>
              <w:rPr>
                <w:sz w:val="20"/>
              </w:rPr>
              <w:t xml:space="preserve">, A16.20.085, A16.20.085.002, A16.20.085.003, A16.20.085.004, A16.20.085.005, A16.20.085.006, A16.20.085.010, A16.20.085.011, A16.20.085.012, A16.20.086, A16.20.086.001, </w:t>
            </w:r>
            <w:hyperlink w:history="0" r:id="rId29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A16.20.103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1,19</w:t>
            </w:r>
          </w:p>
        </w:tc>
      </w:tr>
      <w:tr>
        <w:tc>
          <w:tcPr>
            <w:tcW w:w="1234" w:type="dxa"/>
            <w:tcBorders>
              <w:top w:val="nil"/>
              <w:left w:val="nil"/>
              <w:bottom w:val="nil"/>
              <w:right w:val="nil"/>
            </w:tcBorders>
          </w:tcPr>
          <w:p>
            <w:pPr>
              <w:pStyle w:val="0"/>
              <w:jc w:val="center"/>
            </w:pPr>
            <w:r>
              <w:rPr>
                <w:sz w:val="20"/>
              </w:rPr>
              <w:t xml:space="preserve">st32</w:t>
            </w:r>
          </w:p>
        </w:tc>
        <w:tc>
          <w:tcPr>
            <w:tcW w:w="2665" w:type="dxa"/>
            <w:tcBorders>
              <w:top w:val="nil"/>
              <w:left w:val="nil"/>
              <w:bottom w:val="nil"/>
              <w:right w:val="nil"/>
            </w:tcBorders>
          </w:tcPr>
          <w:p>
            <w:pPr>
              <w:pStyle w:val="0"/>
            </w:pPr>
            <w:r>
              <w:rPr>
                <w:sz w:val="20"/>
              </w:rPr>
              <w:t xml:space="preserve">Хирургия (абдоминальная)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1,2</w:t>
            </w:r>
          </w:p>
        </w:tc>
      </w:tr>
      <w:tr>
        <w:tc>
          <w:tcPr>
            <w:tcW w:w="1234" w:type="dxa"/>
            <w:tcBorders>
              <w:top w:val="nil"/>
              <w:left w:val="nil"/>
              <w:bottom w:val="nil"/>
              <w:right w:val="nil"/>
            </w:tcBorders>
          </w:tcPr>
          <w:p>
            <w:pPr>
              <w:pStyle w:val="0"/>
              <w:jc w:val="center"/>
            </w:pPr>
            <w:r>
              <w:rPr>
                <w:sz w:val="20"/>
              </w:rPr>
              <w:t xml:space="preserve">st32.001</w:t>
            </w:r>
          </w:p>
        </w:tc>
        <w:tc>
          <w:tcPr>
            <w:tcW w:w="2665" w:type="dxa"/>
            <w:tcBorders>
              <w:top w:val="nil"/>
              <w:left w:val="nil"/>
              <w:bottom w:val="nil"/>
              <w:right w:val="nil"/>
            </w:tcBorders>
          </w:tcPr>
          <w:p>
            <w:pPr>
              <w:pStyle w:val="0"/>
            </w:pPr>
            <w:r>
              <w:rPr>
                <w:sz w:val="20"/>
              </w:rPr>
              <w:t xml:space="preserve">Операции на желчном пузыре и желчевыводящих путях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9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A16.14.006</w:t>
              </w:r>
            </w:hyperlink>
            <w:r>
              <w:rPr>
                <w:sz w:val="20"/>
              </w:rPr>
              <w:t xml:space="preserve">, </w:t>
            </w:r>
            <w:hyperlink w:history="0" r:id="rId29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A16.14.007</w:t>
              </w:r>
            </w:hyperlink>
            <w:r>
              <w:rPr>
                <w:sz w:val="20"/>
              </w:rPr>
              <w:t xml:space="preserve">, </w:t>
            </w:r>
            <w:hyperlink w:history="0" r:id="rId29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A16.14.007.001</w:t>
              </w:r>
            </w:hyperlink>
            <w:r>
              <w:rPr>
                <w:sz w:val="20"/>
              </w:rPr>
              <w:t xml:space="preserve">, A16.14.008, </w:t>
            </w:r>
            <w:hyperlink w:history="0" r:id="rId29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A16.14.009</w:t>
              </w:r>
            </w:hyperlink>
            <w:r>
              <w:rPr>
                <w:sz w:val="20"/>
              </w:rPr>
              <w:t xml:space="preserve">, A16.14.031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1,15</w:t>
            </w:r>
          </w:p>
        </w:tc>
      </w:tr>
      <w:tr>
        <w:tc>
          <w:tcPr>
            <w:tcW w:w="1234" w:type="dxa"/>
            <w:tcBorders>
              <w:top w:val="nil"/>
              <w:left w:val="nil"/>
              <w:bottom w:val="nil"/>
              <w:right w:val="nil"/>
            </w:tcBorders>
          </w:tcPr>
          <w:p>
            <w:pPr>
              <w:pStyle w:val="0"/>
              <w:jc w:val="center"/>
            </w:pPr>
            <w:r>
              <w:rPr>
                <w:sz w:val="20"/>
              </w:rPr>
              <w:t xml:space="preserve">st32.002</w:t>
            </w:r>
          </w:p>
        </w:tc>
        <w:tc>
          <w:tcPr>
            <w:tcW w:w="2665" w:type="dxa"/>
            <w:tcBorders>
              <w:top w:val="nil"/>
              <w:left w:val="nil"/>
              <w:bottom w:val="nil"/>
              <w:right w:val="nil"/>
            </w:tcBorders>
          </w:tcPr>
          <w:p>
            <w:pPr>
              <w:pStyle w:val="0"/>
            </w:pPr>
            <w:r>
              <w:rPr>
                <w:sz w:val="20"/>
              </w:rPr>
              <w:t xml:space="preserve">Операции на желчном пузыре и желчевыводящих путях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29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A16.14.006.002</w:t>
              </w:r>
            </w:hyperlink>
            <w:r>
              <w:rPr>
                <w:sz w:val="20"/>
              </w:rPr>
              <w:t xml:space="preserve">, A16.14.008.001, </w:t>
            </w:r>
            <w:hyperlink w:history="0" r:id="rId29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A16.14.009.001</w:t>
              </w:r>
            </w:hyperlink>
            <w:r>
              <w:rPr>
                <w:sz w:val="20"/>
              </w:rPr>
              <w:t xml:space="preserve">, </w:t>
            </w:r>
            <w:hyperlink w:history="0" r:id="rId29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A16.14.010</w:t>
              </w:r>
            </w:hyperlink>
            <w:r>
              <w:rPr>
                <w:sz w:val="20"/>
              </w:rPr>
              <w:t xml:space="preserve">, </w:t>
            </w:r>
            <w:hyperlink w:history="0" r:id="rId29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A16.14.011</w:t>
              </w:r>
            </w:hyperlink>
            <w:r>
              <w:rPr>
                <w:sz w:val="20"/>
              </w:rPr>
              <w:t xml:space="preserve">, A16.14.012, A16.14.013, A16.14.014, </w:t>
            </w:r>
            <w:hyperlink w:history="0" r:id="rId29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A16.14.015</w:t>
              </w:r>
            </w:hyperlink>
            <w:r>
              <w:rPr>
                <w:sz w:val="20"/>
              </w:rPr>
              <w:t xml:space="preserve">, A16.14.016, </w:t>
            </w:r>
            <w:hyperlink w:history="0" r:id="rId29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w:t>
              </w:r>
            </w:hyperlink>
            <w:r>
              <w:rPr>
                <w:sz w:val="20"/>
              </w:rPr>
              <w:t xml:space="preserve">, </w:t>
            </w:r>
            <w:hyperlink w:history="0" r:id="rId29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A16.14.020.001</w:t>
              </w:r>
            </w:hyperlink>
            <w:r>
              <w:rPr>
                <w:sz w:val="20"/>
              </w:rPr>
              <w:t xml:space="preserve">, </w:t>
            </w:r>
            <w:hyperlink w:history="0" r:id="rId29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A16.14.020.002</w:t>
              </w:r>
            </w:hyperlink>
            <w:r>
              <w:rPr>
                <w:sz w:val="20"/>
              </w:rPr>
              <w:t xml:space="preserve">, A16.14.020.003, </w:t>
            </w:r>
            <w:hyperlink w:history="0" r:id="rId29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A16.14.020.004</w:t>
              </w:r>
            </w:hyperlink>
            <w:r>
              <w:rPr>
                <w:sz w:val="20"/>
              </w:rPr>
              <w:t xml:space="preserve">, A16.14.021, A16.14.024, </w:t>
            </w:r>
            <w:hyperlink w:history="0" r:id="rId29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A16.14.025</w:t>
              </w:r>
            </w:hyperlink>
            <w:r>
              <w:rPr>
                <w:sz w:val="20"/>
              </w:rPr>
              <w:t xml:space="preserve">, </w:t>
            </w:r>
            <w:hyperlink w:history="0" r:id="rId29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A16.14.026.001</w:t>
              </w:r>
            </w:hyperlink>
            <w:r>
              <w:rPr>
                <w:sz w:val="20"/>
              </w:rPr>
              <w:t xml:space="preserve">, A16.14.027, </w:t>
            </w:r>
            <w:hyperlink w:history="0" r:id="rId29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A16.14.031.002</w:t>
              </w:r>
            </w:hyperlink>
            <w:r>
              <w:rPr>
                <w:sz w:val="20"/>
              </w:rPr>
              <w:t xml:space="preserve">, </w:t>
            </w:r>
            <w:hyperlink w:history="0" r:id="rId29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A16.14.031.003</w:t>
              </w:r>
            </w:hyperlink>
            <w:r>
              <w:rPr>
                <w:sz w:val="20"/>
              </w:rPr>
              <w:t xml:space="preserve">, A16.14.038, A16.14.040, A16.14.041, A16.14.041.001, A16.14.042, </w:t>
            </w:r>
            <w:hyperlink w:history="0" r:id="rId29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A16.14.043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1,43</w:t>
            </w:r>
          </w:p>
        </w:tc>
      </w:tr>
      <w:tr>
        <w:tc>
          <w:tcPr>
            <w:tcW w:w="1234" w:type="dxa"/>
            <w:tcBorders>
              <w:top w:val="nil"/>
              <w:left w:val="nil"/>
              <w:bottom w:val="nil"/>
              <w:right w:val="nil"/>
            </w:tcBorders>
          </w:tcPr>
          <w:p>
            <w:pPr>
              <w:pStyle w:val="0"/>
              <w:jc w:val="center"/>
            </w:pPr>
            <w:r>
              <w:rPr>
                <w:sz w:val="20"/>
              </w:rPr>
              <w:t xml:space="preserve">st32.003</w:t>
            </w:r>
          </w:p>
        </w:tc>
        <w:tc>
          <w:tcPr>
            <w:tcW w:w="2665" w:type="dxa"/>
            <w:tcBorders>
              <w:top w:val="nil"/>
              <w:left w:val="nil"/>
              <w:bottom w:val="nil"/>
              <w:right w:val="nil"/>
            </w:tcBorders>
          </w:tcPr>
          <w:p>
            <w:pPr>
              <w:pStyle w:val="0"/>
            </w:pPr>
            <w:r>
              <w:rPr>
                <w:sz w:val="20"/>
              </w:rPr>
              <w:t xml:space="preserve">Операции на желчном пузыре и желчевыводящих путях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A16.14.011.001, A16.14.023, A16.14.024.001, A16.14.024.002, A16.14.024.003, A16.14.027.002, A16.14.031.001, A16.14.032, </w:t>
            </w:r>
            <w:hyperlink w:history="0" r:id="rId29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A16.14.032.002</w:t>
              </w:r>
            </w:hyperlink>
            <w:r>
              <w:rPr>
                <w:sz w:val="20"/>
              </w:rPr>
              <w:t xml:space="preserve">, </w:t>
            </w:r>
            <w:hyperlink w:history="0" r:id="rId29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A16.14.032.003</w:t>
              </w:r>
            </w:hyperlink>
            <w:r>
              <w:rPr>
                <w:sz w:val="20"/>
              </w:rPr>
              <w:t xml:space="preserve">, A16.14.042.001, A16.14.042.002, A16.14.042.003</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w:t>
            </w:r>
          </w:p>
        </w:tc>
      </w:tr>
      <w:tr>
        <w:tc>
          <w:tcPr>
            <w:tcW w:w="1234" w:type="dxa"/>
            <w:tcBorders>
              <w:top w:val="nil"/>
              <w:left w:val="nil"/>
              <w:bottom w:val="nil"/>
              <w:right w:val="nil"/>
            </w:tcBorders>
          </w:tcPr>
          <w:p>
            <w:pPr>
              <w:pStyle w:val="0"/>
              <w:jc w:val="center"/>
            </w:pPr>
            <w:r>
              <w:rPr>
                <w:sz w:val="20"/>
              </w:rPr>
              <w:t xml:space="preserve">st32.004</w:t>
            </w:r>
          </w:p>
        </w:tc>
        <w:tc>
          <w:tcPr>
            <w:tcW w:w="2665" w:type="dxa"/>
            <w:tcBorders>
              <w:top w:val="nil"/>
              <w:left w:val="nil"/>
              <w:bottom w:val="nil"/>
              <w:right w:val="nil"/>
            </w:tcBorders>
          </w:tcPr>
          <w:p>
            <w:pPr>
              <w:pStyle w:val="0"/>
            </w:pPr>
            <w:r>
              <w:rPr>
                <w:sz w:val="20"/>
              </w:rPr>
              <w:t xml:space="preserve">Операции на желчном пузыре и желчевыводящих путях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A16.14.020.005, </w:t>
            </w:r>
            <w:hyperlink w:history="0" r:id="rId29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A16.14.020.006</w:t>
              </w:r>
            </w:hyperlink>
            <w:r>
              <w:rPr>
                <w:sz w:val="20"/>
              </w:rPr>
              <w:t xml:space="preserve">, </w:t>
            </w:r>
            <w:hyperlink w:history="0" r:id="rId29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A16.14.022</w:t>
              </w:r>
            </w:hyperlink>
            <w:r>
              <w:rPr>
                <w:sz w:val="20"/>
              </w:rPr>
              <w:t xml:space="preserve">, A16.14.026</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4,3</w:t>
            </w:r>
          </w:p>
        </w:tc>
      </w:tr>
      <w:tr>
        <w:tc>
          <w:tcPr>
            <w:tcW w:w="1234" w:type="dxa"/>
            <w:tcBorders>
              <w:top w:val="nil"/>
              <w:left w:val="nil"/>
              <w:bottom w:val="nil"/>
              <w:right w:val="nil"/>
            </w:tcBorders>
          </w:tcPr>
          <w:p>
            <w:pPr>
              <w:pStyle w:val="0"/>
              <w:jc w:val="center"/>
            </w:pPr>
            <w:r>
              <w:rPr>
                <w:sz w:val="20"/>
              </w:rPr>
              <w:t xml:space="preserve">st32.005</w:t>
            </w:r>
          </w:p>
        </w:tc>
        <w:tc>
          <w:tcPr>
            <w:tcW w:w="2665" w:type="dxa"/>
            <w:tcBorders>
              <w:top w:val="nil"/>
              <w:left w:val="nil"/>
              <w:bottom w:val="nil"/>
              <w:right w:val="nil"/>
            </w:tcBorders>
          </w:tcPr>
          <w:p>
            <w:pPr>
              <w:pStyle w:val="0"/>
            </w:pPr>
            <w:r>
              <w:rPr>
                <w:sz w:val="20"/>
              </w:rPr>
              <w:t xml:space="preserve">Операции на печени и поджелудочной железе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A11.14.001.001, A11.15.002.001, A16.14.002, A16.14.005, A16.14.017, A16.14.018, A16.14.018.001, A16.14.018.003, A16.14.018.004, A16.14.028, A16.14.029, A16.14.032.001, A16.14.035.002, A16.14.035.003, A16.14.035.004, A16.14.035.005, A16.14.035.006, A16.14.035.007, A16.15.002, A16.15.003, A16.15.003.001, A16.15.004, A16.15.005, A16.15.006, A16.15.007, A16.15.012, A16.15.015, A16.15.015.001, A16.15.015.002, A16.15.015.003, A16.15.016, A16.15.016.001, A16.15.016.002, A16.15.017, </w:t>
            </w:r>
            <w:hyperlink w:history="0" r:id="rId29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A16.15.022</w:t>
              </w:r>
            </w:hyperlink>
            <w:r>
              <w:rPr>
                <w:sz w:val="20"/>
              </w:rPr>
              <w:t xml:space="preserve">, </w:t>
            </w:r>
            <w:hyperlink w:history="0" r:id="rId29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A16.15.022</w:t>
              </w:r>
            </w:hyperlink>
            <w:r>
              <w:rPr>
                <w:sz w:val="20"/>
              </w:rPr>
              <w:t xml:space="preserve">.001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2,42</w:t>
            </w:r>
          </w:p>
        </w:tc>
      </w:tr>
      <w:tr>
        <w:tc>
          <w:tcPr>
            <w:tcW w:w="1234" w:type="dxa"/>
            <w:tcBorders>
              <w:top w:val="nil"/>
              <w:left w:val="nil"/>
              <w:bottom w:val="nil"/>
              <w:right w:val="nil"/>
            </w:tcBorders>
          </w:tcPr>
          <w:p>
            <w:pPr>
              <w:pStyle w:val="0"/>
              <w:jc w:val="center"/>
            </w:pPr>
            <w:r>
              <w:rPr>
                <w:sz w:val="20"/>
              </w:rPr>
              <w:t xml:space="preserve">st32.006</w:t>
            </w:r>
          </w:p>
        </w:tc>
        <w:tc>
          <w:tcPr>
            <w:tcW w:w="2665" w:type="dxa"/>
            <w:tcBorders>
              <w:top w:val="nil"/>
              <w:left w:val="nil"/>
              <w:bottom w:val="nil"/>
              <w:right w:val="nil"/>
            </w:tcBorders>
          </w:tcPr>
          <w:p>
            <w:pPr>
              <w:pStyle w:val="0"/>
            </w:pPr>
            <w:r>
              <w:rPr>
                <w:sz w:val="20"/>
              </w:rPr>
              <w:t xml:space="preserve">Операции на печени и поджелудочной железе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A11.14.005, A16.14.001, A16.14.003, A16.14.004, A16.14.019, A16.14.019.001, </w:t>
            </w:r>
            <w:hyperlink w:history="0" r:id="rId29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A16.14.030</w:t>
              </w:r>
            </w:hyperlink>
            <w:r>
              <w:rPr>
                <w:sz w:val="20"/>
              </w:rPr>
              <w:t xml:space="preserve">, A16.14.034, A16.14.034.002, A16.14.034.004, A16.14.034.005, A16.14.034.006, A16.14.034.007, A16.14.034.008, A16.14.035, A16.14.036, A16.14.037, A16.14.037.003, A16.14.039, A16.14.044, A16.15.001, A16.15.001.001, A16.15.001.002, A16.15.001.003, A16.15.008, A16.15.009, A16.15.009.001, A16.15.009.002, A16.15.009.003, A16.15.010, </w:t>
            </w:r>
            <w:hyperlink w:history="0" r:id="rId29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A16.15.010.001</w:t>
              </w:r>
            </w:hyperlink>
            <w:r>
              <w:rPr>
                <w:sz w:val="20"/>
              </w:rPr>
              <w:t xml:space="preserve">, A16.15.010.002, A16.15.011, A16.15.013, A16.15.014, A16.15.018, A16.15.019, A16.15.020, A16.15.021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2,69</w:t>
            </w:r>
          </w:p>
        </w:tc>
      </w:tr>
      <w:tr>
        <w:tc>
          <w:tcPr>
            <w:tcW w:w="1234" w:type="dxa"/>
            <w:tcBorders>
              <w:top w:val="nil"/>
              <w:left w:val="nil"/>
              <w:bottom w:val="nil"/>
              <w:right w:val="nil"/>
            </w:tcBorders>
          </w:tcPr>
          <w:p>
            <w:pPr>
              <w:pStyle w:val="0"/>
              <w:jc w:val="center"/>
            </w:pPr>
            <w:r>
              <w:rPr>
                <w:sz w:val="20"/>
              </w:rPr>
              <w:t xml:space="preserve">st32.007</w:t>
            </w:r>
          </w:p>
        </w:tc>
        <w:tc>
          <w:tcPr>
            <w:tcW w:w="2665" w:type="dxa"/>
            <w:tcBorders>
              <w:top w:val="nil"/>
              <w:left w:val="nil"/>
              <w:bottom w:val="nil"/>
              <w:right w:val="nil"/>
            </w:tcBorders>
          </w:tcPr>
          <w:p>
            <w:pPr>
              <w:pStyle w:val="0"/>
            </w:pPr>
            <w:r>
              <w:rPr>
                <w:sz w:val="20"/>
              </w:rPr>
              <w:t xml:space="preserve">Панкреатит, хирургическое лечение</w:t>
            </w:r>
          </w:p>
        </w:tc>
        <w:tc>
          <w:tcPr>
            <w:tcW w:w="4025" w:type="dxa"/>
            <w:tcBorders>
              <w:top w:val="nil"/>
              <w:left w:val="nil"/>
              <w:bottom w:val="nil"/>
              <w:right w:val="nil"/>
            </w:tcBorders>
          </w:tcPr>
          <w:p>
            <w:pPr>
              <w:pStyle w:val="0"/>
            </w:pPr>
            <w:r>
              <w:rPr>
                <w:sz w:val="20"/>
              </w:rPr>
              <w:t xml:space="preserve">K85, K85.0, K85.1, K85.2, K85.3, K85.8, K85.9</w:t>
            </w:r>
          </w:p>
        </w:tc>
        <w:tc>
          <w:tcPr>
            <w:tcW w:w="3742" w:type="dxa"/>
            <w:tcBorders>
              <w:top w:val="nil"/>
              <w:left w:val="nil"/>
              <w:bottom w:val="nil"/>
              <w:right w:val="nil"/>
            </w:tcBorders>
          </w:tcPr>
          <w:p>
            <w:pPr>
              <w:pStyle w:val="0"/>
              <w:jc w:val="center"/>
            </w:pPr>
            <w:r>
              <w:rPr>
                <w:sz w:val="20"/>
              </w:rPr>
              <w:t xml:space="preserve">A16.15.014, A16.15.018</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4,12</w:t>
            </w:r>
          </w:p>
        </w:tc>
      </w:tr>
      <w:tr>
        <w:tc>
          <w:tcPr>
            <w:tcW w:w="1234" w:type="dxa"/>
            <w:tcBorders>
              <w:top w:val="nil"/>
              <w:left w:val="nil"/>
              <w:bottom w:val="nil"/>
              <w:right w:val="nil"/>
            </w:tcBorders>
          </w:tcPr>
          <w:p>
            <w:pPr>
              <w:pStyle w:val="0"/>
              <w:jc w:val="center"/>
            </w:pPr>
            <w:r>
              <w:rPr>
                <w:sz w:val="20"/>
              </w:rPr>
              <w:t xml:space="preserve">st32.008</w:t>
            </w:r>
          </w:p>
        </w:tc>
        <w:tc>
          <w:tcPr>
            <w:tcW w:w="2665" w:type="dxa"/>
            <w:tcBorders>
              <w:top w:val="nil"/>
              <w:left w:val="nil"/>
              <w:bottom w:val="nil"/>
              <w:right w:val="nil"/>
            </w:tcBorders>
          </w:tcPr>
          <w:p>
            <w:pPr>
              <w:pStyle w:val="0"/>
            </w:pPr>
            <w:r>
              <w:rPr>
                <w:sz w:val="20"/>
              </w:rPr>
              <w:t xml:space="preserve">Операции на пищеводе, желудке, двенадцатиперстной кишке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A03.16.001.001, A16.16.001, A16.16.041.003, A16.16.047, A16.16.047.001, A16.16.048</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1,16</w:t>
            </w:r>
          </w:p>
        </w:tc>
      </w:tr>
      <w:tr>
        <w:tc>
          <w:tcPr>
            <w:tcW w:w="1234" w:type="dxa"/>
            <w:tcBorders>
              <w:top w:val="nil"/>
              <w:left w:val="nil"/>
              <w:bottom w:val="nil"/>
              <w:right w:val="nil"/>
            </w:tcBorders>
          </w:tcPr>
          <w:p>
            <w:pPr>
              <w:pStyle w:val="0"/>
              <w:jc w:val="center"/>
            </w:pPr>
            <w:r>
              <w:rPr>
                <w:sz w:val="20"/>
              </w:rPr>
              <w:t xml:space="preserve">st32.009</w:t>
            </w:r>
          </w:p>
        </w:tc>
        <w:tc>
          <w:tcPr>
            <w:tcW w:w="2665" w:type="dxa"/>
            <w:tcBorders>
              <w:top w:val="nil"/>
              <w:left w:val="nil"/>
              <w:bottom w:val="nil"/>
              <w:right w:val="nil"/>
            </w:tcBorders>
          </w:tcPr>
          <w:p>
            <w:pPr>
              <w:pStyle w:val="0"/>
            </w:pPr>
            <w:r>
              <w:rPr>
                <w:sz w:val="20"/>
              </w:rPr>
              <w:t xml:space="preserve">Операции на пищеводе, желудке, двенадцатиперстной кишке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A16.16.002, A16.16.003, A16.16.004, A16.16.005, </w:t>
            </w:r>
            <w:hyperlink w:history="0" r:id="rId29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w:t>
              </w:r>
            </w:hyperlink>
            <w:r>
              <w:rPr>
                <w:sz w:val="20"/>
              </w:rPr>
              <w:t xml:space="preserve">, </w:t>
            </w:r>
            <w:hyperlink w:history="0" r:id="rId29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A16.16.006.001</w:t>
              </w:r>
            </w:hyperlink>
            <w:r>
              <w:rPr>
                <w:sz w:val="20"/>
              </w:rPr>
              <w:t xml:space="preserve">, </w:t>
            </w:r>
            <w:hyperlink w:history="0" r:id="rId29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A16.16.006.002</w:t>
              </w:r>
            </w:hyperlink>
            <w:r>
              <w:rPr>
                <w:sz w:val="20"/>
              </w:rPr>
              <w:t xml:space="preserve">, A16.16.007, A16.16.008, A16.16.009, A16.16.010, A16.16.011, A16.16.012, A16.16.013, </w:t>
            </w:r>
            <w:hyperlink w:history="0" r:id="rId29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A16.16.014</w:t>
              </w:r>
            </w:hyperlink>
            <w:r>
              <w:rPr>
                <w:sz w:val="20"/>
              </w:rPr>
              <w:t xml:space="preserve">, </w:t>
            </w:r>
            <w:hyperlink w:history="0" r:id="rId29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A16.16.015</w:t>
              </w:r>
            </w:hyperlink>
            <w:r>
              <w:rPr>
                <w:sz w:val="20"/>
              </w:rPr>
              <w:t xml:space="preserve">, </w:t>
            </w:r>
            <w:hyperlink w:history="0" r:id="rId29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A16.16.015.001</w:t>
              </w:r>
            </w:hyperlink>
            <w:r>
              <w:rPr>
                <w:sz w:val="20"/>
              </w:rPr>
              <w:t xml:space="preserve">, </w:t>
            </w:r>
            <w:hyperlink w:history="0" r:id="rId29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A16.16.015.002</w:t>
              </w:r>
            </w:hyperlink>
            <w:r>
              <w:rPr>
                <w:sz w:val="20"/>
              </w:rPr>
              <w:t xml:space="preserve">, </w:t>
            </w:r>
            <w:hyperlink w:history="0" r:id="rId29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A16.16.015.003</w:t>
              </w:r>
            </w:hyperlink>
            <w:r>
              <w:rPr>
                <w:sz w:val="20"/>
              </w:rPr>
              <w:t xml:space="preserve">, A16.16.016, </w:t>
            </w:r>
            <w:hyperlink w:history="0" r:id="rId30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w:t>
              </w:r>
            </w:hyperlink>
            <w:r>
              <w:rPr>
                <w:sz w:val="20"/>
              </w:rPr>
              <w:t xml:space="preserve">, </w:t>
            </w:r>
            <w:hyperlink w:history="0" r:id="rId30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w:t>
              </w:r>
            </w:hyperlink>
            <w:r>
              <w:rPr>
                <w:sz w:val="20"/>
              </w:rPr>
              <w:t xml:space="preserve">.001, </w:t>
            </w:r>
            <w:hyperlink w:history="0" r:id="rId30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A16.16.017.003</w:t>
              </w:r>
            </w:hyperlink>
            <w:r>
              <w:rPr>
                <w:sz w:val="20"/>
              </w:rPr>
              <w:t xml:space="preserve">, </w:t>
            </w:r>
            <w:hyperlink w:history="0" r:id="rId30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A16.16.017.004</w:t>
              </w:r>
            </w:hyperlink>
            <w:r>
              <w:rPr>
                <w:sz w:val="20"/>
              </w:rPr>
              <w:t xml:space="preserve">, </w:t>
            </w:r>
            <w:hyperlink w:history="0" r:id="rId30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A16.16.017.005</w:t>
              </w:r>
            </w:hyperlink>
            <w:r>
              <w:rPr>
                <w:sz w:val="20"/>
              </w:rPr>
              <w:t xml:space="preserve">, </w:t>
            </w:r>
            <w:hyperlink w:history="0" r:id="rId30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A16.16.017.006</w:t>
              </w:r>
            </w:hyperlink>
            <w:r>
              <w:rPr>
                <w:sz w:val="20"/>
              </w:rPr>
              <w:t xml:space="preserve">, </w:t>
            </w:r>
            <w:hyperlink w:history="0" r:id="rId30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w:t>
              </w:r>
            </w:hyperlink>
            <w:r>
              <w:rPr>
                <w:sz w:val="20"/>
              </w:rPr>
              <w:t xml:space="preserve">.007, </w:t>
            </w:r>
            <w:hyperlink w:history="0" r:id="rId30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A16.16.017.008</w:t>
              </w:r>
            </w:hyperlink>
            <w:r>
              <w:rPr>
                <w:sz w:val="20"/>
              </w:rPr>
              <w:t xml:space="preserve">, </w:t>
            </w:r>
            <w:hyperlink w:history="0" r:id="rId30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A16.16.017.009</w:t>
              </w:r>
            </w:hyperlink>
            <w:r>
              <w:rPr>
                <w:sz w:val="20"/>
              </w:rPr>
              <w:t xml:space="preserve">, </w:t>
            </w:r>
            <w:hyperlink w:history="0" r:id="rId30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w:t>
              </w:r>
            </w:hyperlink>
            <w:r>
              <w:rPr>
                <w:sz w:val="20"/>
              </w:rPr>
              <w:t xml:space="preserve">.012, </w:t>
            </w:r>
            <w:hyperlink w:history="0" r:id="rId30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w:t>
              </w:r>
            </w:hyperlink>
            <w:r>
              <w:rPr>
                <w:sz w:val="20"/>
              </w:rPr>
              <w:t xml:space="preserve">.013, </w:t>
            </w:r>
            <w:hyperlink w:history="0" r:id="rId30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w:t>
              </w:r>
            </w:hyperlink>
            <w:r>
              <w:rPr>
                <w:sz w:val="20"/>
              </w:rPr>
              <w:t xml:space="preserve">.014, </w:t>
            </w:r>
            <w:hyperlink w:history="0" r:id="rId30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w:t>
              </w:r>
            </w:hyperlink>
            <w:r>
              <w:rPr>
                <w:sz w:val="20"/>
              </w:rPr>
              <w:t xml:space="preserve">.015, A16.16.018, A16.16.018.001, A16.16.018.002, A16.16.018.003, A16.16.019, A16.16.020, A16.16.021, A16.16.022, A16.16.023, A16.16.024, A16.16.025, </w:t>
            </w:r>
            <w:hyperlink w:history="0" r:id="rId30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A16.16.027</w:t>
              </w:r>
            </w:hyperlink>
            <w:r>
              <w:rPr>
                <w:sz w:val="20"/>
              </w:rPr>
              <w:t xml:space="preserve">, </w:t>
            </w:r>
            <w:hyperlink w:history="0" r:id="rId30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A16.16.028</w:t>
              </w:r>
            </w:hyperlink>
            <w:r>
              <w:rPr>
                <w:sz w:val="20"/>
              </w:rPr>
              <w:t xml:space="preserve">, </w:t>
            </w:r>
            <w:hyperlink w:history="0" r:id="rId30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A16.16.028</w:t>
              </w:r>
            </w:hyperlink>
            <w:r>
              <w:rPr>
                <w:sz w:val="20"/>
              </w:rPr>
              <w:t xml:space="preserve">.001, </w:t>
            </w:r>
            <w:hyperlink w:history="0" r:id="rId30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A16.16.028.002</w:t>
              </w:r>
            </w:hyperlink>
            <w:r>
              <w:rPr>
                <w:sz w:val="20"/>
              </w:rPr>
              <w:t xml:space="preserve">, </w:t>
            </w:r>
            <w:hyperlink w:history="0" r:id="rId30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A16.16.028</w:t>
              </w:r>
            </w:hyperlink>
            <w:r>
              <w:rPr>
                <w:sz w:val="20"/>
              </w:rPr>
              <w:t xml:space="preserve">.003, A16.16.029, A16.16.030, A16.16.030.001, A16.16.030.002, A16.16.031, A16.16.032, A16.16.032.001, A16.16.032.002, A16.16.033, A16.16.034, A16.16.034.002, A16.16.035, </w:t>
            </w:r>
            <w:hyperlink w:history="0" r:id="rId30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A16.16.037</w:t>
              </w:r>
            </w:hyperlink>
            <w:r>
              <w:rPr>
                <w:sz w:val="20"/>
              </w:rPr>
              <w:t xml:space="preserve">, </w:t>
            </w:r>
            <w:hyperlink w:history="0" r:id="rId30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A16.16.037</w:t>
              </w:r>
            </w:hyperlink>
            <w:r>
              <w:rPr>
                <w:sz w:val="20"/>
              </w:rPr>
              <w:t xml:space="preserve">.001, A16.16.038, A16.16.038.001, A16.16.039, A16.16.041, A16.16.041.001, A16.16.041.002, A16.16.041.004, A16.16.041.005, A16.16.041.006, A16.16.042, A16.16.043, A16.16.044, </w:t>
            </w:r>
            <w:hyperlink w:history="0" r:id="rId30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A16.16.051</w:t>
              </w:r>
            </w:hyperlink>
            <w:r>
              <w:rPr>
                <w:sz w:val="20"/>
              </w:rPr>
              <w:t xml:space="preserve">, </w:t>
            </w:r>
            <w:hyperlink w:history="0" r:id="rId30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A16.16.052</w:t>
              </w:r>
            </w:hyperlink>
            <w:r>
              <w:rPr>
                <w:sz w:val="20"/>
              </w:rPr>
              <w:t xml:space="preserve">, A16.16.053, A16.16.054, A16.16.055, A16.16.056, A16.16.057, A16.16.058, A16.16.059, A16.16.061, A16.16.064, A16.16.064.001, A16.16.065, A16.16.065.001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1,95</w:t>
            </w:r>
          </w:p>
        </w:tc>
      </w:tr>
      <w:tr>
        <w:tc>
          <w:tcPr>
            <w:tcW w:w="1234" w:type="dxa"/>
            <w:tcBorders>
              <w:top w:val="nil"/>
              <w:left w:val="nil"/>
              <w:bottom w:val="nil"/>
              <w:right w:val="nil"/>
            </w:tcBorders>
          </w:tcPr>
          <w:p>
            <w:pPr>
              <w:pStyle w:val="0"/>
              <w:jc w:val="center"/>
            </w:pPr>
            <w:r>
              <w:rPr>
                <w:sz w:val="20"/>
              </w:rPr>
              <w:t xml:space="preserve">st32.010</w:t>
            </w:r>
          </w:p>
        </w:tc>
        <w:tc>
          <w:tcPr>
            <w:tcW w:w="2665" w:type="dxa"/>
            <w:tcBorders>
              <w:top w:val="nil"/>
              <w:left w:val="nil"/>
              <w:bottom w:val="nil"/>
              <w:right w:val="nil"/>
            </w:tcBorders>
          </w:tcPr>
          <w:p>
            <w:pPr>
              <w:pStyle w:val="0"/>
            </w:pPr>
            <w:r>
              <w:rPr>
                <w:sz w:val="20"/>
              </w:rPr>
              <w:t xml:space="preserve">Операции на пищеводе, желудке, двенадцатиперстной кишке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0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w:t>
              </w:r>
            </w:hyperlink>
            <w:r>
              <w:rPr>
                <w:sz w:val="20"/>
              </w:rPr>
              <w:t xml:space="preserve">.016, A16.16.026, A16.16.026.001, A16.16.026.002, A16.16.026.003, A16.16.026.004, </w:t>
            </w:r>
            <w:hyperlink w:history="0" r:id="rId30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A16.16.036</w:t>
              </w:r>
            </w:hyperlink>
            <w:r>
              <w:rPr>
                <w:sz w:val="20"/>
              </w:rPr>
              <w:t xml:space="preserve">, </w:t>
            </w:r>
            <w:hyperlink w:history="0" r:id="rId30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A16.16.040</w:t>
              </w:r>
            </w:hyperlink>
            <w:r>
              <w:rPr>
                <w:sz w:val="20"/>
              </w:rPr>
              <w:t xml:space="preserve">, A16.16.045, A16.16.060, A16.19.028, A16.19.029</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2,46</w:t>
            </w:r>
          </w:p>
        </w:tc>
      </w:tr>
      <w:tr>
        <w:tc>
          <w:tcPr>
            <w:tcW w:w="1234" w:type="dxa"/>
            <w:tcBorders>
              <w:top w:val="nil"/>
              <w:left w:val="nil"/>
              <w:bottom w:val="nil"/>
              <w:right w:val="nil"/>
            </w:tcBorders>
          </w:tcPr>
          <w:p>
            <w:pPr>
              <w:pStyle w:val="0"/>
              <w:jc w:val="center"/>
            </w:pPr>
            <w:r>
              <w:rPr>
                <w:sz w:val="20"/>
              </w:rPr>
              <w:t xml:space="preserve">st32.011</w:t>
            </w:r>
          </w:p>
        </w:tc>
        <w:tc>
          <w:tcPr>
            <w:tcW w:w="2665" w:type="dxa"/>
            <w:tcBorders>
              <w:top w:val="nil"/>
              <w:left w:val="nil"/>
              <w:bottom w:val="nil"/>
              <w:right w:val="nil"/>
            </w:tcBorders>
          </w:tcPr>
          <w:p>
            <w:pPr>
              <w:pStyle w:val="0"/>
            </w:pPr>
            <w:r>
              <w:rPr>
                <w:sz w:val="20"/>
              </w:rPr>
              <w:t xml:space="preserve">Аппендэктомия, взрослые</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A16.18.009, A16.18.010</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0,73</w:t>
            </w:r>
          </w:p>
        </w:tc>
      </w:tr>
      <w:tr>
        <w:tc>
          <w:tcPr>
            <w:tcW w:w="1234" w:type="dxa"/>
            <w:tcBorders>
              <w:top w:val="nil"/>
              <w:left w:val="nil"/>
              <w:bottom w:val="nil"/>
              <w:right w:val="nil"/>
            </w:tcBorders>
          </w:tcPr>
          <w:p>
            <w:pPr>
              <w:pStyle w:val="0"/>
              <w:jc w:val="center"/>
            </w:pPr>
            <w:r>
              <w:rPr>
                <w:sz w:val="20"/>
              </w:rPr>
              <w:t xml:space="preserve">st32.013</w:t>
            </w:r>
          </w:p>
        </w:tc>
        <w:tc>
          <w:tcPr>
            <w:tcW w:w="2665" w:type="dxa"/>
            <w:tcBorders>
              <w:top w:val="nil"/>
              <w:left w:val="nil"/>
              <w:bottom w:val="nil"/>
              <w:right w:val="nil"/>
            </w:tcBorders>
          </w:tcPr>
          <w:p>
            <w:pPr>
              <w:pStyle w:val="0"/>
            </w:pPr>
            <w:r>
              <w:rPr>
                <w:sz w:val="20"/>
              </w:rPr>
              <w:t xml:space="preserve">Операции по поводу грыж, взрослые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A16.30.001, A16.30.002, A16.30.003, A16.30.004, A16.30.004.001, A16.30.004.002</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0,86</w:t>
            </w:r>
          </w:p>
        </w:tc>
      </w:tr>
      <w:tr>
        <w:tc>
          <w:tcPr>
            <w:tcW w:w="1234" w:type="dxa"/>
            <w:tcBorders>
              <w:top w:val="nil"/>
              <w:left w:val="nil"/>
              <w:bottom w:val="nil"/>
              <w:right w:val="nil"/>
            </w:tcBorders>
          </w:tcPr>
          <w:p>
            <w:pPr>
              <w:pStyle w:val="0"/>
              <w:jc w:val="center"/>
            </w:pPr>
            <w:r>
              <w:rPr>
                <w:sz w:val="20"/>
              </w:rPr>
              <w:t xml:space="preserve">st32.014</w:t>
            </w:r>
          </w:p>
        </w:tc>
        <w:tc>
          <w:tcPr>
            <w:tcW w:w="2665" w:type="dxa"/>
            <w:tcBorders>
              <w:top w:val="nil"/>
              <w:left w:val="nil"/>
              <w:bottom w:val="nil"/>
              <w:right w:val="nil"/>
            </w:tcBorders>
          </w:tcPr>
          <w:p>
            <w:pPr>
              <w:pStyle w:val="0"/>
            </w:pPr>
            <w:r>
              <w:rPr>
                <w:sz w:val="20"/>
              </w:rPr>
              <w:t xml:space="preserve">Операции по поводу грыж, взрослые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0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A16.30.004.003</w:t>
              </w:r>
            </w:hyperlink>
            <w:r>
              <w:rPr>
                <w:sz w:val="20"/>
              </w:rPr>
              <w:t xml:space="preserve">, </w:t>
            </w:r>
            <w:hyperlink w:history="0" r:id="rId30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A16.30.004.004</w:t>
              </w:r>
            </w:hyperlink>
            <w:r>
              <w:rPr>
                <w:sz w:val="20"/>
              </w:rPr>
              <w:t xml:space="preserve">, </w:t>
            </w:r>
            <w:hyperlink w:history="0" r:id="rId30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A16.30.004.005</w:t>
              </w:r>
            </w:hyperlink>
            <w:r>
              <w:rPr>
                <w:sz w:val="20"/>
              </w:rPr>
              <w:t xml:space="preserve">, </w:t>
            </w:r>
            <w:hyperlink w:history="0" r:id="rId30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A16.30.004.006</w:t>
              </w:r>
            </w:hyperlink>
            <w:r>
              <w:rPr>
                <w:sz w:val="20"/>
              </w:rPr>
              <w:t xml:space="preserve">, </w:t>
            </w:r>
            <w:hyperlink w:history="0" r:id="rId30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A16.30.004.007</w:t>
              </w:r>
            </w:hyperlink>
            <w:r>
              <w:rPr>
                <w:sz w:val="20"/>
              </w:rPr>
              <w:t xml:space="preserve">, </w:t>
            </w:r>
            <w:hyperlink w:history="0" r:id="rId30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A16.30.004.008</w:t>
              </w:r>
            </w:hyperlink>
            <w:r>
              <w:rPr>
                <w:sz w:val="20"/>
              </w:rPr>
              <w:t xml:space="preserve">, </w:t>
            </w:r>
            <w:hyperlink w:history="0" r:id="rId30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A16.30.004.009</w:t>
              </w:r>
            </w:hyperlink>
            <w:r>
              <w:rPr>
                <w:sz w:val="20"/>
              </w:rPr>
              <w:t xml:space="preserve">, </w:t>
            </w:r>
            <w:hyperlink w:history="0" r:id="rId30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w:t>
              </w:r>
            </w:hyperlink>
            <w:r>
              <w:rPr>
                <w:sz w:val="20"/>
              </w:rPr>
              <w:t xml:space="preserve">, </w:t>
            </w:r>
            <w:hyperlink w:history="0" r:id="rId30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A16.30.005.002</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1,24</w:t>
            </w:r>
          </w:p>
        </w:tc>
      </w:tr>
      <w:tr>
        <w:tc>
          <w:tcPr>
            <w:tcW w:w="1234" w:type="dxa"/>
            <w:tcBorders>
              <w:top w:val="nil"/>
              <w:left w:val="nil"/>
              <w:bottom w:val="nil"/>
              <w:right w:val="nil"/>
            </w:tcBorders>
          </w:tcPr>
          <w:p>
            <w:pPr>
              <w:pStyle w:val="0"/>
              <w:jc w:val="center"/>
            </w:pPr>
            <w:r>
              <w:rPr>
                <w:sz w:val="20"/>
              </w:rPr>
              <w:t xml:space="preserve">st32.015</w:t>
            </w:r>
          </w:p>
        </w:tc>
        <w:tc>
          <w:tcPr>
            <w:tcW w:w="2665" w:type="dxa"/>
            <w:tcBorders>
              <w:top w:val="nil"/>
              <w:left w:val="nil"/>
              <w:bottom w:val="nil"/>
              <w:right w:val="nil"/>
            </w:tcBorders>
          </w:tcPr>
          <w:p>
            <w:pPr>
              <w:pStyle w:val="0"/>
            </w:pPr>
            <w:r>
              <w:rPr>
                <w:sz w:val="20"/>
              </w:rPr>
              <w:t xml:space="preserve">Операции по поводу грыж, взрослые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0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A16.30.001.002</w:t>
              </w:r>
            </w:hyperlink>
            <w:r>
              <w:rPr>
                <w:sz w:val="20"/>
              </w:rPr>
              <w:t xml:space="preserve">, </w:t>
            </w:r>
            <w:hyperlink w:history="0" r:id="rId30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A16.30.002.002</w:t>
              </w:r>
            </w:hyperlink>
            <w:r>
              <w:rPr>
                <w:sz w:val="20"/>
              </w:rPr>
              <w:t xml:space="preserve">, </w:t>
            </w:r>
            <w:hyperlink w:history="0" r:id="rId30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A16.30.004.011</w:t>
              </w:r>
            </w:hyperlink>
            <w:r>
              <w:rPr>
                <w:sz w:val="20"/>
              </w:rPr>
              <w:t xml:space="preserve">, </w:t>
            </w:r>
            <w:hyperlink w:history="0" r:id="rId30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A16.30.004.012</w:t>
              </w:r>
            </w:hyperlink>
            <w:r>
              <w:rPr>
                <w:sz w:val="20"/>
              </w:rPr>
              <w:t xml:space="preserve">, </w:t>
            </w:r>
            <w:hyperlink w:history="0" r:id="rId30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A16.30.005.001</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1,78</w:t>
            </w:r>
          </w:p>
        </w:tc>
      </w:tr>
      <w:tr>
        <w:tc>
          <w:tcPr>
            <w:tcW w:w="1234" w:type="dxa"/>
            <w:tcBorders>
              <w:top w:val="nil"/>
              <w:left w:val="nil"/>
              <w:bottom w:val="nil"/>
              <w:right w:val="nil"/>
            </w:tcBorders>
          </w:tcPr>
          <w:p>
            <w:pPr>
              <w:pStyle w:val="0"/>
              <w:jc w:val="center"/>
            </w:pPr>
            <w:r>
              <w:rPr>
                <w:sz w:val="20"/>
              </w:rPr>
              <w:t xml:space="preserve">st32.019</w:t>
            </w:r>
          </w:p>
        </w:tc>
        <w:tc>
          <w:tcPr>
            <w:tcW w:w="2665" w:type="dxa"/>
            <w:tcBorders>
              <w:top w:val="nil"/>
              <w:left w:val="nil"/>
              <w:bottom w:val="nil"/>
              <w:right w:val="nil"/>
            </w:tcBorders>
          </w:tcPr>
          <w:p>
            <w:pPr>
              <w:pStyle w:val="0"/>
            </w:pPr>
            <w:r>
              <w:rPr>
                <w:sz w:val="20"/>
              </w:rPr>
              <w:t xml:space="preserve">Операции по поводу грыж, взрослые (уровень 4)</w:t>
            </w:r>
          </w:p>
        </w:tc>
        <w:tc>
          <w:tcPr>
            <w:tcW w:w="4025" w:type="dxa"/>
            <w:tcBorders>
              <w:top w:val="nil"/>
              <w:left w:val="nil"/>
              <w:bottom w:val="nil"/>
              <w:right w:val="nil"/>
            </w:tcBorders>
          </w:tcPr>
          <w:p>
            <w:pPr>
              <w:pStyle w:val="0"/>
              <w:jc w:val="center"/>
            </w:pPr>
            <w:r>
              <w:rPr>
                <w:sz w:val="20"/>
              </w:rPr>
            </w:r>
          </w:p>
        </w:tc>
        <w:tc>
          <w:tcPr>
            <w:tcW w:w="3742" w:type="dxa"/>
            <w:tcBorders>
              <w:top w:val="nil"/>
              <w:left w:val="nil"/>
              <w:bottom w:val="nil"/>
              <w:right w:val="nil"/>
            </w:tcBorders>
          </w:tcPr>
          <w:p>
            <w:pPr>
              <w:pStyle w:val="0"/>
              <w:jc w:val="center"/>
            </w:pPr>
            <w:hyperlink w:history="0" r:id="rId30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A16.30.004.005</w:t>
              </w:r>
            </w:hyperlink>
            <w:r>
              <w:rPr>
                <w:sz w:val="20"/>
              </w:rPr>
              <w:t xml:space="preserve">, </w:t>
            </w:r>
            <w:hyperlink w:history="0" r:id="rId30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A16.30.004.006</w:t>
              </w:r>
            </w:hyperlink>
            <w:r>
              <w:rPr>
                <w:sz w:val="20"/>
              </w:rPr>
              <w:t xml:space="preserve">, </w:t>
            </w:r>
            <w:hyperlink w:history="0" r:id="rId30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A16.30.004.007</w:t>
              </w:r>
            </w:hyperlink>
            <w:r>
              <w:rPr>
                <w:sz w:val="20"/>
              </w:rPr>
              <w:t xml:space="preserve">, </w:t>
            </w:r>
            <w:hyperlink w:history="0" r:id="rId30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A16.30.004.008</w:t>
              </w:r>
            </w:hyperlink>
            <w:r>
              <w:rPr>
                <w:sz w:val="20"/>
              </w:rPr>
              <w:t xml:space="preserve">, </w:t>
            </w:r>
            <w:hyperlink w:history="0" r:id="rId30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A16.30.004.015</w:t>
              </w:r>
            </w:hyperlink>
            <w:r>
              <w:rPr>
                <w:sz w:val="20"/>
              </w:rPr>
              <w:t xml:space="preserve">, </w:t>
            </w:r>
            <w:hyperlink w:history="0" r:id="rId30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A16.30.004.016</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w:t>
            </w:r>
          </w:p>
          <w:p>
            <w:pPr>
              <w:pStyle w:val="0"/>
              <w:jc w:val="center"/>
            </w:pPr>
            <w:r>
              <w:rPr>
                <w:sz w:val="20"/>
              </w:rPr>
              <w:t xml:space="preserve">lgh1, lgh2, lgh3, lgh4, lgh5, lgh6, lgh7, lgh8, lgh9, lgh10, lgh11, lgh12</w:t>
            </w:r>
          </w:p>
        </w:tc>
        <w:tc>
          <w:tcPr>
            <w:tcW w:w="1587" w:type="dxa"/>
            <w:tcBorders>
              <w:top w:val="nil"/>
              <w:left w:val="nil"/>
              <w:bottom w:val="nil"/>
              <w:right w:val="nil"/>
            </w:tcBorders>
          </w:tcPr>
          <w:p>
            <w:pPr>
              <w:pStyle w:val="0"/>
              <w:jc w:val="center"/>
            </w:pPr>
            <w:r>
              <w:rPr>
                <w:sz w:val="20"/>
              </w:rPr>
              <w:t xml:space="preserve">5,6</w:t>
            </w:r>
          </w:p>
        </w:tc>
      </w:tr>
      <w:tr>
        <w:tc>
          <w:tcPr>
            <w:tcW w:w="1234" w:type="dxa"/>
            <w:tcBorders>
              <w:top w:val="nil"/>
              <w:left w:val="nil"/>
              <w:bottom w:val="nil"/>
              <w:right w:val="nil"/>
            </w:tcBorders>
          </w:tcPr>
          <w:p>
            <w:pPr>
              <w:pStyle w:val="0"/>
              <w:jc w:val="center"/>
            </w:pPr>
            <w:r>
              <w:rPr>
                <w:sz w:val="20"/>
              </w:rPr>
              <w:t xml:space="preserve">st32.016</w:t>
            </w:r>
          </w:p>
        </w:tc>
        <w:tc>
          <w:tcPr>
            <w:tcW w:w="2665" w:type="dxa"/>
            <w:tcBorders>
              <w:top w:val="nil"/>
              <w:left w:val="nil"/>
              <w:bottom w:val="nil"/>
              <w:right w:val="nil"/>
            </w:tcBorders>
          </w:tcPr>
          <w:p>
            <w:pPr>
              <w:pStyle w:val="0"/>
            </w:pPr>
            <w:r>
              <w:rPr>
                <w:sz w:val="20"/>
              </w:rPr>
              <w:t xml:space="preserve">Другие операции на органах брюшной полости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A03.15.001, A03.30.008, A16.30.006.002, A16.30.008, A16.30.034, A16.30.042, A16.30.043, A16.30.043.001, A16.30.045, A16.30.046, A16.30.079</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1,13</w:t>
            </w:r>
          </w:p>
        </w:tc>
      </w:tr>
      <w:tr>
        <w:tc>
          <w:tcPr>
            <w:tcW w:w="1234" w:type="dxa"/>
            <w:tcBorders>
              <w:top w:val="nil"/>
              <w:left w:val="nil"/>
              <w:bottom w:val="nil"/>
              <w:right w:val="nil"/>
            </w:tcBorders>
          </w:tcPr>
          <w:p>
            <w:pPr>
              <w:pStyle w:val="0"/>
              <w:jc w:val="center"/>
            </w:pPr>
            <w:r>
              <w:rPr>
                <w:sz w:val="20"/>
              </w:rPr>
              <w:t xml:space="preserve">st32.017</w:t>
            </w:r>
          </w:p>
        </w:tc>
        <w:tc>
          <w:tcPr>
            <w:tcW w:w="2665" w:type="dxa"/>
            <w:tcBorders>
              <w:top w:val="nil"/>
              <w:left w:val="nil"/>
              <w:bottom w:val="nil"/>
              <w:right w:val="nil"/>
            </w:tcBorders>
          </w:tcPr>
          <w:p>
            <w:pPr>
              <w:pStyle w:val="0"/>
            </w:pPr>
            <w:r>
              <w:rPr>
                <w:sz w:val="20"/>
              </w:rPr>
              <w:t xml:space="preserve">Другие операции на органах брюшной полости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A03.30.003, A03.30.004, A03.30.005, A16.30.007, A16.30.007.001, A16.30.007.002, A16.30.007.003, A16.30.007.004, A16.30.009, A16.30.010, A16.30.011, A16.30.012, A16.30.021, </w:t>
            </w:r>
            <w:hyperlink w:history="0" r:id="rId30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A16.30.022</w:t>
              </w:r>
            </w:hyperlink>
            <w:r>
              <w:rPr>
                <w:sz w:val="20"/>
              </w:rPr>
              <w:t xml:space="preserve">, </w:t>
            </w:r>
            <w:hyperlink w:history="0" r:id="rId30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A16.30.022.001</w:t>
              </w:r>
            </w:hyperlink>
            <w:r>
              <w:rPr>
                <w:sz w:val="20"/>
              </w:rPr>
              <w:t xml:space="preserve">, A16.30.023, A16.30.024, A16.30.025, A16.30.025.001, A16.30.025.002, A16.30.025.003, A16.30.026, A16.30.027, A16.30.028, A16.30.028.001, A16.30.028.002, A16.30.037, A16.30.044, </w:t>
            </w:r>
            <w:hyperlink w:history="0" r:id="rId30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A16.30.051</w:t>
              </w:r>
            </w:hyperlink>
            <w:r>
              <w:rPr>
                <w:sz w:val="20"/>
              </w:rPr>
              <w:t xml:space="preserve">, A16.30.065, A16.30.071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1,19</w:t>
            </w:r>
          </w:p>
        </w:tc>
      </w:tr>
      <w:tr>
        <w:tc>
          <w:tcPr>
            <w:tcW w:w="1234" w:type="dxa"/>
            <w:tcBorders>
              <w:top w:val="nil"/>
              <w:left w:val="nil"/>
              <w:bottom w:val="nil"/>
              <w:right w:val="nil"/>
            </w:tcBorders>
          </w:tcPr>
          <w:p>
            <w:pPr>
              <w:pStyle w:val="0"/>
              <w:jc w:val="center"/>
            </w:pPr>
            <w:r>
              <w:rPr>
                <w:sz w:val="20"/>
              </w:rPr>
              <w:t xml:space="preserve">st32.018</w:t>
            </w:r>
          </w:p>
        </w:tc>
        <w:tc>
          <w:tcPr>
            <w:tcW w:w="2665" w:type="dxa"/>
            <w:tcBorders>
              <w:top w:val="nil"/>
              <w:left w:val="nil"/>
              <w:bottom w:val="nil"/>
              <w:right w:val="nil"/>
            </w:tcBorders>
          </w:tcPr>
          <w:p>
            <w:pPr>
              <w:pStyle w:val="0"/>
            </w:pPr>
            <w:r>
              <w:rPr>
                <w:sz w:val="20"/>
              </w:rPr>
              <w:t xml:space="preserve">Другие операции на органах брюшной полости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A16.30.038, A16.30.040, A16.30.043.002, A16.30.043.003, A16.30.047, </w:t>
            </w:r>
            <w:hyperlink w:history="0" r:id="rId30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A16.30.051</w:t>
              </w:r>
            </w:hyperlink>
            <w:r>
              <w:rPr>
                <w:sz w:val="20"/>
              </w:rPr>
              <w:t xml:space="preserve">.001, A16.30.059, A16.30.059.001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2,13</w:t>
            </w:r>
          </w:p>
        </w:tc>
      </w:tr>
      <w:tr>
        <w:tc>
          <w:tcPr>
            <w:tcW w:w="1234" w:type="dxa"/>
            <w:tcBorders>
              <w:top w:val="nil"/>
              <w:left w:val="nil"/>
              <w:bottom w:val="nil"/>
              <w:right w:val="nil"/>
            </w:tcBorders>
          </w:tcPr>
          <w:p>
            <w:pPr>
              <w:pStyle w:val="0"/>
              <w:jc w:val="center"/>
            </w:pPr>
            <w:r>
              <w:rPr>
                <w:sz w:val="20"/>
              </w:rPr>
              <w:t xml:space="preserve">st32.020</w:t>
            </w:r>
          </w:p>
        </w:tc>
        <w:tc>
          <w:tcPr>
            <w:tcW w:w="2665" w:type="dxa"/>
            <w:tcBorders>
              <w:top w:val="nil"/>
              <w:left w:val="nil"/>
              <w:bottom w:val="nil"/>
              <w:right w:val="nil"/>
            </w:tcBorders>
          </w:tcPr>
          <w:p>
            <w:pPr>
              <w:pStyle w:val="0"/>
            </w:pPr>
            <w:r>
              <w:rPr>
                <w:sz w:val="20"/>
              </w:rPr>
              <w:t xml:space="preserve">Другие операции на органах брюшной полости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0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A16.18.009.001</w:t>
              </w:r>
            </w:hyperlink>
            <w:r>
              <w:rPr>
                <w:sz w:val="20"/>
              </w:rPr>
              <w:t xml:space="preserve">, </w:t>
            </w:r>
            <w:hyperlink w:history="0" r:id="rId30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A16.30.001.001</w:t>
              </w:r>
            </w:hyperlink>
            <w:r>
              <w:rPr>
                <w:sz w:val="20"/>
              </w:rPr>
              <w:t xml:space="preserve">, </w:t>
            </w:r>
            <w:hyperlink w:history="0" r:id="rId30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A16.30.002.001</w:t>
              </w:r>
            </w:hyperlink>
            <w:r>
              <w:rPr>
                <w:sz w:val="20"/>
              </w:rPr>
              <w:t xml:space="preserve">, </w:t>
            </w:r>
            <w:hyperlink w:history="0" r:id="rId30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A16.30.004.010</w:t>
              </w:r>
            </w:hyperlink>
            <w:r>
              <w:rPr>
                <w:sz w:val="20"/>
              </w:rPr>
              <w:t xml:space="preserve">, </w:t>
            </w:r>
            <w:hyperlink w:history="0" r:id="rId30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A16.30.004.013</w:t>
              </w:r>
            </w:hyperlink>
            <w:r>
              <w:rPr>
                <w:sz w:val="20"/>
              </w:rPr>
              <w:t xml:space="preserve">, </w:t>
            </w:r>
            <w:hyperlink w:history="0" r:id="rId30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2,36</w:t>
            </w:r>
          </w:p>
        </w:tc>
      </w:tr>
      <w:tr>
        <w:tc>
          <w:tcPr>
            <w:tcW w:w="1234" w:type="dxa"/>
            <w:tcBorders>
              <w:top w:val="nil"/>
              <w:left w:val="nil"/>
              <w:bottom w:val="nil"/>
              <w:right w:val="nil"/>
            </w:tcBorders>
          </w:tcPr>
          <w:p>
            <w:pPr>
              <w:pStyle w:val="0"/>
              <w:jc w:val="center"/>
            </w:pPr>
            <w:r>
              <w:rPr>
                <w:sz w:val="20"/>
              </w:rPr>
              <w:t xml:space="preserve">st32.021</w:t>
            </w:r>
          </w:p>
        </w:tc>
        <w:tc>
          <w:tcPr>
            <w:tcW w:w="2665" w:type="dxa"/>
            <w:tcBorders>
              <w:top w:val="nil"/>
              <w:left w:val="nil"/>
              <w:bottom w:val="nil"/>
              <w:right w:val="nil"/>
            </w:tcBorders>
          </w:tcPr>
          <w:p>
            <w:pPr>
              <w:pStyle w:val="0"/>
            </w:pPr>
            <w:r>
              <w:rPr>
                <w:sz w:val="20"/>
              </w:rPr>
              <w:t xml:space="preserve">Другие операции на органах брюшной полости (уровень 5)</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0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A16.14.006.001</w:t>
              </w:r>
            </w:hyperlink>
            <w:r>
              <w:rPr>
                <w:sz w:val="20"/>
              </w:rPr>
              <w:t xml:space="preserve">, </w:t>
            </w:r>
            <w:hyperlink w:history="0" r:id="rId30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A16.14.009</w:t>
              </w:r>
            </w:hyperlink>
            <w:r>
              <w:rPr>
                <w:sz w:val="20"/>
              </w:rPr>
              <w:t xml:space="preserve">.002, A16.14.018.002, A16.14.018.005, </w:t>
            </w:r>
            <w:hyperlink w:history="0" r:id="rId30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A16.14.030</w:t>
              </w:r>
            </w:hyperlink>
            <w:r>
              <w:rPr>
                <w:sz w:val="20"/>
              </w:rPr>
              <w:t xml:space="preserve">.001, A16.14.034.001, A16.14.035.001, A16.14.037.001, A16.14.037.002, A16.15.009.004, </w:t>
            </w:r>
            <w:hyperlink w:history="0" r:id="rId30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A16.16.017.002</w:t>
              </w:r>
            </w:hyperlink>
            <w:r>
              <w:rPr>
                <w:sz w:val="20"/>
              </w:rPr>
              <w:t xml:space="preserve">, A16.16.018.004, A16.16.021.001, A16.16.026.005, </w:t>
            </w:r>
            <w:hyperlink w:history="0" r:id="rId30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A16.16.027</w:t>
              </w:r>
            </w:hyperlink>
            <w:r>
              <w:rPr>
                <w:sz w:val="20"/>
              </w:rPr>
              <w:t xml:space="preserve">.001, </w:t>
            </w:r>
            <w:hyperlink w:history="0" r:id="rId30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A16.16.033.001</w:t>
              </w:r>
            </w:hyperlink>
            <w:r>
              <w:rPr>
                <w:sz w:val="20"/>
              </w:rPr>
              <w:t xml:space="preserve">, </w:t>
            </w:r>
            <w:hyperlink w:history="0" r:id="rId30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A16.16.034.001</w:t>
              </w:r>
            </w:hyperlink>
            <w:r>
              <w:rPr>
                <w:sz w:val="20"/>
              </w:rPr>
              <w:t xml:space="preserve">, A16.16.034.003, </w:t>
            </w:r>
            <w:hyperlink w:history="0" r:id="rId30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A16.16.036</w:t>
              </w:r>
            </w:hyperlink>
            <w:r>
              <w:rPr>
                <w:sz w:val="20"/>
              </w:rPr>
              <w:t xml:space="preserve">.001, </w:t>
            </w:r>
            <w:hyperlink w:history="0" r:id="rId30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A16.16.040.001</w:t>
              </w:r>
            </w:hyperlink>
            <w:r>
              <w:rPr>
                <w:sz w:val="20"/>
              </w:rPr>
              <w:t xml:space="preserve">, </w:t>
            </w:r>
            <w:hyperlink w:history="0" r:id="rId30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A16.16.046</w:t>
              </w:r>
            </w:hyperlink>
            <w:r>
              <w:rPr>
                <w:sz w:val="20"/>
              </w:rPr>
              <w:t xml:space="preserve">, </w:t>
            </w:r>
            <w:hyperlink w:history="0" r:id="rId30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A16.16.046.001</w:t>
              </w:r>
            </w:hyperlink>
            <w:r>
              <w:rPr>
                <w:sz w:val="20"/>
              </w:rPr>
              <w:t xml:space="preserve">, </w:t>
            </w:r>
            <w:hyperlink w:history="0" r:id="rId30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A16.16.046.002</w:t>
              </w:r>
            </w:hyperlink>
            <w:r>
              <w:rPr>
                <w:sz w:val="20"/>
              </w:rPr>
              <w:t xml:space="preserve">, </w:t>
            </w:r>
            <w:hyperlink w:history="0" r:id="rId30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A16.16.046.003</w:t>
              </w:r>
            </w:hyperlink>
            <w:r>
              <w:rPr>
                <w:sz w:val="20"/>
              </w:rPr>
              <w:t xml:space="preserve">, A16.16.049, A16.16.066, A16.16.067, A16.30.010.001, A16.30.011.001, A16.30.025.004, </w:t>
            </w:r>
            <w:hyperlink w:history="0" r:id="rId30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A16.30.025.005</w:t>
              </w:r>
            </w:hyperlink>
            <w:r>
              <w:rPr>
                <w:sz w:val="20"/>
              </w:rPr>
              <w:t xml:space="preserve">, A16.30.039, A16.30.042.001, A16.30.071.001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2,69</w:t>
            </w:r>
          </w:p>
        </w:tc>
      </w:tr>
      <w:tr>
        <w:tc>
          <w:tcPr>
            <w:tcW w:w="1234" w:type="dxa"/>
            <w:tcBorders>
              <w:top w:val="nil"/>
              <w:left w:val="nil"/>
              <w:bottom w:val="nil"/>
              <w:right w:val="nil"/>
            </w:tcBorders>
          </w:tcPr>
          <w:p>
            <w:pPr>
              <w:pStyle w:val="0"/>
              <w:jc w:val="both"/>
            </w:pPr>
            <w:r>
              <w:rPr>
                <w:sz w:val="20"/>
              </w:rPr>
            </w:r>
          </w:p>
        </w:tc>
        <w:tc>
          <w:tcPr>
            <w:tcW w:w="2665" w:type="dxa"/>
            <w:tcBorders>
              <w:top w:val="nil"/>
              <w:left w:val="nil"/>
              <w:bottom w:val="nil"/>
              <w:right w:val="nil"/>
            </w:tcBorders>
          </w:tcPr>
          <w:p>
            <w:pPr>
              <w:pStyle w:val="0"/>
              <w:jc w:val="both"/>
            </w:pPr>
            <w:r>
              <w:rPr>
                <w:sz w:val="20"/>
              </w:rPr>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0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A16.30.005.003</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both"/>
            </w:pPr>
            <w:r>
              <w:rPr>
                <w:sz w:val="20"/>
              </w:rPr>
            </w:r>
          </w:p>
        </w:tc>
      </w:tr>
      <w:tr>
        <w:tc>
          <w:tcPr>
            <w:tcW w:w="1234" w:type="dxa"/>
            <w:tcBorders>
              <w:top w:val="nil"/>
              <w:left w:val="nil"/>
              <w:bottom w:val="nil"/>
              <w:right w:val="nil"/>
            </w:tcBorders>
          </w:tcPr>
          <w:p>
            <w:pPr>
              <w:pStyle w:val="0"/>
              <w:jc w:val="center"/>
            </w:pPr>
            <w:r>
              <w:rPr>
                <w:sz w:val="20"/>
              </w:rPr>
              <w:t xml:space="preserve">st33</w:t>
            </w:r>
          </w:p>
        </w:tc>
        <w:tc>
          <w:tcPr>
            <w:tcW w:w="2665" w:type="dxa"/>
            <w:tcBorders>
              <w:top w:val="nil"/>
              <w:left w:val="nil"/>
              <w:bottom w:val="nil"/>
              <w:right w:val="nil"/>
            </w:tcBorders>
          </w:tcPr>
          <w:p>
            <w:pPr>
              <w:pStyle w:val="0"/>
            </w:pPr>
            <w:r>
              <w:rPr>
                <w:sz w:val="20"/>
              </w:rPr>
              <w:t xml:space="preserve">Хирургия (комбустиология)</w:t>
            </w:r>
          </w:p>
        </w:tc>
        <w:tc>
          <w:tcPr>
            <w:tcW w:w="4025" w:type="dxa"/>
            <w:tcBorders>
              <w:top w:val="nil"/>
              <w:left w:val="nil"/>
              <w:bottom w:val="nil"/>
              <w:right w:val="nil"/>
            </w:tcBorders>
          </w:tcPr>
          <w:p>
            <w:pPr>
              <w:pStyle w:val="0"/>
              <w:jc w:val="center"/>
            </w:pPr>
            <w:r>
              <w:rPr>
                <w:sz w:val="20"/>
              </w:rPr>
            </w:r>
          </w:p>
        </w:tc>
        <w:tc>
          <w:tcPr>
            <w:tcW w:w="3742" w:type="dxa"/>
            <w:tcBorders>
              <w:top w:val="nil"/>
              <w:left w:val="nil"/>
              <w:bottom w:val="nil"/>
              <w:right w:val="nil"/>
            </w:tcBorders>
          </w:tcPr>
          <w:p>
            <w:pPr>
              <w:pStyle w:val="0"/>
              <w:jc w:val="center"/>
            </w:pPr>
            <w:r>
              <w:rPr>
                <w:sz w:val="20"/>
              </w:rPr>
            </w:r>
          </w:p>
        </w:tc>
        <w:tc>
          <w:tcPr>
            <w:tcW w:w="2608" w:type="dxa"/>
            <w:tcBorders>
              <w:top w:val="nil"/>
              <w:left w:val="nil"/>
              <w:bottom w:val="nil"/>
              <w:right w:val="nil"/>
            </w:tcBorders>
          </w:tcPr>
          <w:p>
            <w:pPr>
              <w:pStyle w:val="0"/>
              <w:jc w:val="center"/>
            </w:pPr>
            <w:r>
              <w:rPr>
                <w:sz w:val="20"/>
              </w:rPr>
            </w:r>
          </w:p>
        </w:tc>
        <w:tc>
          <w:tcPr>
            <w:tcW w:w="1587" w:type="dxa"/>
            <w:tcBorders>
              <w:top w:val="nil"/>
              <w:left w:val="nil"/>
              <w:bottom w:val="nil"/>
              <w:right w:val="nil"/>
            </w:tcBorders>
          </w:tcPr>
          <w:p>
            <w:pPr>
              <w:pStyle w:val="0"/>
              <w:jc w:val="center"/>
            </w:pPr>
            <w:r>
              <w:rPr>
                <w:sz w:val="20"/>
              </w:rPr>
              <w:t xml:space="preserve">1,95</w:t>
            </w:r>
          </w:p>
        </w:tc>
      </w:tr>
      <w:tr>
        <w:tc>
          <w:tcPr>
            <w:tcW w:w="1234" w:type="dxa"/>
            <w:tcBorders>
              <w:top w:val="nil"/>
              <w:left w:val="nil"/>
              <w:bottom w:val="nil"/>
              <w:right w:val="nil"/>
            </w:tcBorders>
          </w:tcPr>
          <w:p>
            <w:pPr>
              <w:pStyle w:val="0"/>
              <w:jc w:val="center"/>
            </w:pPr>
            <w:r>
              <w:rPr>
                <w:sz w:val="20"/>
              </w:rPr>
              <w:t xml:space="preserve">st33.001</w:t>
            </w:r>
          </w:p>
        </w:tc>
        <w:tc>
          <w:tcPr>
            <w:tcW w:w="2665" w:type="dxa"/>
            <w:tcBorders>
              <w:top w:val="nil"/>
              <w:left w:val="nil"/>
              <w:bottom w:val="nil"/>
              <w:right w:val="nil"/>
            </w:tcBorders>
          </w:tcPr>
          <w:p>
            <w:pPr>
              <w:pStyle w:val="0"/>
            </w:pPr>
            <w:r>
              <w:rPr>
                <w:sz w:val="20"/>
              </w:rPr>
              <w:t xml:space="preserve">Отморожения (уровень 1)</w:t>
            </w:r>
          </w:p>
        </w:tc>
        <w:tc>
          <w:tcPr>
            <w:tcW w:w="4025" w:type="dxa"/>
            <w:tcBorders>
              <w:top w:val="nil"/>
              <w:left w:val="nil"/>
              <w:bottom w:val="nil"/>
              <w:right w:val="nil"/>
            </w:tcBorders>
          </w:tcPr>
          <w:p>
            <w:pPr>
              <w:pStyle w:val="0"/>
            </w:pPr>
            <w:r>
              <w:rPr>
                <w:sz w:val="20"/>
              </w:rPr>
              <w:t xml:space="preserve">T33.0, T33.1, T33.2, T33.3, T33.4, T33.5, T33.6, T33.7, T33.8, T33.9, T35.0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1,17</w:t>
            </w:r>
          </w:p>
        </w:tc>
      </w:tr>
      <w:tr>
        <w:tc>
          <w:tcPr>
            <w:tcW w:w="1234" w:type="dxa"/>
            <w:tcBorders>
              <w:top w:val="nil"/>
              <w:left w:val="nil"/>
              <w:bottom w:val="nil"/>
              <w:right w:val="nil"/>
            </w:tcBorders>
          </w:tcPr>
          <w:p>
            <w:pPr>
              <w:pStyle w:val="0"/>
              <w:jc w:val="center"/>
            </w:pPr>
            <w:r>
              <w:rPr>
                <w:sz w:val="20"/>
              </w:rPr>
              <w:t xml:space="preserve">st33.002</w:t>
            </w:r>
          </w:p>
        </w:tc>
        <w:tc>
          <w:tcPr>
            <w:tcW w:w="2665" w:type="dxa"/>
            <w:tcBorders>
              <w:top w:val="nil"/>
              <w:left w:val="nil"/>
              <w:bottom w:val="nil"/>
              <w:right w:val="nil"/>
            </w:tcBorders>
          </w:tcPr>
          <w:p>
            <w:pPr>
              <w:pStyle w:val="0"/>
            </w:pPr>
            <w:r>
              <w:rPr>
                <w:sz w:val="20"/>
              </w:rPr>
              <w:t xml:space="preserve">Отморожения (уровень 2)</w:t>
            </w:r>
          </w:p>
        </w:tc>
        <w:tc>
          <w:tcPr>
            <w:tcW w:w="4025" w:type="dxa"/>
            <w:tcBorders>
              <w:top w:val="nil"/>
              <w:left w:val="nil"/>
              <w:bottom w:val="nil"/>
              <w:right w:val="nil"/>
            </w:tcBorders>
          </w:tcPr>
          <w:p>
            <w:pPr>
              <w:pStyle w:val="0"/>
            </w:pPr>
            <w:r>
              <w:rPr>
                <w:sz w:val="20"/>
              </w:rPr>
              <w:t xml:space="preserve">T34, T34.0, T34.1, T34.2, T34.3, T34.4, T34.5, T34.6, T34.7, T34.8, T34.9, T35.1, T35.2, T35.3, T35.4, T35.5, T35.6, T35.7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2,91</w:t>
            </w:r>
          </w:p>
        </w:tc>
      </w:tr>
      <w:tr>
        <w:tc>
          <w:tcPr>
            <w:tcW w:w="1234" w:type="dxa"/>
            <w:tcBorders>
              <w:top w:val="nil"/>
              <w:left w:val="nil"/>
              <w:bottom w:val="nil"/>
              <w:right w:val="nil"/>
            </w:tcBorders>
          </w:tcPr>
          <w:p>
            <w:pPr>
              <w:pStyle w:val="0"/>
              <w:jc w:val="center"/>
            </w:pPr>
            <w:r>
              <w:rPr>
                <w:sz w:val="20"/>
              </w:rPr>
              <w:t xml:space="preserve">st33.003</w:t>
            </w:r>
          </w:p>
        </w:tc>
        <w:tc>
          <w:tcPr>
            <w:tcW w:w="2665" w:type="dxa"/>
            <w:tcBorders>
              <w:top w:val="nil"/>
              <w:left w:val="nil"/>
              <w:bottom w:val="nil"/>
              <w:right w:val="nil"/>
            </w:tcBorders>
          </w:tcPr>
          <w:p>
            <w:pPr>
              <w:pStyle w:val="0"/>
            </w:pPr>
            <w:r>
              <w:rPr>
                <w:sz w:val="20"/>
              </w:rPr>
              <w:t xml:space="preserve">Ожоги (уровень 1)</w:t>
            </w:r>
          </w:p>
        </w:tc>
        <w:tc>
          <w:tcPr>
            <w:tcW w:w="4025" w:type="dxa"/>
            <w:tcBorders>
              <w:top w:val="nil"/>
              <w:left w:val="nil"/>
              <w:bottom w:val="nil"/>
              <w:right w:val="nil"/>
            </w:tcBorders>
          </w:tcPr>
          <w:p>
            <w:pPr>
              <w:pStyle w:val="0"/>
            </w:pPr>
            <w:r>
              <w:rPr>
                <w:sz w:val="20"/>
              </w:rPr>
              <w:t xml:space="preserve">T20.1, T20.2, T20.5, T20.6, T21.1, T21.2, T21.5, T21.6, T22.1, T22.2, T22.5, T22.6, T23.1, T23.2, T23.5, T23.6, T24.1, T24.2, T24.5, T24.6, T25.1, T25.2, T25.5, T25.6, T29.1, T29.2, T29.5, T29.6, T30.0, T30.1, T30.2, T30.4, T30.5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дополнительные диагнозы: T31.0, T32.0</w:t>
            </w:r>
          </w:p>
        </w:tc>
        <w:tc>
          <w:tcPr>
            <w:tcW w:w="1587" w:type="dxa"/>
            <w:tcBorders>
              <w:top w:val="nil"/>
              <w:left w:val="nil"/>
              <w:bottom w:val="nil"/>
              <w:right w:val="nil"/>
            </w:tcBorders>
          </w:tcPr>
          <w:p>
            <w:pPr>
              <w:pStyle w:val="0"/>
              <w:jc w:val="center"/>
            </w:pPr>
            <w:r>
              <w:rPr>
                <w:sz w:val="20"/>
              </w:rPr>
              <w:t xml:space="preserve">1,21</w:t>
            </w:r>
          </w:p>
        </w:tc>
      </w:tr>
      <w:tr>
        <w:tc>
          <w:tcPr>
            <w:tcW w:w="1234" w:type="dxa"/>
            <w:tcBorders>
              <w:top w:val="nil"/>
              <w:left w:val="nil"/>
              <w:bottom w:val="nil"/>
              <w:right w:val="nil"/>
            </w:tcBorders>
          </w:tcPr>
          <w:p>
            <w:pPr>
              <w:pStyle w:val="0"/>
              <w:jc w:val="center"/>
            </w:pPr>
            <w:r>
              <w:rPr>
                <w:sz w:val="20"/>
              </w:rPr>
              <w:t xml:space="preserve">st33.004</w:t>
            </w:r>
          </w:p>
        </w:tc>
        <w:tc>
          <w:tcPr>
            <w:tcW w:w="2665" w:type="dxa"/>
            <w:tcBorders>
              <w:top w:val="nil"/>
              <w:left w:val="nil"/>
              <w:bottom w:val="nil"/>
              <w:right w:val="nil"/>
            </w:tcBorders>
          </w:tcPr>
          <w:p>
            <w:pPr>
              <w:pStyle w:val="0"/>
            </w:pPr>
            <w:r>
              <w:rPr>
                <w:sz w:val="20"/>
              </w:rPr>
              <w:t xml:space="preserve">Ожоги (уровень 2)</w:t>
            </w:r>
          </w:p>
        </w:tc>
        <w:tc>
          <w:tcPr>
            <w:tcW w:w="4025" w:type="dxa"/>
            <w:tcBorders>
              <w:top w:val="nil"/>
              <w:left w:val="nil"/>
              <w:bottom w:val="nil"/>
              <w:right w:val="nil"/>
            </w:tcBorders>
          </w:tcPr>
          <w:p>
            <w:pPr>
              <w:pStyle w:val="0"/>
            </w:pPr>
            <w:r>
              <w:rPr>
                <w:sz w:val="20"/>
              </w:rPr>
              <w:t xml:space="preserve">T20.1, T20.2, T20.5, T20.6, T21.1, T21.2, T21.5, T21.6, T22.1, T22.2, T22.5, T22.6, T23.1, T23.2, T23.5, T23.6, T24.1, T24.2, T24.5, T24.6, T25.1, T25.2, T25.5, T25.6, T29.1, T29.2, T29.5, T29.6, T30.0, T30.1, T30.2, T30.4, T30.5, T30.6</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дополнительные диагнозы: T31.1, T31.2, T31.3, T31.4, T31.5, T31.6, T31.7, T31.8, T31.9, T32.1, T32.2, T32.3, T32.4, T32.5, T32.6, T32.7</w:t>
            </w:r>
          </w:p>
        </w:tc>
        <w:tc>
          <w:tcPr>
            <w:tcW w:w="1587" w:type="dxa"/>
            <w:tcBorders>
              <w:top w:val="nil"/>
              <w:left w:val="nil"/>
              <w:bottom w:val="nil"/>
              <w:right w:val="nil"/>
            </w:tcBorders>
          </w:tcPr>
          <w:p>
            <w:pPr>
              <w:pStyle w:val="0"/>
              <w:jc w:val="center"/>
            </w:pPr>
            <w:r>
              <w:rPr>
                <w:sz w:val="20"/>
              </w:rPr>
              <w:t xml:space="preserve">2,03</w:t>
            </w:r>
          </w:p>
        </w:tc>
      </w:tr>
      <w:tr>
        <w:tc>
          <w:tcPr>
            <w:tcW w:w="1234" w:type="dxa"/>
            <w:tcBorders>
              <w:top w:val="nil"/>
              <w:left w:val="nil"/>
              <w:bottom w:val="nil"/>
              <w:right w:val="nil"/>
            </w:tcBorders>
          </w:tcPr>
          <w:p>
            <w:pPr>
              <w:pStyle w:val="0"/>
              <w:jc w:val="center"/>
            </w:pPr>
            <w:r>
              <w:rPr>
                <w:sz w:val="20"/>
              </w:rPr>
              <w:t xml:space="preserve">st33.005</w:t>
            </w:r>
          </w:p>
        </w:tc>
        <w:tc>
          <w:tcPr>
            <w:tcW w:w="2665" w:type="dxa"/>
            <w:tcBorders>
              <w:top w:val="nil"/>
              <w:left w:val="nil"/>
              <w:bottom w:val="nil"/>
              <w:right w:val="nil"/>
            </w:tcBorders>
          </w:tcPr>
          <w:p>
            <w:pPr>
              <w:pStyle w:val="0"/>
            </w:pPr>
            <w:r>
              <w:rPr>
                <w:sz w:val="20"/>
              </w:rPr>
              <w:t xml:space="preserve">Ожоги (уровень 3)</w:t>
            </w:r>
          </w:p>
        </w:tc>
        <w:tc>
          <w:tcPr>
            <w:tcW w:w="4025" w:type="dxa"/>
            <w:tcBorders>
              <w:top w:val="nil"/>
              <w:left w:val="nil"/>
              <w:bottom w:val="nil"/>
              <w:right w:val="nil"/>
            </w:tcBorders>
          </w:tcPr>
          <w:p>
            <w:pPr>
              <w:pStyle w:val="0"/>
            </w:pPr>
            <w:r>
              <w:rPr>
                <w:sz w:val="20"/>
              </w:rPr>
              <w:t xml:space="preserve">T20.0, T20.3, T20.4, T20.7, T21.0, T21.3, T21.4, T21.7, T22.0, T22.3, T22.4, T22.7, T23.0, T23.3, T23.4, T23.7, T24.0, T24.3, T24.4, T24.7, T25.0, T25.3, T25.4, T25.7, T29.0, T29.3, T29.4, T29.7, T30.3, T30.7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дополнительные диагнозы: T31.0, T32.0</w:t>
            </w:r>
          </w:p>
        </w:tc>
        <w:tc>
          <w:tcPr>
            <w:tcW w:w="1587" w:type="dxa"/>
            <w:tcBorders>
              <w:top w:val="nil"/>
              <w:left w:val="nil"/>
              <w:bottom w:val="nil"/>
              <w:right w:val="nil"/>
            </w:tcBorders>
          </w:tcPr>
          <w:p>
            <w:pPr>
              <w:pStyle w:val="0"/>
              <w:jc w:val="center"/>
            </w:pPr>
            <w:r>
              <w:rPr>
                <w:sz w:val="20"/>
              </w:rPr>
              <w:t xml:space="preserve">3,54</w:t>
            </w:r>
          </w:p>
        </w:tc>
      </w:tr>
      <w:tr>
        <w:tc>
          <w:tcPr>
            <w:tcW w:w="1234" w:type="dxa"/>
            <w:tcBorders>
              <w:top w:val="nil"/>
              <w:left w:val="nil"/>
              <w:bottom w:val="nil"/>
              <w:right w:val="nil"/>
            </w:tcBorders>
          </w:tcPr>
          <w:p>
            <w:pPr>
              <w:pStyle w:val="0"/>
              <w:jc w:val="center"/>
            </w:pPr>
            <w:r>
              <w:rPr>
                <w:sz w:val="20"/>
              </w:rPr>
              <w:t xml:space="preserve">st33.006</w:t>
            </w:r>
          </w:p>
        </w:tc>
        <w:tc>
          <w:tcPr>
            <w:tcW w:w="2665" w:type="dxa"/>
            <w:tcBorders>
              <w:top w:val="nil"/>
              <w:left w:val="nil"/>
              <w:bottom w:val="nil"/>
              <w:right w:val="nil"/>
            </w:tcBorders>
          </w:tcPr>
          <w:p>
            <w:pPr>
              <w:pStyle w:val="0"/>
            </w:pPr>
            <w:r>
              <w:rPr>
                <w:sz w:val="20"/>
              </w:rPr>
              <w:t xml:space="preserve">Ожоги (уровень 4)</w:t>
            </w:r>
          </w:p>
        </w:tc>
        <w:tc>
          <w:tcPr>
            <w:tcW w:w="4025" w:type="dxa"/>
            <w:tcBorders>
              <w:top w:val="nil"/>
              <w:left w:val="nil"/>
              <w:bottom w:val="nil"/>
              <w:right w:val="nil"/>
            </w:tcBorders>
          </w:tcPr>
          <w:p>
            <w:pPr>
              <w:pStyle w:val="0"/>
            </w:pPr>
            <w:r>
              <w:rPr>
                <w:sz w:val="20"/>
              </w:rPr>
              <w:t xml:space="preserve">T20.0, T20.3, T20.4, T20.7, T21.0, T21.3, T21.4, T21.7, T22.0, T22.3, T22.4, T22.7, T23.0, T23.3, T23.4, T23.7, T24.0, T24.3, T24.4, T24.7, T25.0, T25.3, T25.4, T25.7, T29.0, T29.3, T29.4, T29.7, T30.3, T30.7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дополнительные диагнозы: T31.1, T31.2, T32.1, T32.2</w:t>
            </w:r>
          </w:p>
        </w:tc>
        <w:tc>
          <w:tcPr>
            <w:tcW w:w="1587" w:type="dxa"/>
            <w:tcBorders>
              <w:top w:val="nil"/>
              <w:left w:val="nil"/>
              <w:bottom w:val="nil"/>
              <w:right w:val="nil"/>
            </w:tcBorders>
          </w:tcPr>
          <w:p>
            <w:pPr>
              <w:pStyle w:val="0"/>
              <w:jc w:val="center"/>
            </w:pPr>
            <w:r>
              <w:rPr>
                <w:sz w:val="20"/>
              </w:rPr>
              <w:t xml:space="preserve">5,2</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T27.0, T27.1, T27.2, T27.3, T27.4, T27.5, T27.6, I21.1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st33.007</w:t>
            </w:r>
          </w:p>
        </w:tc>
        <w:tc>
          <w:tcPr>
            <w:tcW w:w="2665" w:type="dxa"/>
            <w:tcBorders>
              <w:top w:val="nil"/>
              <w:left w:val="nil"/>
              <w:bottom w:val="nil"/>
              <w:right w:val="nil"/>
            </w:tcBorders>
          </w:tcPr>
          <w:p>
            <w:pPr>
              <w:pStyle w:val="0"/>
            </w:pPr>
            <w:r>
              <w:rPr>
                <w:sz w:val="20"/>
              </w:rPr>
              <w:t xml:space="preserve">Ожоги (уровень 5)</w:t>
            </w:r>
          </w:p>
        </w:tc>
        <w:tc>
          <w:tcPr>
            <w:tcW w:w="4025" w:type="dxa"/>
            <w:tcBorders>
              <w:top w:val="nil"/>
              <w:left w:val="nil"/>
              <w:bottom w:val="nil"/>
              <w:right w:val="nil"/>
            </w:tcBorders>
          </w:tcPr>
          <w:p>
            <w:pPr>
              <w:pStyle w:val="0"/>
            </w:pPr>
            <w:r>
              <w:rPr>
                <w:sz w:val="20"/>
              </w:rPr>
              <w:t xml:space="preserve">T20.0, T20.3, T20.4, T20.7, T21.0, T21.3, T21.4, T21.7, T22.0, T22.3, T22.4, T22.7, T23.0, T23.3, T23.4, T23.7, T24.0, T24.3, T24.4, T24.7, T25.0, T25.3, T25.4, T25.7, T29.0, T29.3, T29.4, T29.7, T30.3, T30.7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дополнительные диагнозы: T31.3, T31.4, T31.5, T31.6, T31.7, T31.8, T31.9, T32.3, T32.4, T32.5, T32.6, T32.7, T32.8, T32.9</w:t>
            </w:r>
          </w:p>
        </w:tc>
        <w:tc>
          <w:tcPr>
            <w:tcW w:w="1587" w:type="dxa"/>
            <w:tcBorders>
              <w:top w:val="nil"/>
              <w:left w:val="nil"/>
              <w:bottom w:val="nil"/>
              <w:right w:val="nil"/>
            </w:tcBorders>
          </w:tcPr>
          <w:p>
            <w:pPr>
              <w:pStyle w:val="0"/>
              <w:jc w:val="center"/>
            </w:pPr>
            <w:r>
              <w:rPr>
                <w:sz w:val="20"/>
              </w:rPr>
              <w:t xml:space="preserve">11,11</w:t>
            </w:r>
          </w:p>
        </w:tc>
      </w:tr>
      <w:tr>
        <w:tc>
          <w:tcPr>
            <w:tcW w:w="1234" w:type="dxa"/>
            <w:tcBorders>
              <w:top w:val="nil"/>
              <w:left w:val="nil"/>
              <w:bottom w:val="nil"/>
              <w:right w:val="nil"/>
            </w:tcBorders>
          </w:tcPr>
          <w:p>
            <w:pPr>
              <w:pStyle w:val="0"/>
              <w:jc w:val="center"/>
            </w:pPr>
            <w:r>
              <w:rPr>
                <w:sz w:val="20"/>
              </w:rPr>
              <w:t xml:space="preserve">st33.008</w:t>
            </w:r>
          </w:p>
        </w:tc>
        <w:tc>
          <w:tcPr>
            <w:tcW w:w="2665" w:type="dxa"/>
            <w:tcBorders>
              <w:top w:val="nil"/>
              <w:left w:val="nil"/>
              <w:bottom w:val="nil"/>
              <w:right w:val="nil"/>
            </w:tcBorders>
          </w:tcPr>
          <w:p>
            <w:pPr>
              <w:pStyle w:val="0"/>
            </w:pPr>
            <w:r>
              <w:rPr>
                <w:sz w:val="20"/>
              </w:rPr>
              <w:t xml:space="preserve">Ожоги (уровень 4, 5) с синдромом органной дисфункции</w:t>
            </w:r>
          </w:p>
        </w:tc>
        <w:tc>
          <w:tcPr>
            <w:tcW w:w="4025" w:type="dxa"/>
            <w:tcBorders>
              <w:top w:val="nil"/>
              <w:left w:val="nil"/>
              <w:bottom w:val="nil"/>
              <w:right w:val="nil"/>
            </w:tcBorders>
          </w:tcPr>
          <w:p>
            <w:pPr>
              <w:pStyle w:val="0"/>
            </w:pPr>
            <w:r>
              <w:rPr>
                <w:sz w:val="20"/>
              </w:rPr>
              <w:t xml:space="preserve">T20.0, T20.3, T20.4, T20.7, T21.0, T21.3, T21.4, T21.7, T22.0, T22.3, T22.4, T22.7, T23.0, T23.3, T23.4, T23.7, T24.0, T24.3, T24.4, T24.7, T25.0, T25.3, T25.4, T25.7, T29.0, T29.3, T29.4, T29.7, T30.3, T30.7 T27.0, T27.1, T27.2, T27.3, T27.4, T27.5, T27.6, T21.7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it1</w:t>
            </w:r>
          </w:p>
        </w:tc>
        <w:tc>
          <w:tcPr>
            <w:tcW w:w="1587" w:type="dxa"/>
            <w:tcBorders>
              <w:top w:val="nil"/>
              <w:left w:val="nil"/>
              <w:bottom w:val="nil"/>
              <w:right w:val="nil"/>
            </w:tcBorders>
          </w:tcPr>
          <w:p>
            <w:pPr>
              <w:pStyle w:val="0"/>
              <w:jc w:val="center"/>
            </w:pPr>
            <w:r>
              <w:rPr>
                <w:sz w:val="20"/>
              </w:rPr>
              <w:t xml:space="preserve">14,07</w:t>
            </w:r>
          </w:p>
        </w:tc>
      </w:tr>
      <w:tr>
        <w:tc>
          <w:tcPr>
            <w:tcW w:w="1234" w:type="dxa"/>
            <w:tcBorders>
              <w:top w:val="nil"/>
              <w:left w:val="nil"/>
              <w:bottom w:val="nil"/>
              <w:right w:val="nil"/>
            </w:tcBorders>
          </w:tcPr>
          <w:p>
            <w:pPr>
              <w:pStyle w:val="0"/>
              <w:jc w:val="center"/>
            </w:pPr>
            <w:r>
              <w:rPr>
                <w:sz w:val="20"/>
              </w:rPr>
              <w:t xml:space="preserve">st34</w:t>
            </w:r>
          </w:p>
        </w:tc>
        <w:tc>
          <w:tcPr>
            <w:tcW w:w="2665" w:type="dxa"/>
            <w:tcBorders>
              <w:top w:val="nil"/>
              <w:left w:val="nil"/>
              <w:bottom w:val="nil"/>
              <w:right w:val="nil"/>
            </w:tcBorders>
          </w:tcPr>
          <w:p>
            <w:pPr>
              <w:pStyle w:val="0"/>
            </w:pPr>
            <w:r>
              <w:rPr>
                <w:sz w:val="20"/>
              </w:rPr>
              <w:t xml:space="preserve">Челюстно-лицевая хирургия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1,18</w:t>
            </w:r>
          </w:p>
        </w:tc>
      </w:tr>
      <w:tr>
        <w:tc>
          <w:tcPr>
            <w:tcW w:w="1234" w:type="dxa"/>
            <w:tcBorders>
              <w:top w:val="nil"/>
              <w:left w:val="nil"/>
              <w:bottom w:val="nil"/>
              <w:right w:val="nil"/>
            </w:tcBorders>
          </w:tcPr>
          <w:p>
            <w:pPr>
              <w:pStyle w:val="0"/>
              <w:jc w:val="center"/>
            </w:pPr>
            <w:r>
              <w:rPr>
                <w:sz w:val="20"/>
              </w:rPr>
              <w:t xml:space="preserve">st34.001</w:t>
            </w:r>
          </w:p>
        </w:tc>
        <w:tc>
          <w:tcPr>
            <w:tcW w:w="2665" w:type="dxa"/>
            <w:tcBorders>
              <w:top w:val="nil"/>
              <w:left w:val="nil"/>
              <w:bottom w:val="nil"/>
              <w:right w:val="nil"/>
            </w:tcBorders>
          </w:tcPr>
          <w:p>
            <w:pPr>
              <w:pStyle w:val="0"/>
            </w:pPr>
            <w:r>
              <w:rPr>
                <w:sz w:val="20"/>
              </w:rPr>
              <w:t xml:space="preserve">Болезни полости рта, слюнных желез и челюстей, врожденные аномалии лица и шеи, взрослые</w:t>
            </w:r>
          </w:p>
        </w:tc>
        <w:tc>
          <w:tcPr>
            <w:tcW w:w="4025" w:type="dxa"/>
            <w:tcBorders>
              <w:top w:val="nil"/>
              <w:left w:val="nil"/>
              <w:bottom w:val="nil"/>
              <w:right w:val="nil"/>
            </w:tcBorders>
          </w:tcPr>
          <w:p>
            <w:pPr>
              <w:pStyle w:val="0"/>
            </w:pPr>
            <w:r>
              <w:rPr>
                <w:sz w:val="20"/>
              </w:rP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0,89</w:t>
            </w:r>
          </w:p>
        </w:tc>
      </w:tr>
      <w:tr>
        <w:tc>
          <w:tcPr>
            <w:tcW w:w="1234" w:type="dxa"/>
            <w:tcBorders>
              <w:top w:val="nil"/>
              <w:left w:val="nil"/>
              <w:bottom w:val="nil"/>
              <w:right w:val="nil"/>
            </w:tcBorders>
          </w:tcPr>
          <w:p>
            <w:pPr>
              <w:pStyle w:val="0"/>
              <w:jc w:val="center"/>
            </w:pPr>
            <w:r>
              <w:rPr>
                <w:sz w:val="20"/>
              </w:rPr>
              <w:t xml:space="preserve">st34.002</w:t>
            </w:r>
          </w:p>
        </w:tc>
        <w:tc>
          <w:tcPr>
            <w:tcW w:w="2665" w:type="dxa"/>
            <w:tcBorders>
              <w:top w:val="nil"/>
              <w:left w:val="nil"/>
              <w:bottom w:val="nil"/>
              <w:right w:val="nil"/>
            </w:tcBorders>
          </w:tcPr>
          <w:p>
            <w:pPr>
              <w:pStyle w:val="0"/>
            </w:pPr>
            <w:r>
              <w:rPr>
                <w:sz w:val="20"/>
              </w:rPr>
              <w:t xml:space="preserve">Операции на органах полости рта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A16.07.011, A16.07.012, A16.07.014, A16.07.097</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0,74</w:t>
            </w:r>
          </w:p>
        </w:tc>
      </w:tr>
      <w:tr>
        <w:tc>
          <w:tcPr>
            <w:tcW w:w="1234" w:type="dxa"/>
            <w:tcBorders>
              <w:top w:val="nil"/>
              <w:left w:val="nil"/>
              <w:bottom w:val="nil"/>
              <w:right w:val="nil"/>
            </w:tcBorders>
          </w:tcPr>
          <w:p>
            <w:pPr>
              <w:pStyle w:val="0"/>
              <w:jc w:val="center"/>
            </w:pPr>
            <w:r>
              <w:rPr>
                <w:sz w:val="20"/>
              </w:rPr>
              <w:t xml:space="preserve">st34.003</w:t>
            </w:r>
          </w:p>
        </w:tc>
        <w:tc>
          <w:tcPr>
            <w:tcW w:w="2665" w:type="dxa"/>
            <w:tcBorders>
              <w:top w:val="nil"/>
              <w:left w:val="nil"/>
              <w:bottom w:val="nil"/>
              <w:right w:val="nil"/>
            </w:tcBorders>
          </w:tcPr>
          <w:p>
            <w:pPr>
              <w:pStyle w:val="0"/>
            </w:pPr>
            <w:r>
              <w:rPr>
                <w:sz w:val="20"/>
              </w:rPr>
              <w:t xml:space="preserve">Операции на органах полости рта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A16.07.015, A16.07.016, A16.07.017, A16.07.029, A16.07.042, A16.07.043, A16.07.044, A16.07.045, A16.07.064, A16.07.067, A16.22.012</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1,27</w:t>
            </w:r>
          </w:p>
        </w:tc>
      </w:tr>
      <w:tr>
        <w:tc>
          <w:tcPr>
            <w:tcW w:w="1234" w:type="dxa"/>
            <w:tcBorders>
              <w:top w:val="nil"/>
              <w:left w:val="nil"/>
              <w:bottom w:val="nil"/>
              <w:right w:val="nil"/>
            </w:tcBorders>
          </w:tcPr>
          <w:p>
            <w:pPr>
              <w:pStyle w:val="0"/>
              <w:jc w:val="center"/>
            </w:pPr>
            <w:r>
              <w:rPr>
                <w:sz w:val="20"/>
              </w:rPr>
              <w:t xml:space="preserve">st34.004</w:t>
            </w:r>
          </w:p>
        </w:tc>
        <w:tc>
          <w:tcPr>
            <w:tcW w:w="2665" w:type="dxa"/>
            <w:tcBorders>
              <w:top w:val="nil"/>
              <w:left w:val="nil"/>
              <w:bottom w:val="nil"/>
              <w:right w:val="nil"/>
            </w:tcBorders>
          </w:tcPr>
          <w:p>
            <w:pPr>
              <w:pStyle w:val="0"/>
            </w:pPr>
            <w:r>
              <w:rPr>
                <w:sz w:val="20"/>
              </w:rPr>
              <w:t xml:space="preserve">Операции на органах полости рта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A16.07.017.001, A16.07.027, A16.07.067.001, A16.07.075, A16.07.077, A16.07.078, A16.07.079, A16.07.079.004, A16.07.083, A16.07.083.001, A16.07.083.002, A16.07.084, A16.07.084.001, A16.07.084.002, A16.07.085, A16.07.086, A16.07.087, A16.07.088</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1,63</w:t>
            </w:r>
          </w:p>
        </w:tc>
      </w:tr>
      <w:tr>
        <w:tc>
          <w:tcPr>
            <w:tcW w:w="1234" w:type="dxa"/>
            <w:tcBorders>
              <w:top w:val="nil"/>
              <w:left w:val="nil"/>
              <w:bottom w:val="nil"/>
              <w:right w:val="nil"/>
            </w:tcBorders>
          </w:tcPr>
          <w:p>
            <w:pPr>
              <w:pStyle w:val="0"/>
              <w:jc w:val="center"/>
            </w:pPr>
            <w:r>
              <w:rPr>
                <w:sz w:val="20"/>
              </w:rPr>
              <w:t xml:space="preserve">st34.005</w:t>
            </w:r>
          </w:p>
        </w:tc>
        <w:tc>
          <w:tcPr>
            <w:tcW w:w="2665" w:type="dxa"/>
            <w:tcBorders>
              <w:top w:val="nil"/>
              <w:left w:val="nil"/>
              <w:bottom w:val="nil"/>
              <w:right w:val="nil"/>
            </w:tcBorders>
          </w:tcPr>
          <w:p>
            <w:pPr>
              <w:pStyle w:val="0"/>
            </w:pPr>
            <w:r>
              <w:rPr>
                <w:sz w:val="20"/>
              </w:rPr>
              <w:t xml:space="preserve">Операции на органах полости рта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A16.07.022, A16.07.027.001, A16.07.041, A16.07.041.001, A16.07.061, A16.07.061.001, A16.07.062, A16.07.063, A16.07.066, A16.07.071, A16.07.071.001, A16.07.072, A16.07.074, A16.07.074.001, A16.07.074.002, A16.07.076, A16.07.080, A16.07.081, A16.07.085.001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1,9</w:t>
            </w:r>
          </w:p>
        </w:tc>
      </w:tr>
      <w:tr>
        <w:tc>
          <w:tcPr>
            <w:tcW w:w="1234" w:type="dxa"/>
            <w:tcBorders>
              <w:top w:val="nil"/>
              <w:left w:val="nil"/>
              <w:bottom w:val="nil"/>
              <w:right w:val="nil"/>
            </w:tcBorders>
          </w:tcPr>
          <w:p>
            <w:pPr>
              <w:pStyle w:val="0"/>
              <w:jc w:val="center"/>
            </w:pPr>
            <w:r>
              <w:rPr>
                <w:sz w:val="20"/>
              </w:rPr>
              <w:t xml:space="preserve">st35</w:t>
            </w:r>
          </w:p>
        </w:tc>
        <w:tc>
          <w:tcPr>
            <w:tcW w:w="2665" w:type="dxa"/>
            <w:tcBorders>
              <w:top w:val="nil"/>
              <w:left w:val="nil"/>
              <w:bottom w:val="nil"/>
              <w:right w:val="nil"/>
            </w:tcBorders>
          </w:tcPr>
          <w:p>
            <w:pPr>
              <w:pStyle w:val="0"/>
            </w:pPr>
            <w:r>
              <w:rPr>
                <w:sz w:val="20"/>
              </w:rPr>
              <w:t xml:space="preserve">Эндокринология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jc w:val="center"/>
            </w:pPr>
            <w:r>
              <w:rPr>
                <w:sz w:val="20"/>
              </w:rPr>
            </w:r>
          </w:p>
        </w:tc>
        <w:tc>
          <w:tcPr>
            <w:tcW w:w="2608" w:type="dxa"/>
            <w:tcBorders>
              <w:top w:val="nil"/>
              <w:left w:val="nil"/>
              <w:bottom w:val="nil"/>
              <w:right w:val="nil"/>
            </w:tcBorders>
          </w:tcPr>
          <w:p>
            <w:pPr>
              <w:pStyle w:val="0"/>
              <w:jc w:val="center"/>
            </w:pPr>
            <w:r>
              <w:rPr>
                <w:sz w:val="20"/>
              </w:rPr>
            </w:r>
          </w:p>
        </w:tc>
        <w:tc>
          <w:tcPr>
            <w:tcW w:w="1587" w:type="dxa"/>
            <w:tcBorders>
              <w:top w:val="nil"/>
              <w:left w:val="nil"/>
              <w:bottom w:val="nil"/>
              <w:right w:val="nil"/>
            </w:tcBorders>
          </w:tcPr>
          <w:p>
            <w:pPr>
              <w:pStyle w:val="0"/>
              <w:jc w:val="center"/>
            </w:pPr>
            <w:r>
              <w:rPr>
                <w:sz w:val="20"/>
              </w:rPr>
              <w:t xml:space="preserve">1,4</w:t>
            </w:r>
          </w:p>
        </w:tc>
      </w:tr>
      <w:tr>
        <w:tc>
          <w:tcPr>
            <w:tcW w:w="1234" w:type="dxa"/>
            <w:tcBorders>
              <w:top w:val="nil"/>
              <w:left w:val="nil"/>
              <w:bottom w:val="nil"/>
              <w:right w:val="nil"/>
            </w:tcBorders>
          </w:tcPr>
          <w:p>
            <w:pPr>
              <w:pStyle w:val="0"/>
              <w:jc w:val="center"/>
            </w:pPr>
            <w:r>
              <w:rPr>
                <w:sz w:val="20"/>
              </w:rPr>
              <w:t xml:space="preserve">st35.001</w:t>
            </w:r>
          </w:p>
        </w:tc>
        <w:tc>
          <w:tcPr>
            <w:tcW w:w="2665" w:type="dxa"/>
            <w:tcBorders>
              <w:top w:val="nil"/>
              <w:left w:val="nil"/>
              <w:bottom w:val="nil"/>
              <w:right w:val="nil"/>
            </w:tcBorders>
          </w:tcPr>
          <w:p>
            <w:pPr>
              <w:pStyle w:val="0"/>
            </w:pPr>
            <w:r>
              <w:rPr>
                <w:sz w:val="20"/>
              </w:rPr>
              <w:t xml:space="preserve">Сахарный диабет, взрослые (уровень 1)</w:t>
            </w:r>
          </w:p>
        </w:tc>
        <w:tc>
          <w:tcPr>
            <w:tcW w:w="4025" w:type="dxa"/>
            <w:tcBorders>
              <w:top w:val="nil"/>
              <w:left w:val="nil"/>
              <w:bottom w:val="nil"/>
              <w:right w:val="nil"/>
            </w:tcBorders>
          </w:tcPr>
          <w:p>
            <w:pPr>
              <w:pStyle w:val="0"/>
            </w:pPr>
            <w:r>
              <w:rPr>
                <w:sz w:val="20"/>
              </w:rPr>
              <w:t xml:space="preserve">E10.9, E11.9, E13.9, E14.9, R73, R73.0, R73.9, R81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1,02</w:t>
            </w:r>
          </w:p>
        </w:tc>
      </w:tr>
      <w:tr>
        <w:tc>
          <w:tcPr>
            <w:tcW w:w="1234" w:type="dxa"/>
            <w:tcBorders>
              <w:top w:val="nil"/>
              <w:left w:val="nil"/>
              <w:bottom w:val="nil"/>
              <w:right w:val="nil"/>
            </w:tcBorders>
          </w:tcPr>
          <w:p>
            <w:pPr>
              <w:pStyle w:val="0"/>
              <w:jc w:val="center"/>
            </w:pPr>
            <w:r>
              <w:rPr>
                <w:sz w:val="20"/>
              </w:rPr>
              <w:t xml:space="preserve">st35.002</w:t>
            </w:r>
          </w:p>
        </w:tc>
        <w:tc>
          <w:tcPr>
            <w:tcW w:w="2665" w:type="dxa"/>
            <w:tcBorders>
              <w:top w:val="nil"/>
              <w:left w:val="nil"/>
              <w:bottom w:val="nil"/>
              <w:right w:val="nil"/>
            </w:tcBorders>
          </w:tcPr>
          <w:p>
            <w:pPr>
              <w:pStyle w:val="0"/>
            </w:pPr>
            <w:r>
              <w:rPr>
                <w:sz w:val="20"/>
              </w:rPr>
              <w:t xml:space="preserve">Сахарный диабет, взрослые (уровень 2)</w:t>
            </w:r>
          </w:p>
        </w:tc>
        <w:tc>
          <w:tcPr>
            <w:tcW w:w="4025" w:type="dxa"/>
            <w:tcBorders>
              <w:top w:val="nil"/>
              <w:left w:val="nil"/>
              <w:bottom w:val="nil"/>
              <w:right w:val="nil"/>
            </w:tcBorders>
          </w:tcPr>
          <w:p>
            <w:pPr>
              <w:pStyle w:val="0"/>
            </w:pPr>
            <w:r>
              <w:rPr>
                <w:sz w:val="20"/>
              </w:rPr>
              <w:t xml:space="preserve">E10.0, E10.1, E10.2, E10.3, E10.4, E10.5, E10.6, E10.7, E10.8, E11.0, E11.1, E11.2, E11.3, E11.4, E11.5, E11.6, E11.7, E11.8, E12.0, E12.1, E12.2, E12.3, E12.4, E12.5, E12.6, E12.7, E12.8, E12.9, E13.0, E13.1, E13.2, E13.3, E13.4, E13.5, E13.6, E13.7, E13.8, E14.0, E14.1, E14.2, E14.3, E14.4, E14.5, E14.6, E14.7, E14.8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1,49</w:t>
            </w:r>
          </w:p>
        </w:tc>
      </w:tr>
      <w:tr>
        <w:tc>
          <w:tcPr>
            <w:tcW w:w="1234" w:type="dxa"/>
            <w:tcBorders>
              <w:top w:val="nil"/>
              <w:left w:val="nil"/>
              <w:bottom w:val="nil"/>
              <w:right w:val="nil"/>
            </w:tcBorders>
          </w:tcPr>
          <w:p>
            <w:pPr>
              <w:pStyle w:val="0"/>
              <w:jc w:val="center"/>
            </w:pPr>
            <w:r>
              <w:rPr>
                <w:sz w:val="20"/>
              </w:rPr>
              <w:t xml:space="preserve">st35.003</w:t>
            </w:r>
          </w:p>
        </w:tc>
        <w:tc>
          <w:tcPr>
            <w:tcW w:w="2665" w:type="dxa"/>
            <w:tcBorders>
              <w:top w:val="nil"/>
              <w:left w:val="nil"/>
              <w:bottom w:val="nil"/>
              <w:right w:val="nil"/>
            </w:tcBorders>
          </w:tcPr>
          <w:p>
            <w:pPr>
              <w:pStyle w:val="0"/>
            </w:pPr>
            <w:r>
              <w:rPr>
                <w:sz w:val="20"/>
              </w:rPr>
              <w:t xml:space="preserve">Заболевания гипофиза, взрослые</w:t>
            </w:r>
          </w:p>
        </w:tc>
        <w:tc>
          <w:tcPr>
            <w:tcW w:w="4025" w:type="dxa"/>
            <w:tcBorders>
              <w:top w:val="nil"/>
              <w:left w:val="nil"/>
              <w:bottom w:val="nil"/>
              <w:right w:val="nil"/>
            </w:tcBorders>
          </w:tcPr>
          <w:p>
            <w:pPr>
              <w:pStyle w:val="0"/>
            </w:pPr>
            <w:r>
              <w:rPr>
                <w:sz w:val="20"/>
              </w:rPr>
              <w:t xml:space="preserve">D35.2, E22, E22.0, E22.1, E22.2, E22.8, E22.9, E23, E23.0, E23.1, E23.2, E23.3, E23.6, E23.7, E24, E24.0, E24.1, E24.2, E24.4, E24.8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2,14</w:t>
            </w:r>
          </w:p>
        </w:tc>
      </w:tr>
      <w:tr>
        <w:tc>
          <w:tcPr>
            <w:tcW w:w="1234" w:type="dxa"/>
            <w:tcBorders>
              <w:top w:val="nil"/>
              <w:left w:val="nil"/>
              <w:bottom w:val="nil"/>
              <w:right w:val="nil"/>
            </w:tcBorders>
          </w:tcPr>
          <w:p>
            <w:pPr>
              <w:pStyle w:val="0"/>
              <w:jc w:val="center"/>
            </w:pPr>
            <w:r>
              <w:rPr>
                <w:sz w:val="20"/>
              </w:rPr>
              <w:t xml:space="preserve">st35.004</w:t>
            </w:r>
          </w:p>
        </w:tc>
        <w:tc>
          <w:tcPr>
            <w:tcW w:w="2665" w:type="dxa"/>
            <w:tcBorders>
              <w:top w:val="nil"/>
              <w:left w:val="nil"/>
              <w:bottom w:val="nil"/>
              <w:right w:val="nil"/>
            </w:tcBorders>
          </w:tcPr>
          <w:p>
            <w:pPr>
              <w:pStyle w:val="0"/>
            </w:pPr>
            <w:r>
              <w:rPr>
                <w:sz w:val="20"/>
              </w:rPr>
              <w:t xml:space="preserve">Другие болезни эндокринной системы, взрослые (уровень 1)</w:t>
            </w:r>
          </w:p>
        </w:tc>
        <w:tc>
          <w:tcPr>
            <w:tcW w:w="4025" w:type="dxa"/>
            <w:tcBorders>
              <w:top w:val="nil"/>
              <w:left w:val="nil"/>
              <w:bottom w:val="nil"/>
              <w:right w:val="nil"/>
            </w:tcBorders>
          </w:tcPr>
          <w:p>
            <w:pPr>
              <w:pStyle w:val="0"/>
            </w:pPr>
            <w:r>
              <w:rPr>
                <w:sz w:val="20"/>
              </w:rPr>
              <w:t xml:space="preserve">E00, E00.0, E00.1, E00.2, E00.9, E01, E01.0, E01.1, E01.2, E01.8, E02, E03, E03.0, E03.1, E03.2, E03.3, E03.4, E03.5, E03.8, E03.9, E04, E04.0, E04.1, E04.2, E04.8, E04.9, E05, E05.0, E05.1, E05.2, E05.3, E05.4, E05.5, E05.8, E05.9, E06, E06.0, E06.1, E06.2, E06.3, E06.4, E06.5, E06.9, E07, E07.0, E07.1, E07.8, E07.9, E15, E16, E16.0, E16.3, E16.4, E20.0, E20.1, E20.8, E20.9, E21, E21.0, E21.1, E21.2, E21.3, E21.4, E21.5, E24.9, E25, E25.0, E25.8, E25.9, E26, E26.0, E26.9, E27, E27.0, E27.1, E27.2, E27.3, E27.4, E27.5, E27.8, E27.9, E29, E29.0, E29.1, E29.8, E29.9, E30, E30.0, E30.1, E30.8, E30.9, E34, E34.3, E34.4, E34.5, E34.9, E35, E35.0, E35.1, E35.8, E89.0, E89.1, E89.2, E89.3, E89.5, E89.6, E89.8, E89.9, M82.1, Q89.1, Q89.2, R94.6, R94.7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1,25</w:t>
            </w:r>
          </w:p>
        </w:tc>
      </w:tr>
      <w:tr>
        <w:tc>
          <w:tcPr>
            <w:tcW w:w="1234" w:type="dxa"/>
            <w:tcBorders>
              <w:top w:val="nil"/>
              <w:left w:val="nil"/>
              <w:bottom w:val="nil"/>
              <w:right w:val="nil"/>
            </w:tcBorders>
          </w:tcPr>
          <w:p>
            <w:pPr>
              <w:pStyle w:val="0"/>
              <w:jc w:val="center"/>
            </w:pPr>
            <w:r>
              <w:rPr>
                <w:sz w:val="20"/>
              </w:rPr>
              <w:t xml:space="preserve">st35.005</w:t>
            </w:r>
          </w:p>
        </w:tc>
        <w:tc>
          <w:tcPr>
            <w:tcW w:w="2665" w:type="dxa"/>
            <w:tcBorders>
              <w:top w:val="nil"/>
              <w:left w:val="nil"/>
              <w:bottom w:val="nil"/>
              <w:right w:val="nil"/>
            </w:tcBorders>
          </w:tcPr>
          <w:p>
            <w:pPr>
              <w:pStyle w:val="0"/>
            </w:pPr>
            <w:r>
              <w:rPr>
                <w:sz w:val="20"/>
              </w:rPr>
              <w:t xml:space="preserve">Другие болезни эндокринной системы, взрослые (уровень 2)</w:t>
            </w:r>
          </w:p>
        </w:tc>
        <w:tc>
          <w:tcPr>
            <w:tcW w:w="4025" w:type="dxa"/>
            <w:tcBorders>
              <w:top w:val="nil"/>
              <w:left w:val="nil"/>
              <w:bottom w:val="nil"/>
              <w:right w:val="nil"/>
            </w:tcBorders>
          </w:tcPr>
          <w:p>
            <w:pPr>
              <w:pStyle w:val="0"/>
            </w:pPr>
            <w:r>
              <w:rPr>
                <w:sz w:val="20"/>
              </w:rPr>
              <w:t xml:space="preserve">D13.6, D13.7, D35.8, E16.1, E16.2, E16.8, E16.9, E24.3, E31, E31.0, E31.1, E31.8, E31.9, E34.0, E34.1, E34.2, E34.8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2,76</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A06.12.032, A06.12.033</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st35.006</w:t>
            </w:r>
          </w:p>
        </w:tc>
        <w:tc>
          <w:tcPr>
            <w:tcW w:w="2665" w:type="dxa"/>
            <w:tcBorders>
              <w:top w:val="nil"/>
              <w:left w:val="nil"/>
              <w:bottom w:val="nil"/>
              <w:right w:val="nil"/>
            </w:tcBorders>
          </w:tcPr>
          <w:p>
            <w:pPr>
              <w:pStyle w:val="0"/>
            </w:pPr>
            <w:r>
              <w:rPr>
                <w:sz w:val="20"/>
              </w:rPr>
              <w:t xml:space="preserve">Новообразования эндокринных желез доброкачественные, in situ, неопределенного и неизвестного характера</w:t>
            </w:r>
          </w:p>
        </w:tc>
        <w:tc>
          <w:tcPr>
            <w:tcW w:w="4025" w:type="dxa"/>
            <w:tcBorders>
              <w:top w:val="nil"/>
              <w:left w:val="nil"/>
              <w:bottom w:val="nil"/>
              <w:right w:val="nil"/>
            </w:tcBorders>
          </w:tcPr>
          <w:p>
            <w:pPr>
              <w:pStyle w:val="0"/>
            </w:pPr>
            <w:r>
              <w:rPr>
                <w:sz w:val="20"/>
              </w:rPr>
              <w:t xml:space="preserve">D09.3, D15.0, D34, D35.0, D35.1, D35.3, D35.7, D35.9, D44, D44.0, D44.1, D44.2, D44.3, D44.4, D44.5, D44.6, D44.7, D44.8, D44.9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0,76</w:t>
            </w:r>
          </w:p>
        </w:tc>
      </w:tr>
      <w:tr>
        <w:tc>
          <w:tcPr>
            <w:tcW w:w="1234" w:type="dxa"/>
            <w:tcBorders>
              <w:top w:val="nil"/>
              <w:left w:val="nil"/>
              <w:bottom w:val="nil"/>
              <w:right w:val="nil"/>
            </w:tcBorders>
          </w:tcPr>
          <w:p>
            <w:pPr>
              <w:pStyle w:val="0"/>
              <w:jc w:val="center"/>
            </w:pPr>
            <w:r>
              <w:rPr>
                <w:sz w:val="20"/>
              </w:rPr>
              <w:t xml:space="preserve">st35.007</w:t>
            </w:r>
          </w:p>
        </w:tc>
        <w:tc>
          <w:tcPr>
            <w:tcW w:w="2665" w:type="dxa"/>
            <w:tcBorders>
              <w:top w:val="nil"/>
              <w:left w:val="nil"/>
              <w:bottom w:val="nil"/>
              <w:right w:val="nil"/>
            </w:tcBorders>
          </w:tcPr>
          <w:p>
            <w:pPr>
              <w:pStyle w:val="0"/>
            </w:pPr>
            <w:r>
              <w:rPr>
                <w:sz w:val="20"/>
              </w:rPr>
              <w:t xml:space="preserve">Расстройства питания</w:t>
            </w:r>
          </w:p>
        </w:tc>
        <w:tc>
          <w:tcPr>
            <w:tcW w:w="4025" w:type="dxa"/>
            <w:tcBorders>
              <w:top w:val="nil"/>
              <w:left w:val="nil"/>
              <w:bottom w:val="nil"/>
              <w:right w:val="nil"/>
            </w:tcBorders>
          </w:tcPr>
          <w:p>
            <w:pPr>
              <w:pStyle w:val="0"/>
            </w:pPr>
            <w:r>
              <w:rPr>
                <w:sz w:val="20"/>
              </w:rPr>
              <w:t xml:space="preserve">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E86, E87, E87.0, E87.1, E87.2, E87.3, E87.4, E87.5, E87.6, E87.7, E87.8, R62, R62.0, R62.8, R62.9, R63, R63.0, R63.1, R63.2, R63.3, R63.4, R63.5, R63.8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1,06</w:t>
            </w:r>
          </w:p>
        </w:tc>
      </w:tr>
      <w:tr>
        <w:tc>
          <w:tcPr>
            <w:tcW w:w="1234" w:type="dxa"/>
            <w:tcBorders>
              <w:top w:val="nil"/>
              <w:left w:val="nil"/>
              <w:bottom w:val="nil"/>
              <w:right w:val="nil"/>
            </w:tcBorders>
          </w:tcPr>
          <w:p>
            <w:pPr>
              <w:pStyle w:val="0"/>
              <w:jc w:val="center"/>
            </w:pPr>
            <w:r>
              <w:rPr>
                <w:sz w:val="20"/>
              </w:rPr>
              <w:t xml:space="preserve">st35.008</w:t>
            </w:r>
          </w:p>
        </w:tc>
        <w:tc>
          <w:tcPr>
            <w:tcW w:w="2665" w:type="dxa"/>
            <w:tcBorders>
              <w:top w:val="nil"/>
              <w:left w:val="nil"/>
              <w:bottom w:val="nil"/>
              <w:right w:val="nil"/>
            </w:tcBorders>
          </w:tcPr>
          <w:p>
            <w:pPr>
              <w:pStyle w:val="0"/>
            </w:pPr>
            <w:r>
              <w:rPr>
                <w:sz w:val="20"/>
              </w:rPr>
              <w:t xml:space="preserve">Другие нарушения обмена веществ</w:t>
            </w:r>
          </w:p>
        </w:tc>
        <w:tc>
          <w:tcPr>
            <w:tcW w:w="4025" w:type="dxa"/>
            <w:tcBorders>
              <w:top w:val="nil"/>
              <w:left w:val="nil"/>
              <w:bottom w:val="nil"/>
              <w:right w:val="nil"/>
            </w:tcBorders>
          </w:tcPr>
          <w:p>
            <w:pPr>
              <w:pStyle w:val="0"/>
            </w:pPr>
            <w:r>
              <w:rPr>
                <w:sz w:val="20"/>
              </w:rPr>
              <w:t xml:space="preserve">D76, D76.1, D76.2, D76.3, E70, E70.3, E70.8, E70.9, E71, E71.2, E72, E72.4, E72.5, E72.9, E73, E73.0, E73.1, E73.8, E73.9, E74, E74.0, E74.1, E74.2, E74.3, E74.9, E75.0, E75.1, E75.5, E75.6, E76, E76.3, E76.8, E76.9, E77, E77.0, E77.1, E77.8, E77.9, E78, E78.0, E78.1, E78.2, E78.3, E78.4, E78.5, E78.6, E78.8, E78.9, E79, E79.0, E79.9, E80, E80.0, E80.1, E80.2, E80.3, E80.4, E80.5, E80.6, E80.7, E83, E83.1, E83.2, E83.5, E83.8, E83.9, E85, E85.0, E85.1, E85.2, E85.3, E85.4, E85.8, E85.9, E88.1, E88.2, E88.8, E88.9, E90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1,16</w:t>
            </w:r>
          </w:p>
        </w:tc>
      </w:tr>
      <w:tr>
        <w:tc>
          <w:tcPr>
            <w:tcW w:w="1234" w:type="dxa"/>
            <w:tcBorders>
              <w:top w:val="nil"/>
              <w:left w:val="nil"/>
              <w:bottom w:val="nil"/>
              <w:right w:val="nil"/>
            </w:tcBorders>
          </w:tcPr>
          <w:p>
            <w:pPr>
              <w:pStyle w:val="0"/>
              <w:jc w:val="center"/>
            </w:pPr>
            <w:r>
              <w:rPr>
                <w:sz w:val="20"/>
              </w:rPr>
              <w:t xml:space="preserve">st35.009</w:t>
            </w:r>
          </w:p>
        </w:tc>
        <w:tc>
          <w:tcPr>
            <w:tcW w:w="2665" w:type="dxa"/>
            <w:tcBorders>
              <w:top w:val="nil"/>
              <w:left w:val="nil"/>
              <w:bottom w:val="nil"/>
              <w:right w:val="nil"/>
            </w:tcBorders>
          </w:tcPr>
          <w:p>
            <w:pPr>
              <w:pStyle w:val="0"/>
            </w:pPr>
            <w:r>
              <w:rPr>
                <w:sz w:val="20"/>
              </w:rPr>
              <w:t xml:space="preserve">Кистозный фиброз</w:t>
            </w:r>
          </w:p>
        </w:tc>
        <w:tc>
          <w:tcPr>
            <w:tcW w:w="4025" w:type="dxa"/>
            <w:tcBorders>
              <w:top w:val="nil"/>
              <w:left w:val="nil"/>
              <w:bottom w:val="nil"/>
              <w:right w:val="nil"/>
            </w:tcBorders>
          </w:tcPr>
          <w:p>
            <w:pPr>
              <w:pStyle w:val="0"/>
            </w:pPr>
            <w:r>
              <w:rPr>
                <w:sz w:val="20"/>
              </w:rPr>
              <w:t xml:space="preserve">E84, E84.0, E84.1, E84.8, E84.9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3,32</w:t>
            </w:r>
          </w:p>
        </w:tc>
      </w:tr>
      <w:tr>
        <w:tc>
          <w:tcPr>
            <w:tcW w:w="1234" w:type="dxa"/>
            <w:tcBorders>
              <w:top w:val="nil"/>
              <w:left w:val="nil"/>
              <w:bottom w:val="nil"/>
              <w:right w:val="nil"/>
            </w:tcBorders>
          </w:tcPr>
          <w:p>
            <w:pPr>
              <w:pStyle w:val="0"/>
              <w:jc w:val="center"/>
            </w:pPr>
            <w:r>
              <w:rPr>
                <w:sz w:val="20"/>
              </w:rPr>
              <w:t xml:space="preserve">st36</w:t>
            </w:r>
          </w:p>
        </w:tc>
        <w:tc>
          <w:tcPr>
            <w:tcW w:w="2665" w:type="dxa"/>
            <w:tcBorders>
              <w:top w:val="nil"/>
              <w:left w:val="nil"/>
              <w:bottom w:val="nil"/>
              <w:right w:val="nil"/>
            </w:tcBorders>
          </w:tcPr>
          <w:p>
            <w:pPr>
              <w:pStyle w:val="0"/>
            </w:pPr>
            <w:r>
              <w:rPr>
                <w:sz w:val="20"/>
              </w:rPr>
              <w:t xml:space="preserve">Прочее</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w:t>
            </w:r>
          </w:p>
        </w:tc>
      </w:tr>
      <w:tr>
        <w:tc>
          <w:tcPr>
            <w:tcW w:w="1234" w:type="dxa"/>
            <w:tcBorders>
              <w:top w:val="nil"/>
              <w:left w:val="nil"/>
              <w:bottom w:val="nil"/>
              <w:right w:val="nil"/>
            </w:tcBorders>
          </w:tcPr>
          <w:p>
            <w:pPr>
              <w:pStyle w:val="0"/>
              <w:jc w:val="center"/>
            </w:pPr>
            <w:r>
              <w:rPr>
                <w:sz w:val="20"/>
              </w:rPr>
              <w:t xml:space="preserve">st36.001</w:t>
            </w:r>
          </w:p>
        </w:tc>
        <w:tc>
          <w:tcPr>
            <w:tcW w:w="2665" w:type="dxa"/>
            <w:tcBorders>
              <w:top w:val="nil"/>
              <w:left w:val="nil"/>
              <w:bottom w:val="nil"/>
              <w:right w:val="nil"/>
            </w:tcBorders>
          </w:tcPr>
          <w:p>
            <w:pPr>
              <w:pStyle w:val="0"/>
            </w:pPr>
            <w:r>
              <w:rPr>
                <w:sz w:val="20"/>
              </w:rPr>
              <w:t xml:space="preserve">Комплексное лечение с применением препаратов иммуноглобулина</w:t>
            </w:r>
          </w:p>
        </w:tc>
        <w:tc>
          <w:tcPr>
            <w:tcW w:w="4025" w:type="dxa"/>
            <w:tcBorders>
              <w:top w:val="nil"/>
              <w:left w:val="nil"/>
              <w:bottom w:val="nil"/>
              <w:right w:val="nil"/>
            </w:tcBorders>
          </w:tcPr>
          <w:p>
            <w:pPr>
              <w:pStyle w:val="0"/>
            </w:pPr>
            <w:r>
              <w:rPr>
                <w:sz w:val="20"/>
              </w:rPr>
              <w:t xml:space="preserve">D69.3, D84.8, G11.3, G35, G36.0, G36.1, G36.8, G36.9, G37, G37.0, G37.1, G37.2, G37.3, G37.4, G37.5, G37.8, G37.9, G51.0, G58.7, G61.0, G61.8, G62.8, G70.0, G70.2, М33.0</w:t>
            </w:r>
          </w:p>
        </w:tc>
        <w:tc>
          <w:tcPr>
            <w:tcW w:w="3742" w:type="dxa"/>
            <w:tcBorders>
              <w:top w:val="nil"/>
              <w:left w:val="nil"/>
              <w:bottom w:val="nil"/>
              <w:right w:val="nil"/>
            </w:tcBorders>
          </w:tcPr>
          <w:p>
            <w:pPr>
              <w:pStyle w:val="0"/>
              <w:jc w:val="center"/>
            </w:pPr>
            <w:hyperlink w:history="0" r:id="rId30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A25.05.001.001</w:t>
              </w:r>
            </w:hyperlink>
            <w:r>
              <w:rPr>
                <w:sz w:val="20"/>
              </w:rPr>
              <w:t xml:space="preserve">, A25.23.001.001, A25.24.001.001</w:t>
            </w:r>
          </w:p>
        </w:tc>
        <w:tc>
          <w:tcPr>
            <w:tcW w:w="2608" w:type="dxa"/>
            <w:tcBorders>
              <w:top w:val="nil"/>
              <w:left w:val="nil"/>
              <w:bottom w:val="nil"/>
              <w:right w:val="nil"/>
            </w:tcBorders>
          </w:tcPr>
          <w:p>
            <w:pPr>
              <w:pStyle w:val="0"/>
              <w:jc w:val="center"/>
            </w:pPr>
            <w:r>
              <w:rPr>
                <w:sz w:val="20"/>
              </w:rPr>
              <w:t xml:space="preserve">иной классификационный критерий: ig01, ig02, ig03, ig04, ig05, ig06, ig07, ig08, ig09, ig10, ig11, ig12, igl3, ig14, ig15</w:t>
            </w:r>
          </w:p>
        </w:tc>
        <w:tc>
          <w:tcPr>
            <w:tcW w:w="1587" w:type="dxa"/>
            <w:tcBorders>
              <w:top w:val="nil"/>
              <w:left w:val="nil"/>
              <w:bottom w:val="nil"/>
              <w:right w:val="nil"/>
            </w:tcBorders>
          </w:tcPr>
          <w:p>
            <w:pPr>
              <w:pStyle w:val="0"/>
              <w:jc w:val="center"/>
            </w:pPr>
            <w:r>
              <w:rPr>
                <w:sz w:val="20"/>
              </w:rPr>
              <w:t xml:space="preserve">4,32</w:t>
            </w:r>
          </w:p>
        </w:tc>
      </w:tr>
      <w:tr>
        <w:tc>
          <w:tcPr>
            <w:tcW w:w="1234" w:type="dxa"/>
            <w:tcBorders>
              <w:top w:val="nil"/>
              <w:left w:val="nil"/>
              <w:bottom w:val="nil"/>
              <w:right w:val="nil"/>
            </w:tcBorders>
          </w:tcPr>
          <w:p>
            <w:pPr>
              <w:pStyle w:val="0"/>
              <w:jc w:val="center"/>
            </w:pPr>
            <w:r>
              <w:rPr>
                <w:sz w:val="20"/>
              </w:rPr>
              <w:t xml:space="preserve">st36.002</w:t>
            </w:r>
          </w:p>
        </w:tc>
        <w:tc>
          <w:tcPr>
            <w:tcW w:w="2665" w:type="dxa"/>
            <w:tcBorders>
              <w:top w:val="nil"/>
              <w:left w:val="nil"/>
              <w:bottom w:val="nil"/>
              <w:right w:val="nil"/>
            </w:tcBorders>
          </w:tcPr>
          <w:p>
            <w:pPr>
              <w:pStyle w:val="0"/>
            </w:pPr>
            <w:r>
              <w:rPr>
                <w:sz w:val="20"/>
              </w:rPr>
              <w:t xml:space="preserve">Редкие генетические заболевания</w:t>
            </w:r>
          </w:p>
        </w:tc>
        <w:tc>
          <w:tcPr>
            <w:tcW w:w="4025" w:type="dxa"/>
            <w:tcBorders>
              <w:top w:val="nil"/>
              <w:left w:val="nil"/>
              <w:bottom w:val="nil"/>
              <w:right w:val="nil"/>
            </w:tcBorders>
          </w:tcPr>
          <w:p>
            <w:pPr>
              <w:pStyle w:val="0"/>
            </w:pPr>
            <w:r>
              <w:rPr>
                <w:sz w:val="20"/>
              </w:rPr>
              <w:t xml:space="preserve">E26.1, E26.8, E70.0, E70.1, E70.2, E71.0, E71.1, E71.3, E72.0, E72.1, E72.2, E72.3, E72.8, E74.4, E74.8, E76.0, E76.1, E76.2, E79.1, E79.8, E83.0, E83.3, E83.4, G10, G11, G11.0, G11.1, G11.2, G11.3, G11.4, G11.8, G11.9, G12, G12.0, G12.1, G12.2, G12.8, G12.9, G13, G13.0, G13.1, G13.2, G13.8, G23, G23.0, G23.1, G23.2, G23.3, G23.8, G23.9, G24.1, G24.2, G24.5, G31.8, G31.9, G40.5, G60, G60.0, G60.1, G60.2, G60.3, G60.8, G60.9, G71, G71.0, G71.1, G71.2, G71.3, G71.8, G71.9, G72, G72.0, G72.1, G72.2, G72.3, G72.4, G72.8, G72.9, N07.1, N07.5, N07.8, N07.9, N25.1, N25.8, Q61.1, Q61.2, Q61.3, Q77.4, Q78.0, Q79.6, Q85.0, Q85.1, Q85.8, Q85.9, Q87.1, Q87.2, Q87.3, Q87.4, Q87.8, Q89.7, Q89.8, Q90.0, Q90.1, Q90.2, Q90.9, Q91.3, Q91.7, Q92.8, Q96, Q96.0, Q96.1, Q96.2, Q96.3, Q96.4, Q96.8, Q96.9, Q97.0, Q97.1, Q97.2, Q97.3, Q97.8, Q97.9, Q98.0, Q98.1, Q98.2, Q98.3, Q98.4, Q98.5, Q98.6, Q98.7, Q98.8, Q98.9, Q99, Q99.0, Q99.1, Q99.2, Q99.8, Q99.9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3,5</w:t>
            </w:r>
          </w:p>
        </w:tc>
      </w:tr>
      <w:tr>
        <w:tc>
          <w:tcPr>
            <w:tcW w:w="1234" w:type="dxa"/>
            <w:tcBorders>
              <w:top w:val="nil"/>
              <w:left w:val="nil"/>
              <w:bottom w:val="nil"/>
              <w:right w:val="nil"/>
            </w:tcBorders>
          </w:tcPr>
          <w:p>
            <w:pPr>
              <w:pStyle w:val="0"/>
              <w:jc w:val="center"/>
            </w:pPr>
            <w:r>
              <w:rPr>
                <w:sz w:val="20"/>
              </w:rPr>
              <w:t xml:space="preserve">st36.004</w:t>
            </w:r>
          </w:p>
        </w:tc>
        <w:tc>
          <w:tcPr>
            <w:tcW w:w="2665" w:type="dxa"/>
            <w:tcBorders>
              <w:top w:val="nil"/>
              <w:left w:val="nil"/>
              <w:bottom w:val="nil"/>
              <w:right w:val="nil"/>
            </w:tcBorders>
          </w:tcPr>
          <w:p>
            <w:pPr>
              <w:pStyle w:val="0"/>
            </w:pPr>
            <w:r>
              <w:rPr>
                <w:sz w:val="20"/>
              </w:rPr>
              <w:t xml:space="preserve">Факторы, влияющие на состояние здоровья населения и обращения в учреждения здравоохранения</w:t>
            </w:r>
          </w:p>
        </w:tc>
        <w:tc>
          <w:tcPr>
            <w:tcW w:w="4025" w:type="dxa"/>
            <w:tcBorders>
              <w:top w:val="nil"/>
              <w:left w:val="nil"/>
              <w:bottom w:val="nil"/>
              <w:right w:val="nil"/>
            </w:tcBorders>
          </w:tcPr>
          <w:p>
            <w:pPr>
              <w:pStyle w:val="0"/>
            </w:pPr>
            <w:r>
              <w:rPr>
                <w:sz w:val="20"/>
              </w:rPr>
              <w:t xml:space="preserve">D89.3, R52, R52.0, R52.1, R52.2, R52.9, R53, R60, R60.0, R60.1, R60.9, R64, R65, R65.0, R65.1, R65.2, R65.3, R65.9, R68, R68.0, R68.2, R68.8, R69, R70, R70.0, R70.1, R74, R74.0, R74.8, R74.9, R76, R76.0, R76.1, R76.2, R76.8, R76.9, R77, R77.0, R77.1, R77.2, R77.8, R77.9, R79, R79.0, R79.8, R79.9, R99, Z00, Z00.0, Z00.1, Z00.2, Z00.3, Z00.4, Z00.5, Z00.6, Z00.8, Z01, Z01.0, Z01.1, Z01.2, Z01.3, Z01.4, Z01.5, Z01.6, Z01.7, Z01.8, Z01.9, Z02, Z02.0, Z02.1, Z02.2, Z02.3, Z02.4, Z02.5, Z02.6, Z02.7, Z02.8, Z02.9, Z03, Z03.0, Z03.1, Z03.2, Z03.3, Z03.4, Z03.5, Z03.6, Z03.8, Z03.9, Z04, Z04.0, Z04.1, Z04.2, Z04.3, Z04.4, Z04.5, Z04.6, Z04.8, Z04.9, Z08, Z08.0, Z08.1, Z08.2, Z08.7, Z08.8, Z08.9, Z09, Z09.0, Z09.1, Z09.2, Z09.3, Z09.4, Z09.7, Z09.8, Z09.9, Z10, Z10.0, Z10.1, Z10.2, Z10.3, Z10.8, Z11, Z11.0, Z11.1, Z11.2, Z11.3, Z11.4, Z11.5, Z11.6, Z11.8, Z11.9, Z12, Z12.0, Z12.1, Z12.2, Z12.3, Z12.4, Z12.5, Z12.6, Z12.8, Z12.9, Z13, Z13.0, Z13.1, Z13.2, Z13.3, Z13.4, Z13.5, Z13.6, Z13.7, Z13.8, Z13.9, Z20, Z20.0, Z20.1, Z20.2, Z20.3, Z20.4, Z20.5, Z20.6, Z20.7, Z20.8, Z20.9, Z21, Z22, Z22.0, Z22.1, Z22.2, Z22.3, Z22.4, Z22.6, Z22.8, Z22.9, Z23, Z23.0, Z23.1, Z23.2, Z23.3, Z23.4, Z23.5, Z23.6, Z23.7, Z23.8, Z24, Z24.0, Z24.1, Z24.2, Z24.3, Z24.4, Z24.5, Z24.6, Z25, Z25.0, Z25.1, Z25.8, Z26, Z26.0, Z26.8, Z26.9, Z27, Z27.0, Z27.1, Z27.2, Z27.3, Z27.4, Z27.8, Z27.9, Z28, Z28.0, Z28.1, Z28.2, Z28.8, Z28.9, Z29, Z29.0, Z29.1, Z29.2, Z29.8, Z29.9, Z30, Z30.0, Z30.1, Z30.2, Z30.3, Z30.4, Z30.5, Z30.8, Z30.9, Z31, Z31.0, Z31.1, Z31.2, Z31.3, Z31.4, Z31.5, Z31.6, Z31.8, Z31.9, Z32, Z32.0, Z32.1, Z33, Z36, Z36.0, Z36.1, Z36.2, Z36.3, Z36.4, Z36.5, Z36.8, Z36.9, Z37, Z37.0, Z37.1, Z37.2, Z37.3, Z37.4, Z37.5, Z37.6, Z37.7, Z37.9, Z38, Z38.0, Z38.1, Z38.2, Z38.3, Z38.4, Z38.5, Z38.6, Z38.7, Z38.8, Z39, Z39.0, Z39.1, Z39.2, Z40, Z40.0, Z40.8, Z40.9, Z41, Z41.0, Z41.1, Z41.2, Z41.3, Z41.8, Z41.9, Z42, Z42.0, Z42.1, Z42.2, Z42.3, Z42.4, Z42.8,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0,32</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Z42.9, Z43, Z43.0, Z43.1, Z43.2, Z43.3, Z43.4, Z43.5, Z43.6, Z43.7, Z43.8, Z43.9, Z44, Z44.0, Z44.1, Z44.2, Z44.3, Z44.8, Z44.9, Z45, Z45.0, Z45.1, Z45.2, Z45.3, Z45.8, Z45.9, Z46, Z46.0, Z46.1, Z46.2, Z46.3, Z46.4, Z46.5, Z46.6, Z46.7, Z46.8, Z46.9, Z47, Z47.0, Z47.8, Z47.9, Z48, Z48.0, Z48.8, Z48.9, Z49, Z49.0, Z49.1, Z49.2, Z50, Z50.0, Z50.1, Z50.2, Z50.3, Z50.4, Z50.5, Z50.6, Z50.7, Z50.8, Z50.9, Z51, Z51.0, Z51.1, Z51.2, Z51.3, Z51.4, Z51.5, Z51.6, Z51.8, Z51.9, Z52, Z52.0, Z52.1, Z52.2, Z52.3, Z52.4, Z52.5, Z52.8, Z52.9, Z53, Z53.0, Z53.1, Z53.2, Z53.8, Z53.9, Z54, Z54.0, Z54.1, Z54.2, Z54.3, Z54.4, Z54.7, Z54.8, Z54.9, Z57, Z57.0, Z57.1, Z57.2, Z57.3, Z57.4, Z57.5, Z57.6, Z57.7, Z57.8, Z57.9, Z58, Z58.0, Z58.1, Z58.2, Z58.3, Z58.4, Z58.5, Z58.6, Z58.8, Z58.9, Z59, Z59.0, Z59.1, Z59.2, Z59.3, Z59.4, Z59.5, Z59.6, Z59.7, Z59.8, Z59.9, Z60, Z60.0, Z60.1, Z60.2, Z60.3, Z60.4, Z60.5, Z60.8, Z60.9, Z61, Z61.0, Z61.1, Z61.2, Z61.3, Z61.4, Z61.5, Z61.6, Z61.7, Z61.8, Z61.9, Z62, Z62.0, Z62.1, Z62.2, Z62.3, Z62.4, Z62.5, Z62.6, Z62.8, Z62.9, Z63, Z63.0, Z63.1, Z63.2, Z63.3, Z63.4, Z63.5, Z63.6, Z63.7, Z63.8, Z63.9, Z64, Z64.0, Z64.1, Z64.2, Z64.3, Z64.4, Z65, Z65.0,</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Z65.1, Z65.2, Z65.3, Z65.4, Z65.5, Z65.8, Z65.9, Z70, Z70.0, Z70.1, Z70.2, Z70.3, Z70.8, Z70.9, Z71, Z71.0, Z71.1, Z71.2, Z71.3, Z71.4, Z71.5, Z71.6, Z71.7, Z71.8, Z71.9, Z72, Z72.0, Z72.1, Z72.2, Z72.3, Z72.4, Z72.5, Z72.6, Z72.8, Z72.9, Z73, Z73.0, Z73.1, Z73.2, Z73.3, Z73.4, Z73.5, Z73.6, Z73.8, Z73.9, Z74, Z74.0, Z74.1, Z74.2, Z74.3, Z74.8, Z74.9, Z75, Z75.0, Z75.1, Z75.2, Z75.3, Z75.4, Z75.5, Z75.8, Z75.9, Z76, Z76.0, Z76.1, Z76.2, Z76.3, Z76.4, Z76.5, Z76.8, Z76.9, Z80, Z80.0, Z80.1, Z80.2, Z80.3, Z80.4, Z80.5, Z80.6, Z80.7, Z80.8, Z80.9, Z81, Z81.0, Z81.1, Z81.2, Z81.3, Z81.4, Z81.8, Z82, Z82.0, Z82.1, Z82.2, Z82.3, Z82.4, Z82.5, Z82.6, Z82.7, Z82.8, Z83, Z83.0, Z83.1, Z83.2, Z83.3, Z83.4, Z83.5, Z83.6, Z83.7, Z84, Z84.0, Z84.1, Z84.2, Z84.3, Z84.8, Z85, Z85.0, Z85.1, Z85.2, Z85.3, Z85.4, Z85.5, Z85.6, Z85.7, Z85.8, Z85.9, Z86, Z86.0, Z86.1, Z86.2, Z86.3, Z86.4, Z86.5, Z86.6, Z86.7, Z87, Z87.0, Z87.1, Z87.2, Z87.3, Z87.4, Z87.5, Z87.6, Z87.7, Z87.8, Z88, Z88.0, Z88.1, Z88.2, Z88.3, Z88.4, Z88.5, Z88.6, Z88.7, Z88.8, Z88.9, Z89, Z89.0, Z89.1, Z89.2, Z89.3, Z89.4, Z89.5, Z89.6, Z89.7, Z89.8, Z89.9, Z90, Z90.0, Z90.1, Z90.2, Z90.3, Z90.4, Z90.5, Z90.6, Z90.7, Z90.8, Z91, Z91.0, Z91.1, Z91.2, Z91.3, Z91.4, Z91.5, Z91.6, Z91.7, Z91.8, Z92, Z92.0, Z92.1, Z92.2, Z92.3, Z92.4, Z92.5, Z92.8, Z92.9, Z93, Z93.0, Z93.1, Z93.2, Z93.3, Z93.4, Z93.5, Z93.6, Z93.8, Z93.9, Z94, Z94.0, Z94.1, Z94.2, Z94.3, Z94.4, Z94.5, Z94.6, Z94.7, Z94.8, Z94.9, Z95, Z95.0, Z95.1, Z95.2, Z95.3, Z95.4, Z95.5, Z95.8, Z95.9, Z96, Z96.0, Z96.1, Z96.2, Z96.3, Z96.4, Z96.5, Z96.6, Z96.7, Z96.8, Z96.9, Z97, Z97.0, Z97.1, Z97.2, Z97.3, Z97.4, Z97.5, Z97.8, Z98, Z98.0, Z98.1, Z98.2, Z98.8, Z99, Z99.0, Z99.1, Z99.2, Z99.3, Z99.8, Z99.9</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st36.020</w:t>
            </w:r>
          </w:p>
        </w:tc>
        <w:tc>
          <w:tcPr>
            <w:tcW w:w="2665"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A18.05.002, A18.05.002.001, A18.05.002.002, A18.05.011, A18.05.004, A18.30.001, A18.30.001.002, A18.30.001.003</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0,26</w:t>
            </w:r>
          </w:p>
        </w:tc>
      </w:tr>
      <w:tr>
        <w:tc>
          <w:tcPr>
            <w:tcW w:w="1234" w:type="dxa"/>
            <w:tcBorders>
              <w:top w:val="nil"/>
              <w:left w:val="nil"/>
              <w:bottom w:val="nil"/>
              <w:right w:val="nil"/>
            </w:tcBorders>
          </w:tcPr>
          <w:p>
            <w:pPr>
              <w:pStyle w:val="0"/>
              <w:jc w:val="center"/>
            </w:pPr>
            <w:r>
              <w:rPr>
                <w:sz w:val="20"/>
              </w:rPr>
              <w:t xml:space="preserve">st36.021</w:t>
            </w:r>
          </w:p>
        </w:tc>
        <w:tc>
          <w:tcPr>
            <w:tcW w:w="2665"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A18.05.002.003, A18.05.003, A18.05.003.001, A18.05.004.001, A18.05.011.001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0,76</w:t>
            </w:r>
          </w:p>
        </w:tc>
      </w:tr>
      <w:tr>
        <w:tc>
          <w:tcPr>
            <w:tcW w:w="1234" w:type="dxa"/>
            <w:tcBorders>
              <w:top w:val="nil"/>
              <w:left w:val="nil"/>
              <w:bottom w:val="nil"/>
              <w:right w:val="nil"/>
            </w:tcBorders>
          </w:tcPr>
          <w:p>
            <w:pPr>
              <w:pStyle w:val="0"/>
              <w:jc w:val="center"/>
            </w:pPr>
            <w:r>
              <w:rPr>
                <w:sz w:val="20"/>
              </w:rPr>
              <w:t xml:space="preserve">st36.022</w:t>
            </w:r>
          </w:p>
        </w:tc>
        <w:tc>
          <w:tcPr>
            <w:tcW w:w="2665"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A18.05.002.005, A18.05.003.002, A18.05.011.002, A18.30.001.001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1,38</w:t>
            </w:r>
          </w:p>
        </w:tc>
      </w:tr>
      <w:tr>
        <w:tc>
          <w:tcPr>
            <w:tcW w:w="1234" w:type="dxa"/>
            <w:tcBorders>
              <w:top w:val="nil"/>
              <w:left w:val="nil"/>
              <w:bottom w:val="nil"/>
              <w:right w:val="nil"/>
            </w:tcBorders>
          </w:tcPr>
          <w:p>
            <w:pPr>
              <w:pStyle w:val="0"/>
              <w:jc w:val="center"/>
            </w:pPr>
            <w:r>
              <w:rPr>
                <w:sz w:val="20"/>
              </w:rPr>
              <w:t xml:space="preserve">st36.023</w:t>
            </w:r>
          </w:p>
        </w:tc>
        <w:tc>
          <w:tcPr>
            <w:tcW w:w="2665"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 (уровень 4)</w:t>
            </w:r>
          </w:p>
        </w:tc>
        <w:tc>
          <w:tcPr>
            <w:tcW w:w="4025" w:type="dxa"/>
            <w:tcBorders>
              <w:top w:val="nil"/>
              <w:left w:val="nil"/>
              <w:bottom w:val="nil"/>
              <w:right w:val="nil"/>
            </w:tcBorders>
          </w:tcPr>
          <w:p>
            <w:pPr>
              <w:pStyle w:val="0"/>
            </w:pPr>
            <w:r>
              <w:rPr>
                <w:sz w:val="20"/>
              </w:rPr>
              <w:t xml:space="preserve">A27.8, A27.9, A40.0, A40.1, A40.2, A40.3, A40.8, A40.9, A41.0, A41.1, A41.2, A41.3, A41.4, A41.5, A41.8, A41.9, B15.0, B16.0, B16.2, B19.0, B37.7, C88.0, C88.2, C90.0, C90.1, C90.2, C90.3, D59.3, D59.8, D68.8, D69.0, D69.3, D89.1, G04.0, G25.8, G35, G36.0, G36.8, G36.9, G37.3, G61.0, G61.1, G61.8, G61.9, G70.0, G70.2, G70.8, G71.1, G73.1, I42.0, I73.0, I73.1, K72.0, K72.1, K72.9, K74.3, K75.4, K76.7, K85.0, K85.1, K85.2, K85.3, K85.8, K85.9, L10.0, L10.1, L10.2, L10.4, L10.8, L10.9, L12.0, L51.1, L51.2, M30.0, M30.1, M30.2, M30.3, M30.8, M31.0, M31.1, M31.3, M31.4, M31.5, M31.6, M31.7, M31.8, M31.9, M32.1, M34.0, M34.1, N01.1, N01.2, N01.3, N01.4, N01.5, N01.6, N01.7, N01.8, N04.1, R82.1, T79.5, T79.6</w:t>
            </w:r>
          </w:p>
        </w:tc>
        <w:tc>
          <w:tcPr>
            <w:tcW w:w="3742" w:type="dxa"/>
            <w:tcBorders>
              <w:top w:val="nil"/>
              <w:left w:val="nil"/>
              <w:bottom w:val="nil"/>
              <w:right w:val="nil"/>
            </w:tcBorders>
          </w:tcPr>
          <w:p>
            <w:pPr>
              <w:pStyle w:val="0"/>
              <w:jc w:val="center"/>
            </w:pPr>
            <w:r>
              <w:rPr>
                <w:sz w:val="20"/>
              </w:rPr>
              <w:t xml:space="preserve">A18.05.001.003, A18.05.001.004, A18.05.001.005, A18.05.007</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2,91</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E78, E78.0, E78.1, E78.2, E78.3, E78.4, E78.5, E78.6, E78.8, E78.9</w:t>
            </w:r>
          </w:p>
        </w:tc>
        <w:tc>
          <w:tcPr>
            <w:tcW w:w="3742" w:type="dxa"/>
            <w:tcBorders>
              <w:top w:val="nil"/>
              <w:left w:val="nil"/>
              <w:bottom w:val="nil"/>
              <w:right w:val="nil"/>
            </w:tcBorders>
          </w:tcPr>
          <w:p>
            <w:pPr>
              <w:pStyle w:val="0"/>
              <w:jc w:val="center"/>
            </w:pPr>
            <w:r>
              <w:rPr>
                <w:sz w:val="20"/>
              </w:rPr>
              <w:t xml:space="preserve">A18.05.001.004, A18.05.001.005</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st36.005</w:t>
            </w:r>
          </w:p>
        </w:tc>
        <w:tc>
          <w:tcPr>
            <w:tcW w:w="2665" w:type="dxa"/>
            <w:tcBorders>
              <w:top w:val="nil"/>
              <w:left w:val="nil"/>
              <w:bottom w:val="nil"/>
              <w:right w:val="nil"/>
            </w:tcBorders>
          </w:tcPr>
          <w:p>
            <w:pPr>
              <w:pStyle w:val="0"/>
            </w:pPr>
            <w:r>
              <w:rPr>
                <w:sz w:val="20"/>
              </w:rPr>
              <w:t xml:space="preserve">Госпитализация в диагностических целях с постановкой диагноза туберкулеза, ВИЧ-инфекции, психического заболевания</w:t>
            </w:r>
          </w:p>
        </w:tc>
        <w:tc>
          <w:tcPr>
            <w:tcW w:w="4025" w:type="dxa"/>
            <w:tcBorders>
              <w:top w:val="nil"/>
              <w:left w:val="nil"/>
              <w:bottom w:val="nil"/>
              <w:right w:val="nil"/>
            </w:tcBorders>
          </w:tcPr>
          <w:p>
            <w:pPr>
              <w:pStyle w:val="0"/>
            </w:pPr>
            <w:r>
              <w:rPr>
                <w:sz w:val="20"/>
              </w:rPr>
              <w:t xml:space="preserve">A15.0, A15.1, A15.2, A15.3, A15.4, A15.5, A15.6, A15.7, A15.8, A15.9, A16.0, A16.1, A16.2, A16.3, A16.4, A16.5, A16.7, A16.8, A16.9, A17.0, A17.1, A17.8, A17.9, A18.0, A18.1, A18.2, A18.3, A18.4, A18.5, A18.6, A18.7, A18.8, A19.0, A19.1, A19.2, A19.8, A19.9, B20, B20.0, B20.1, B20.2, B20.3, B20.4, B20.5, B20.6, B20.7, B20.8, B20.9, B21, B21.0, B21.1, B21.2, B21.3, B21.7, B21.8, B21.9, B22, B22.0, B22.1, B22.2, B22.7, B23, B23.0, B23.1, B23.2, B23.8, B24, B90, B90.0, B90.1, B90.2, B90.8, B90.9, F00, F00.0, F00.1, F00.2, F00.9, F01, F01.0, F01.1, F01.2, F01.3, F01.8, F01.9, F02, F02.0, F02.1, F02.2, F02.3, F02.4, F02.8, F03, F04, F05, F05.0, F05.1, F05.8, F05.9, F06, F06.0, F06.1, F06.2, F06.3, F06.4, F06.5, F06.6, F06.7, F06.8, F06.9, F07, F07.0, F07.1, F07.2, F07.8, F07.9, F09, F10, F10.0, F10.1, F10.2, F10.3, F10.4, F10.5, F10.6, F10.7, F10.8, F10.9, F11, F11.0, F11.1, F11.2, F11.3, F11.4, F11.5, F11.6, F11.7, F11.8, F11.9, F12, F12.0, F12.1, F12.2, F12.3, F12.4, F12.5, F12.6, F12.7, F12.8, F12.9, F13, F13.0, F13.1, F13.2, F13.3, F13.4, F13.5, F13.6, F13.7, F13.8, F13.9, F14, F14.0, F14.1, F14.2, F14.3, F14.4, F14.5, F14.6, F14.7, F14.8, F14.9, F15, F15.0, F15.1, F15.2, F15.3, F15.4, F15.5, F15.6, F15.7, F15.8, F15.9, F16, F16.0, F16.1, F16.2, F16.3, F16.4, F16.5, F16.6, F16.7, F16.8, F16.9, F17, F17.0, F17.1, F17.2, F17.3, F17.4, F17.5, F17.6, F17.7, F17.8, F17.9, F18, F18.0, F18.1, F18.2, F18.3, F18.4, F18.5, F18.6, F18.7, F18.8, F18.9, F19, F19.0, F19.1, F19.2, F19.3, F19.4, F19.5, F19.6, F19.7, F19.8, F19.9, F20, F20.0, F20.1,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0,46</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F20.2, F20.3, F20.4, F20.5, F20.6, F20.8, F20.9, F21, F22, F22.0, F22.8, F22.9, F23, F23.0, F23.1, F23.2, F23.3, F23.8, F23.9, F24, F25, F25.0, F25.1, F25.2, F25.8, F25.9, F28, F29, F30, F30.0, F30.1, F30.2, F30.8, F30.9, F31, F31.0, F31.1, F31.2, F31.3, F31.4, F31.5, F31.6, F31.7, F31.8, F31.9, F32, F32.0, F32.1, F32.2, F32.3, F32.8, F32.9, F33, F33.0, F33.1, F33.2, F33.3, F33.4, F33.8, F33.9, F34, F34.0, F34.1, F34.8, F34.9, F38, F38.0, F38.1, F38.8, F39, F40, F40.0, F40.1, F40.2, F40.8, F40.9, F41, F41.0, F41.1, F41.2, F41.3, F41.8, F41.9, F42, F42.0, F42.1, F42.2, F42.8, F42.9, F43, F43.0, F43.1, F43.2, F43.8, F43.9, F44, F44.0, F44.1, F44.2, F44.3, F44.4, F44.5, F44.6, F44.7, F44.8, F44.9, F45, F45.0, F45.1, F45.2, F45.3, F45.4, F45.8, F45.9, F48, F48.0, F48.1, F48.8, F48.9, F50, F50.0, F50.1, F50.2, F50.3, F50.4, F50.5, F50.8, F50.9, F51, F51.0, F51.1, F51.2, F51.3, F51.4, F51.5, F51.8, F51.9, F52, F52.0, F52.1, F52.2, F52.3, F52.4, F52.5, F52.6, F52.7, F52.8, F52.9, F53,</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F53.0, F53.1, F53.8, F53.9, F54, F55, F59, F60, F60.0, F60.1, F60.2, F60.3, F60.4, F60.5, F60.6, F60.7, F60.8, F60.9, F61, F62, F62.0, F62.1, F62.8, F62.9, F63, F63.0, F63.1, F63.2, F63.3, F63.8, F63.9, F64, F64.0, F64.1, F64.2, F64.8, F64.9, F65, F65.0, F65.1, F65.2, F65.3, F65.4, F65.5, F65.6, F65.8, F65.9, F66, F66.0, F66.1, F66.2, F66.8, F66.9, F68, F68.0, F68.1, F68.8, F69, F70, F70.0, F70.1, F70.8, F70.9, F71, F71.0, F71.1, F71.8, F71.9, F72, F72.0, F72.1, F72.8, F72.9, F73, F73.0, F73.1, F73.8, F73.9, F78, F78.0, F78.1, F78.8, F78.9, F79, F79.0, F79.1, F79.8, F79.9, F80, F80.0, F80.1, F80.2, F80.3, F80.8, F80.9, F81, F81.0, F81.1, F81.2, F81.3, F81.8, F81.9, F82, F83, F84, F84.0, F84.1, F84.2, F84.3, F84.4, F84.5, F84.8, F84.9, F88, F89, F90, F90.0, F90.1, F90.8, F90.9, F91, F91.0, F91.1, F91.2, F91.3, F91.8, F91.9, F92, F92.0, F92.8, F92.9, F93, F93.0, F93.1, F93.2, F93.3, F93.8, F93.9, F94, F94.0, F94.1, F94.2, F94.8, F94.9, F95, F95.0, F95.1, F95.2, F95.8, F95.9, F98, F98.0, F98.1, F98.2, F98.3, F98.4, F98.5, F98.6, F98.8, F98.9, F99, K23.0, M49.0, M90.0, N74.0, N74.1, R41, R41.0, R41.1, R41.2, R41.3, R41.8, R44, R44.0, R44.1, R44.2, R44.3, R44.8, R45, R45.0, R45.1, R45.2, R45.3, R45.4, R45.5, R45.6, R45.7, R45.8, R46, R46.0, R46.1, R46.2, R46.3, R46.4, R46.5, R46.6, R46.7, R46.8, R48, R48.0, R48.1, R48.2, R48.8</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st36.006</w:t>
            </w:r>
          </w:p>
        </w:tc>
        <w:tc>
          <w:tcPr>
            <w:tcW w:w="2665" w:type="dxa"/>
            <w:tcBorders>
              <w:top w:val="nil"/>
              <w:left w:val="nil"/>
              <w:bottom w:val="nil"/>
              <w:right w:val="nil"/>
            </w:tcBorders>
          </w:tcPr>
          <w:p>
            <w:pPr>
              <w:pStyle w:val="0"/>
            </w:pPr>
            <w:r>
              <w:rPr>
                <w:sz w:val="20"/>
              </w:rPr>
              <w:t xml:space="preserve">Отторжение, отмирание трансплантата органов и тканей</w:t>
            </w:r>
          </w:p>
        </w:tc>
        <w:tc>
          <w:tcPr>
            <w:tcW w:w="4025" w:type="dxa"/>
            <w:tcBorders>
              <w:top w:val="nil"/>
              <w:left w:val="nil"/>
              <w:bottom w:val="nil"/>
              <w:right w:val="nil"/>
            </w:tcBorders>
          </w:tcPr>
          <w:p>
            <w:pPr>
              <w:pStyle w:val="0"/>
            </w:pPr>
            <w:r>
              <w:rPr>
                <w:sz w:val="20"/>
              </w:rPr>
              <w:t xml:space="preserve">T86.0, T86.1, T86.2, T86.3, T86.4, T86.8, T86.9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8,4</w:t>
            </w:r>
          </w:p>
        </w:tc>
      </w:tr>
      <w:tr>
        <w:tc>
          <w:tcPr>
            <w:tcW w:w="1234" w:type="dxa"/>
            <w:tcBorders>
              <w:top w:val="nil"/>
              <w:left w:val="nil"/>
              <w:bottom w:val="nil"/>
              <w:right w:val="nil"/>
            </w:tcBorders>
          </w:tcPr>
          <w:p>
            <w:pPr>
              <w:pStyle w:val="0"/>
              <w:jc w:val="center"/>
            </w:pPr>
            <w:r>
              <w:rPr>
                <w:sz w:val="20"/>
              </w:rPr>
              <w:t xml:space="preserve">st36.007</w:t>
            </w:r>
          </w:p>
        </w:tc>
        <w:tc>
          <w:tcPr>
            <w:tcW w:w="2665" w:type="dxa"/>
            <w:tcBorders>
              <w:top w:val="nil"/>
              <w:left w:val="nil"/>
              <w:bottom w:val="nil"/>
              <w:right w:val="nil"/>
            </w:tcBorders>
          </w:tcPr>
          <w:p>
            <w:pPr>
              <w:pStyle w:val="0"/>
            </w:pPr>
            <w:r>
              <w:rPr>
                <w:sz w:val="20"/>
              </w:rPr>
              <w:t xml:space="preserve">Установка, замена, заправка помп для лекарственных препаратов</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A11.17.003, A11.17.003.001, A11.23.007.001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2,32</w:t>
            </w:r>
          </w:p>
        </w:tc>
      </w:tr>
      <w:tr>
        <w:tc>
          <w:tcPr>
            <w:tcW w:w="1234" w:type="dxa"/>
            <w:tcBorders>
              <w:top w:val="nil"/>
              <w:left w:val="nil"/>
              <w:bottom w:val="nil"/>
              <w:right w:val="nil"/>
            </w:tcBorders>
          </w:tcPr>
          <w:p>
            <w:pPr>
              <w:pStyle w:val="0"/>
              <w:jc w:val="center"/>
            </w:pPr>
            <w:r>
              <w:rPr>
                <w:sz w:val="20"/>
              </w:rPr>
              <w:t xml:space="preserve">st36.008</w:t>
            </w:r>
          </w:p>
        </w:tc>
        <w:tc>
          <w:tcPr>
            <w:tcW w:w="2665" w:type="dxa"/>
            <w:tcBorders>
              <w:top w:val="nil"/>
              <w:left w:val="nil"/>
              <w:bottom w:val="nil"/>
              <w:right w:val="nil"/>
            </w:tcBorders>
          </w:tcPr>
          <w:p>
            <w:pPr>
              <w:pStyle w:val="0"/>
            </w:pPr>
            <w:r>
              <w:rPr>
                <w:sz w:val="20"/>
              </w:rPr>
              <w:t xml:space="preserve">Интенсивная терапия пациентов с нейрогенными нарушениями жизненно важных функций, нуждающихся в их длительном искусственном замещении</w:t>
            </w:r>
          </w:p>
        </w:tc>
        <w:tc>
          <w:tcPr>
            <w:tcW w:w="4025" w:type="dxa"/>
            <w:tcBorders>
              <w:top w:val="nil"/>
              <w:left w:val="nil"/>
              <w:bottom w:val="nil"/>
              <w:right w:val="nil"/>
            </w:tcBorders>
          </w:tcPr>
          <w:p>
            <w:pPr>
              <w:pStyle w:val="0"/>
            </w:pPr>
            <w:r>
              <w:rPr>
                <w:sz w:val="20"/>
              </w:rPr>
              <w:t xml:space="preserve">A05.1, D32, D32.0, D32.1, D32.9, D33, D33.0, D33.1, D33.2, D33.3, D35.2, D35.3, G04, G04.0, G04.1, G04.2, G04.8, G05, G05.0, G05.1, G05.2, G05.8, G09, G12.2, G61, G61.0, G61.1, G61.8, G70, G70.0, G70.1, G70.2, G70.8, G91, G91.0, G91.1, G91.3, G93.0, G93.1, I61, I61.0, I61.1, I61.2, I61.3, I61.4, I61.5, I61.6, I62, I62.0, I62.1, I63, I63.0, I63.1, I63.2, I63.3, I63.4, I63.5, I63.6, I69.0. I69.1, I69.2, I69.3, I69.8, Q03.0, Q03.1, Q03.8, Q03.9, Q04.6, S06.7, S06.70, S06.71, T90.5, T90.8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it2</w:t>
            </w:r>
          </w:p>
        </w:tc>
        <w:tc>
          <w:tcPr>
            <w:tcW w:w="1587" w:type="dxa"/>
            <w:tcBorders>
              <w:top w:val="nil"/>
              <w:left w:val="nil"/>
              <w:bottom w:val="nil"/>
              <w:right w:val="nil"/>
            </w:tcBorders>
          </w:tcPr>
          <w:p>
            <w:pPr>
              <w:pStyle w:val="0"/>
              <w:jc w:val="center"/>
            </w:pPr>
            <w:r>
              <w:rPr>
                <w:sz w:val="20"/>
              </w:rPr>
              <w:t xml:space="preserve">18,15</w:t>
            </w:r>
          </w:p>
        </w:tc>
      </w:tr>
      <w:tr>
        <w:tc>
          <w:tcPr>
            <w:tcW w:w="1234" w:type="dxa"/>
            <w:tcBorders>
              <w:top w:val="nil"/>
              <w:left w:val="nil"/>
              <w:bottom w:val="nil"/>
              <w:right w:val="nil"/>
            </w:tcBorders>
          </w:tcPr>
          <w:p>
            <w:pPr>
              <w:pStyle w:val="0"/>
              <w:jc w:val="center"/>
            </w:pPr>
            <w:r>
              <w:rPr>
                <w:sz w:val="20"/>
              </w:rPr>
              <w:t xml:space="preserve">st36.009</w:t>
            </w:r>
          </w:p>
        </w:tc>
        <w:tc>
          <w:tcPr>
            <w:tcW w:w="2665" w:type="dxa"/>
            <w:tcBorders>
              <w:top w:val="nil"/>
              <w:left w:val="nil"/>
              <w:bottom w:val="nil"/>
              <w:right w:val="nil"/>
            </w:tcBorders>
          </w:tcPr>
          <w:p>
            <w:pPr>
              <w:pStyle w:val="0"/>
            </w:pPr>
            <w:r>
              <w:rPr>
                <w:sz w:val="20"/>
              </w:rPr>
              <w:t xml:space="preserve">Реинфузия аутокрови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A16.20.078</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2,05</w:t>
            </w:r>
          </w:p>
        </w:tc>
      </w:tr>
      <w:tr>
        <w:tc>
          <w:tcPr>
            <w:tcW w:w="1234" w:type="dxa"/>
            <w:tcBorders>
              <w:top w:val="nil"/>
              <w:left w:val="nil"/>
              <w:bottom w:val="nil"/>
              <w:right w:val="nil"/>
            </w:tcBorders>
          </w:tcPr>
          <w:p>
            <w:pPr>
              <w:pStyle w:val="0"/>
              <w:jc w:val="center"/>
            </w:pPr>
            <w:r>
              <w:rPr>
                <w:sz w:val="20"/>
              </w:rPr>
              <w:t xml:space="preserve">st36.010</w:t>
            </w:r>
          </w:p>
        </w:tc>
        <w:tc>
          <w:tcPr>
            <w:tcW w:w="2665" w:type="dxa"/>
            <w:tcBorders>
              <w:top w:val="nil"/>
              <w:left w:val="nil"/>
              <w:bottom w:val="nil"/>
              <w:right w:val="nil"/>
            </w:tcBorders>
          </w:tcPr>
          <w:p>
            <w:pPr>
              <w:pStyle w:val="0"/>
            </w:pPr>
            <w:r>
              <w:rPr>
                <w:sz w:val="20"/>
              </w:rPr>
              <w:t xml:space="preserve">Баллонная внутриаортальная контрпульсация</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A16.12.030</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7,81</w:t>
            </w:r>
          </w:p>
        </w:tc>
      </w:tr>
      <w:tr>
        <w:tc>
          <w:tcPr>
            <w:tcW w:w="1234" w:type="dxa"/>
            <w:tcBorders>
              <w:top w:val="nil"/>
              <w:left w:val="nil"/>
              <w:bottom w:val="nil"/>
              <w:right w:val="nil"/>
            </w:tcBorders>
          </w:tcPr>
          <w:p>
            <w:pPr>
              <w:pStyle w:val="0"/>
              <w:jc w:val="center"/>
            </w:pPr>
            <w:r>
              <w:rPr>
                <w:sz w:val="20"/>
              </w:rPr>
              <w:t xml:space="preserve">st36.011</w:t>
            </w:r>
          </w:p>
        </w:tc>
        <w:tc>
          <w:tcPr>
            <w:tcW w:w="2665" w:type="dxa"/>
            <w:tcBorders>
              <w:top w:val="nil"/>
              <w:left w:val="nil"/>
              <w:bottom w:val="nil"/>
              <w:right w:val="nil"/>
            </w:tcBorders>
          </w:tcPr>
          <w:p>
            <w:pPr>
              <w:pStyle w:val="0"/>
            </w:pPr>
            <w:r>
              <w:rPr>
                <w:sz w:val="20"/>
              </w:rPr>
              <w:t xml:space="preserve">Экстракорпоральная мембранная оксигенация</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A16.10.021.001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40</w:t>
            </w:r>
          </w:p>
        </w:tc>
      </w:tr>
      <w:tr>
        <w:tc>
          <w:tcPr>
            <w:tcW w:w="1234" w:type="dxa"/>
            <w:tcBorders>
              <w:top w:val="nil"/>
              <w:left w:val="nil"/>
              <w:bottom w:val="nil"/>
              <w:right w:val="nil"/>
            </w:tcBorders>
          </w:tcPr>
          <w:p>
            <w:pPr>
              <w:pStyle w:val="0"/>
              <w:jc w:val="center"/>
            </w:pPr>
            <w:r>
              <w:rPr>
                <w:sz w:val="20"/>
              </w:rPr>
              <w:t xml:space="preserve">st36.012</w:t>
            </w:r>
          </w:p>
        </w:tc>
        <w:tc>
          <w:tcPr>
            <w:tcW w:w="2665" w:type="dxa"/>
            <w:tcBorders>
              <w:top w:val="nil"/>
              <w:left w:val="nil"/>
              <w:bottom w:val="nil"/>
              <w:right w:val="nil"/>
            </w:tcBorders>
          </w:tcPr>
          <w:p>
            <w:pPr>
              <w:pStyle w:val="0"/>
            </w:pPr>
            <w:r>
              <w:rPr>
                <w:sz w:val="20"/>
              </w:rPr>
              <w:t xml:space="preserve">Злокачественное новообразование без специального противоопухолевого лечения </w:t>
            </w:r>
            <w:hyperlink w:history="0" w:anchor="P14630" w:tooltip="&lt;3&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&lt;3&gt;</w:t>
              </w:r>
            </w:hyperlink>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0,5</w:t>
            </w:r>
          </w:p>
        </w:tc>
      </w:tr>
      <w:tr>
        <w:tc>
          <w:tcPr>
            <w:tcW w:w="1234" w:type="dxa"/>
            <w:tcBorders>
              <w:top w:val="nil"/>
              <w:left w:val="nil"/>
              <w:bottom w:val="nil"/>
              <w:right w:val="nil"/>
            </w:tcBorders>
          </w:tcPr>
          <w:p>
            <w:pPr>
              <w:pStyle w:val="0"/>
              <w:jc w:val="center"/>
            </w:pPr>
            <w:r>
              <w:rPr>
                <w:sz w:val="20"/>
              </w:rPr>
              <w:t xml:space="preserve">st36.050</w:t>
            </w:r>
          </w:p>
        </w:tc>
        <w:tc>
          <w:tcPr>
            <w:tcW w:w="2665" w:type="dxa"/>
            <w:tcBorders>
              <w:top w:val="nil"/>
              <w:left w:val="nil"/>
              <w:bottom w:val="nil"/>
              <w:right w:val="nil"/>
            </w:tcBorders>
          </w:tcPr>
          <w:p>
            <w:pPr>
              <w:pStyle w:val="0"/>
            </w:pPr>
            <w:r>
              <w:rPr>
                <w:sz w:val="20"/>
              </w:rPr>
              <w:t xml:space="preserve">Проведение антимикробной терапии инфекций, вызванных полирезистентными микроорганизмами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amt050, amt051, amt052, amt053, amt054, amt055, amt056, amt057, amt058, amt059, amt060, amt061, amt062, amt063, amt064, amt065, amt066, amt067, amt068, amt069, amt070, amt071, amt072, amt073, amt074, amt075, amt076, amt077, amt078, amt079, amt080, amt081</w:t>
            </w:r>
          </w:p>
        </w:tc>
        <w:tc>
          <w:tcPr>
            <w:tcW w:w="1587" w:type="dxa"/>
            <w:tcBorders>
              <w:top w:val="nil"/>
              <w:left w:val="nil"/>
              <w:bottom w:val="nil"/>
              <w:right w:val="nil"/>
            </w:tcBorders>
          </w:tcPr>
          <w:p>
            <w:pPr>
              <w:pStyle w:val="0"/>
              <w:jc w:val="center"/>
            </w:pPr>
            <w:r>
              <w:rPr>
                <w:sz w:val="20"/>
              </w:rPr>
              <w:t xml:space="preserve">1,15</w:t>
            </w:r>
          </w:p>
        </w:tc>
      </w:tr>
      <w:tr>
        <w:tc>
          <w:tcPr>
            <w:tcW w:w="1234" w:type="dxa"/>
            <w:tcBorders>
              <w:top w:val="nil"/>
              <w:left w:val="nil"/>
              <w:bottom w:val="nil"/>
              <w:right w:val="nil"/>
            </w:tcBorders>
          </w:tcPr>
          <w:p>
            <w:pPr>
              <w:pStyle w:val="0"/>
              <w:jc w:val="center"/>
            </w:pPr>
            <w:r>
              <w:rPr>
                <w:sz w:val="20"/>
              </w:rPr>
              <w:t xml:space="preserve">st36.051</w:t>
            </w:r>
          </w:p>
        </w:tc>
        <w:tc>
          <w:tcPr>
            <w:tcW w:w="2665" w:type="dxa"/>
            <w:tcBorders>
              <w:top w:val="nil"/>
              <w:left w:val="nil"/>
              <w:bottom w:val="nil"/>
              <w:right w:val="nil"/>
            </w:tcBorders>
          </w:tcPr>
          <w:p>
            <w:pPr>
              <w:pStyle w:val="0"/>
            </w:pPr>
            <w:r>
              <w:rPr>
                <w:sz w:val="20"/>
              </w:rPr>
              <w:t xml:space="preserve">Проведение антимикробной терапии инфекций, вызванных полирезистентными микроорганизмами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amt082, amt083, amt084, amt085, amt086, amt087, amt088, amt089, amt090, amt091, amt092, amt093, amt094, amt095, amt096, amt097, amt098, amt099, amt100, amt101, amt102, amt103, amt104, amt105, amt106, amt107, amt108, amt109, amt110, amt111, amt112, amt113, amt114, amt115, amt116, amt117, amt118</w:t>
            </w:r>
          </w:p>
        </w:tc>
        <w:tc>
          <w:tcPr>
            <w:tcW w:w="1587" w:type="dxa"/>
            <w:tcBorders>
              <w:top w:val="nil"/>
              <w:left w:val="nil"/>
              <w:bottom w:val="nil"/>
              <w:right w:val="nil"/>
            </w:tcBorders>
          </w:tcPr>
          <w:p>
            <w:pPr>
              <w:pStyle w:val="0"/>
              <w:jc w:val="center"/>
            </w:pPr>
            <w:r>
              <w:rPr>
                <w:sz w:val="20"/>
              </w:rPr>
              <w:t xml:space="preserve">1,68</w:t>
            </w:r>
          </w:p>
        </w:tc>
      </w:tr>
      <w:tr>
        <w:tc>
          <w:tcPr>
            <w:tcW w:w="1234" w:type="dxa"/>
            <w:tcBorders>
              <w:top w:val="nil"/>
              <w:left w:val="nil"/>
              <w:bottom w:val="nil"/>
              <w:right w:val="nil"/>
            </w:tcBorders>
          </w:tcPr>
          <w:p>
            <w:pPr>
              <w:pStyle w:val="0"/>
              <w:jc w:val="center"/>
            </w:pPr>
            <w:r>
              <w:rPr>
                <w:sz w:val="20"/>
              </w:rPr>
              <w:t xml:space="preserve">st36.052</w:t>
            </w:r>
          </w:p>
        </w:tc>
        <w:tc>
          <w:tcPr>
            <w:tcW w:w="2665" w:type="dxa"/>
            <w:tcBorders>
              <w:top w:val="nil"/>
              <w:left w:val="nil"/>
              <w:bottom w:val="nil"/>
              <w:right w:val="nil"/>
            </w:tcBorders>
          </w:tcPr>
          <w:p>
            <w:pPr>
              <w:pStyle w:val="0"/>
            </w:pPr>
            <w:r>
              <w:rPr>
                <w:sz w:val="20"/>
              </w:rPr>
              <w:t xml:space="preserve">Проведение антимикробной терапии инфекций, вызванных полирезистентными микроорганизмами (уровень 3)</w:t>
            </w:r>
          </w:p>
        </w:tc>
        <w:tc>
          <w:tcPr>
            <w:tcW w:w="4025" w:type="dxa"/>
            <w:tcBorders>
              <w:top w:val="nil"/>
              <w:left w:val="nil"/>
              <w:bottom w:val="nil"/>
              <w:right w:val="nil"/>
            </w:tcBorders>
          </w:tcPr>
          <w:p>
            <w:pPr>
              <w:pStyle w:val="0"/>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amt119, amt120, amt121, amt122, amt123, amt124, amt125, amt126, amt127, amt128, amt129, amt130, amt131, amt132, amt133, amt134, amt135, amt136, amt137, amt138, amt139, amt140, amt141, amt142, amt143, amt144, amt145, amt146, amt147, amt148, amt149, amt150, amt151, amt152, amt153, amt154</w:t>
            </w:r>
          </w:p>
        </w:tc>
        <w:tc>
          <w:tcPr>
            <w:tcW w:w="1587" w:type="dxa"/>
            <w:tcBorders>
              <w:top w:val="nil"/>
              <w:left w:val="nil"/>
              <w:bottom w:val="nil"/>
              <w:right w:val="nil"/>
            </w:tcBorders>
          </w:tcPr>
          <w:p>
            <w:pPr>
              <w:pStyle w:val="0"/>
              <w:jc w:val="center"/>
            </w:pPr>
            <w:r>
              <w:rPr>
                <w:sz w:val="20"/>
              </w:rPr>
              <w:t xml:space="preserve">2,38</w:t>
            </w:r>
          </w:p>
        </w:tc>
      </w:tr>
      <w:tr>
        <w:tc>
          <w:tcPr>
            <w:tcW w:w="1234" w:type="dxa"/>
            <w:tcBorders>
              <w:top w:val="nil"/>
              <w:left w:val="nil"/>
              <w:bottom w:val="nil"/>
              <w:right w:val="nil"/>
            </w:tcBorders>
          </w:tcPr>
          <w:p>
            <w:pPr>
              <w:pStyle w:val="0"/>
              <w:jc w:val="center"/>
            </w:pPr>
            <w:r>
              <w:rPr>
                <w:sz w:val="20"/>
              </w:rPr>
              <w:t xml:space="preserve">st36.053</w:t>
            </w:r>
          </w:p>
        </w:tc>
        <w:tc>
          <w:tcPr>
            <w:tcW w:w="2665" w:type="dxa"/>
            <w:tcBorders>
              <w:top w:val="nil"/>
              <w:left w:val="nil"/>
              <w:bottom w:val="nil"/>
              <w:right w:val="nil"/>
            </w:tcBorders>
          </w:tcPr>
          <w:p>
            <w:pPr>
              <w:pStyle w:val="0"/>
            </w:pPr>
            <w:r>
              <w:rPr>
                <w:sz w:val="20"/>
              </w:rPr>
              <w:t xml:space="preserve">Проведение антимикробной терапии инфекций, вызванных полирезистентными микроорганизмами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amt155, amt156, amt157, amt158, amt159, amt160, amt161, amt162, amt163, amt164, amt165, amt166, amt167, amt168</w:t>
            </w:r>
          </w:p>
        </w:tc>
        <w:tc>
          <w:tcPr>
            <w:tcW w:w="1587" w:type="dxa"/>
            <w:tcBorders>
              <w:top w:val="nil"/>
              <w:left w:val="nil"/>
              <w:bottom w:val="nil"/>
              <w:right w:val="nil"/>
            </w:tcBorders>
          </w:tcPr>
          <w:p>
            <w:pPr>
              <w:pStyle w:val="0"/>
              <w:jc w:val="center"/>
            </w:pPr>
            <w:r>
              <w:rPr>
                <w:sz w:val="20"/>
              </w:rPr>
              <w:t xml:space="preserve">3,22</w:t>
            </w:r>
          </w:p>
        </w:tc>
      </w:tr>
      <w:tr>
        <w:tc>
          <w:tcPr>
            <w:tcW w:w="1234" w:type="dxa"/>
            <w:tcBorders>
              <w:top w:val="nil"/>
              <w:left w:val="nil"/>
              <w:bottom w:val="nil"/>
              <w:right w:val="nil"/>
            </w:tcBorders>
          </w:tcPr>
          <w:p>
            <w:pPr>
              <w:pStyle w:val="0"/>
              <w:jc w:val="center"/>
            </w:pPr>
            <w:r>
              <w:rPr>
                <w:sz w:val="20"/>
              </w:rPr>
              <w:t xml:space="preserve">st36.054</w:t>
            </w:r>
          </w:p>
        </w:tc>
        <w:tc>
          <w:tcPr>
            <w:tcW w:w="2665" w:type="dxa"/>
            <w:tcBorders>
              <w:top w:val="nil"/>
              <w:left w:val="nil"/>
              <w:bottom w:val="nil"/>
              <w:right w:val="nil"/>
            </w:tcBorders>
          </w:tcPr>
          <w:p>
            <w:pPr>
              <w:pStyle w:val="0"/>
            </w:pPr>
            <w:r>
              <w:rPr>
                <w:sz w:val="20"/>
              </w:rPr>
              <w:t xml:space="preserve">Проведение антимикробной терапии инфекций, вызванных полирезистентными микроорганизмами (уровень 5)</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amt169, amt170, amt171, amt172, amt173, amt174, amt175, amt176, amt177, amt178, amt179, amt180, amt181, amt182, amt183, amt184, amt185, amt186, amt187, amt188, amt189, amt190, amt191, amt192, amt193, amt194, amt195</w:t>
            </w:r>
          </w:p>
        </w:tc>
        <w:tc>
          <w:tcPr>
            <w:tcW w:w="1587" w:type="dxa"/>
            <w:tcBorders>
              <w:top w:val="nil"/>
              <w:left w:val="nil"/>
              <w:bottom w:val="nil"/>
              <w:right w:val="nil"/>
            </w:tcBorders>
          </w:tcPr>
          <w:p>
            <w:pPr>
              <w:pStyle w:val="0"/>
              <w:jc w:val="center"/>
            </w:pPr>
            <w:r>
              <w:rPr>
                <w:sz w:val="20"/>
              </w:rPr>
              <w:t xml:space="preserve">8,13</w:t>
            </w:r>
          </w:p>
        </w:tc>
      </w:tr>
      <w:tr>
        <w:tc>
          <w:tcPr>
            <w:tcW w:w="1234" w:type="dxa"/>
            <w:tcBorders>
              <w:top w:val="nil"/>
              <w:left w:val="nil"/>
              <w:bottom w:val="nil"/>
              <w:right w:val="nil"/>
            </w:tcBorders>
          </w:tcPr>
          <w:p>
            <w:pPr>
              <w:pStyle w:val="0"/>
              <w:jc w:val="center"/>
            </w:pPr>
            <w:r>
              <w:rPr>
                <w:sz w:val="20"/>
              </w:rPr>
              <w:t xml:space="preserve">st36.024</w:t>
            </w:r>
          </w:p>
        </w:tc>
        <w:tc>
          <w:tcPr>
            <w:tcW w:w="2665" w:type="dxa"/>
            <w:tcBorders>
              <w:top w:val="nil"/>
              <w:left w:val="nil"/>
              <w:bottom w:val="nil"/>
              <w:right w:val="nil"/>
            </w:tcBorders>
          </w:tcPr>
          <w:p>
            <w:pPr>
              <w:pStyle w:val="0"/>
            </w:pPr>
            <w:r>
              <w:rPr>
                <w:sz w:val="20"/>
              </w:rPr>
              <w:t xml:space="preserve">Радиойодтерапия</w:t>
            </w:r>
          </w:p>
        </w:tc>
        <w:tc>
          <w:tcPr>
            <w:tcW w:w="4025" w:type="dxa"/>
            <w:tcBorders>
              <w:top w:val="nil"/>
              <w:left w:val="nil"/>
              <w:bottom w:val="nil"/>
              <w:right w:val="nil"/>
            </w:tcBorders>
          </w:tcPr>
          <w:p>
            <w:pPr>
              <w:pStyle w:val="0"/>
            </w:pPr>
            <w:r>
              <w:rPr>
                <w:sz w:val="20"/>
              </w:rPr>
              <w:t xml:space="preserve">E05.0, E05.1, E05.2, E05.8</w:t>
            </w:r>
          </w:p>
        </w:tc>
        <w:tc>
          <w:tcPr>
            <w:tcW w:w="3742" w:type="dxa"/>
            <w:tcBorders>
              <w:top w:val="nil"/>
              <w:left w:val="nil"/>
              <w:bottom w:val="nil"/>
              <w:right w:val="nil"/>
            </w:tcBorders>
          </w:tcPr>
          <w:p>
            <w:pPr>
              <w:pStyle w:val="0"/>
              <w:jc w:val="center"/>
            </w:pPr>
            <w:r>
              <w:rPr>
                <w:sz w:val="20"/>
              </w:rPr>
              <w:t xml:space="preserve">A07.30.011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2,46</w:t>
            </w:r>
          </w:p>
        </w:tc>
      </w:tr>
      <w:tr>
        <w:tc>
          <w:tcPr>
            <w:tcW w:w="1234" w:type="dxa"/>
            <w:tcBorders>
              <w:top w:val="nil"/>
              <w:left w:val="nil"/>
              <w:bottom w:val="nil"/>
              <w:right w:val="nil"/>
            </w:tcBorders>
          </w:tcPr>
          <w:p>
            <w:pPr>
              <w:pStyle w:val="0"/>
              <w:jc w:val="center"/>
            </w:pPr>
            <w:r>
              <w:rPr>
                <w:sz w:val="20"/>
              </w:rPr>
              <w:t xml:space="preserve">st36.025</w:t>
            </w:r>
          </w:p>
        </w:tc>
        <w:tc>
          <w:tcPr>
            <w:tcW w:w="2665" w:type="dxa"/>
            <w:tcBorders>
              <w:top w:val="nil"/>
              <w:left w:val="nil"/>
              <w:bottom w:val="nil"/>
              <w:right w:val="nil"/>
            </w:tcBorders>
          </w:tcPr>
          <w:p>
            <w:pPr>
              <w:pStyle w:val="0"/>
            </w:pPr>
            <w:r>
              <w:rPr>
                <w:sz w:val="20"/>
              </w:rPr>
              <w:t xml:space="preserve">Проведение иммунизации против респираторно-синцитиальной вирусной инфекции (уровень 1)</w:t>
            </w:r>
          </w:p>
        </w:tc>
        <w:tc>
          <w:tcPr>
            <w:tcW w:w="4025" w:type="dxa"/>
            <w:tcBorders>
              <w:top w:val="nil"/>
              <w:left w:val="nil"/>
              <w:bottom w:val="nil"/>
              <w:right w:val="nil"/>
            </w:tcBorders>
          </w:tcPr>
          <w:p>
            <w:pPr>
              <w:pStyle w:val="0"/>
            </w:pPr>
            <w:r>
              <w:rPr>
                <w:sz w:val="20"/>
              </w:rPr>
              <w:t xml:space="preserve">Z25.8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2 лет</w:t>
            </w:r>
          </w:p>
          <w:p>
            <w:pPr>
              <w:pStyle w:val="0"/>
              <w:jc w:val="center"/>
            </w:pPr>
            <w:r>
              <w:rPr>
                <w:sz w:val="20"/>
              </w:rPr>
              <w:t xml:space="preserve">иной классификационный критерий: irs1</w:t>
            </w:r>
          </w:p>
        </w:tc>
        <w:tc>
          <w:tcPr>
            <w:tcW w:w="1587" w:type="dxa"/>
            <w:tcBorders>
              <w:top w:val="nil"/>
              <w:left w:val="nil"/>
              <w:bottom w:val="nil"/>
              <w:right w:val="nil"/>
            </w:tcBorders>
          </w:tcPr>
          <w:p>
            <w:pPr>
              <w:pStyle w:val="0"/>
              <w:jc w:val="center"/>
            </w:pPr>
            <w:r>
              <w:rPr>
                <w:sz w:val="20"/>
              </w:rPr>
              <w:t xml:space="preserve">1,52</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2 лет дополнительные диагнозы: Z25.8</w:t>
            </w:r>
          </w:p>
          <w:p>
            <w:pPr>
              <w:pStyle w:val="0"/>
              <w:jc w:val="center"/>
            </w:pPr>
            <w:r>
              <w:rPr>
                <w:sz w:val="20"/>
              </w:rPr>
              <w:t xml:space="preserve">иной классификационный критерий: irs1</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st36.026</w:t>
            </w:r>
          </w:p>
        </w:tc>
        <w:tc>
          <w:tcPr>
            <w:tcW w:w="2665" w:type="dxa"/>
            <w:tcBorders>
              <w:top w:val="nil"/>
              <w:left w:val="nil"/>
              <w:bottom w:val="nil"/>
              <w:right w:val="nil"/>
            </w:tcBorders>
          </w:tcPr>
          <w:p>
            <w:pPr>
              <w:pStyle w:val="0"/>
            </w:pPr>
            <w:r>
              <w:rPr>
                <w:sz w:val="20"/>
              </w:rPr>
              <w:t xml:space="preserve">Проведение иммунизации против респираторно-синцитиальной вирусной инфекции (уровень 2)</w:t>
            </w:r>
          </w:p>
        </w:tc>
        <w:tc>
          <w:tcPr>
            <w:tcW w:w="4025" w:type="dxa"/>
            <w:tcBorders>
              <w:top w:val="nil"/>
              <w:left w:val="nil"/>
              <w:bottom w:val="nil"/>
              <w:right w:val="nil"/>
            </w:tcBorders>
          </w:tcPr>
          <w:p>
            <w:pPr>
              <w:pStyle w:val="0"/>
            </w:pPr>
            <w:r>
              <w:rPr>
                <w:sz w:val="20"/>
              </w:rPr>
              <w:t xml:space="preserve">Z25.8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2 лет</w:t>
            </w:r>
          </w:p>
          <w:p>
            <w:pPr>
              <w:pStyle w:val="0"/>
              <w:jc w:val="center"/>
            </w:pPr>
            <w:r>
              <w:rPr>
                <w:sz w:val="20"/>
              </w:rPr>
              <w:t xml:space="preserve">иной классификационный критерий: irs2</w:t>
            </w:r>
          </w:p>
        </w:tc>
        <w:tc>
          <w:tcPr>
            <w:tcW w:w="1587" w:type="dxa"/>
            <w:tcBorders>
              <w:top w:val="nil"/>
              <w:left w:val="nil"/>
              <w:bottom w:val="nil"/>
              <w:right w:val="nil"/>
            </w:tcBorders>
          </w:tcPr>
          <w:p>
            <w:pPr>
              <w:pStyle w:val="0"/>
              <w:jc w:val="center"/>
            </w:pPr>
            <w:r>
              <w:rPr>
                <w:sz w:val="20"/>
              </w:rPr>
              <w:t xml:space="preserve">3,24</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2 лет дополнительные диагнозы: Z25.8</w:t>
            </w:r>
          </w:p>
          <w:p>
            <w:pPr>
              <w:pStyle w:val="0"/>
              <w:jc w:val="center"/>
            </w:pPr>
            <w:r>
              <w:rPr>
                <w:sz w:val="20"/>
              </w:rPr>
              <w:t xml:space="preserve">иной классификационный критерий: irs2</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st36.027</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(инициация или замена)</w:t>
            </w:r>
          </w:p>
        </w:tc>
        <w:tc>
          <w:tcPr>
            <w:tcW w:w="4025" w:type="dxa"/>
            <w:tcBorders>
              <w:top w:val="nil"/>
              <w:left w:val="nil"/>
              <w:bottom w:val="nil"/>
              <w:right w:val="nil"/>
            </w:tcBorders>
          </w:tcPr>
          <w:p>
            <w:pPr>
              <w:pStyle w:val="0"/>
            </w:pPr>
            <w:r>
              <w:rPr>
                <w:sz w:val="20"/>
              </w:rPr>
              <w:t xml:space="preserve">D89.8, E85.0, G36.0, J33, J33.0, J33.1, J33.8, J33.9, J44.1, J44.8, J44.9, J45, J45.0, J45.1, J45.8, J45.9, J46, J84.1, J84.8, J84.9, L10, L10.0, L10.1, L10.2, L10.3, L10.4, L10.5, L10.8, L10.9, L28.1, L50.1, L63, M07.0, M07.1, M07.3, M10.0, M30, M30.0, M30.1, M30.2, M30.3, M30.8, M31, M31.0, M31.1, M31.2, M31.3, M31.4, M31.5, M31.6, M31.7, M31.8, M31.9, M33, M33.1, M33.2, M33.9, M34, M34.0, M34.1, M34.2, M34.8, M34.9, M35.2, M46.8, M46.9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in</w:t>
            </w:r>
          </w:p>
        </w:tc>
        <w:tc>
          <w:tcPr>
            <w:tcW w:w="1587" w:type="dxa"/>
            <w:tcBorders>
              <w:top w:val="nil"/>
              <w:left w:val="nil"/>
              <w:bottom w:val="nil"/>
              <w:right w:val="nil"/>
            </w:tcBorders>
          </w:tcPr>
          <w:p>
            <w:pPr>
              <w:pStyle w:val="0"/>
              <w:jc w:val="center"/>
            </w:pPr>
            <w:r>
              <w:rPr>
                <w:sz w:val="20"/>
              </w:rPr>
              <w:t xml:space="preserve">3,25</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G70.0, H20, J30.1, J30.2, J30.3, J30.4, J82, K20, L73.2, M35.0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in</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K50, K50.0, K50.1, K50.8, K50.9, K51, K51.0, K51.2, K51.3, K51.4, K51.5, K51.8, K51.9, L20, L20.0, L20.8, L20.9, L40, L40.0, L40.1, L40.2, L40.3, L40.4, L40.5, L40.8, L40.9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inc</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st36.028</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gsh012, gsh116</w:t>
            </w:r>
          </w:p>
          <w:p>
            <w:pPr>
              <w:pStyle w:val="0"/>
              <w:jc w:val="center"/>
            </w:pPr>
            <w:r>
              <w:rPr>
                <w:sz w:val="20"/>
              </w:rPr>
              <w:t xml:space="preserve">возрастная группа:</w:t>
            </w:r>
          </w:p>
          <w:p>
            <w:pPr>
              <w:pStyle w:val="0"/>
              <w:jc w:val="center"/>
            </w:pPr>
            <w:r>
              <w:rPr>
                <w:sz w:val="20"/>
              </w:rPr>
              <w:t xml:space="preserve">от 0 дней до 18 лет иной классификационный критерий: gsh013, gsh015, gsh017, gsh019, gsh021, gsh023, gsh025, gsh027, gsh120, gsh121</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gsh013, gsh015, gsh017, gsh118</w:t>
            </w:r>
          </w:p>
        </w:tc>
        <w:tc>
          <w:tcPr>
            <w:tcW w:w="1587" w:type="dxa"/>
            <w:tcBorders>
              <w:top w:val="nil"/>
              <w:left w:val="nil"/>
              <w:bottom w:val="nil"/>
              <w:right w:val="nil"/>
            </w:tcBorders>
          </w:tcPr>
          <w:p>
            <w:pPr>
              <w:pStyle w:val="0"/>
              <w:jc w:val="center"/>
            </w:pPr>
            <w:r>
              <w:rPr>
                <w:sz w:val="20"/>
              </w:rPr>
              <w:t xml:space="preserve">0,38</w:t>
            </w:r>
          </w:p>
        </w:tc>
      </w:tr>
      <w:tr>
        <w:tc>
          <w:tcPr>
            <w:tcW w:w="1234" w:type="dxa"/>
            <w:tcBorders>
              <w:top w:val="nil"/>
              <w:left w:val="nil"/>
              <w:bottom w:val="nil"/>
              <w:right w:val="nil"/>
            </w:tcBorders>
          </w:tcPr>
          <w:p>
            <w:pPr>
              <w:pStyle w:val="0"/>
              <w:jc w:val="center"/>
            </w:pPr>
            <w:r>
              <w:rPr>
                <w:sz w:val="20"/>
              </w:rPr>
              <w:t xml:space="preserve">st36.029</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gsh009, gsh071, gsh079, gsh114, gsh117</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gsh006</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gsh001, gsh019, gsh021, gsh023, gsh040, gsh119</w:t>
            </w:r>
          </w:p>
        </w:tc>
        <w:tc>
          <w:tcPr>
            <w:tcW w:w="1587" w:type="dxa"/>
            <w:tcBorders>
              <w:top w:val="nil"/>
              <w:left w:val="nil"/>
              <w:bottom w:val="nil"/>
              <w:right w:val="nil"/>
            </w:tcBorders>
          </w:tcPr>
          <w:p>
            <w:pPr>
              <w:pStyle w:val="0"/>
              <w:jc w:val="center"/>
            </w:pPr>
            <w:r>
              <w:rPr>
                <w:sz w:val="20"/>
              </w:rPr>
              <w:t xml:space="preserve">0,54</w:t>
            </w:r>
          </w:p>
        </w:tc>
      </w:tr>
      <w:tr>
        <w:tc>
          <w:tcPr>
            <w:tcW w:w="1234" w:type="dxa"/>
            <w:tcBorders>
              <w:top w:val="nil"/>
              <w:left w:val="nil"/>
              <w:bottom w:val="nil"/>
              <w:right w:val="nil"/>
            </w:tcBorders>
          </w:tcPr>
          <w:p>
            <w:pPr>
              <w:pStyle w:val="0"/>
              <w:jc w:val="center"/>
            </w:pPr>
            <w:r>
              <w:rPr>
                <w:sz w:val="20"/>
              </w:rPr>
              <w:t xml:space="preserve">st36.030</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gsh007, gsh010, gsh072, gsh080, gsh102</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gsh025, gsh027, gsh063</w:t>
            </w:r>
          </w:p>
        </w:tc>
        <w:tc>
          <w:tcPr>
            <w:tcW w:w="1587" w:type="dxa"/>
            <w:tcBorders>
              <w:top w:val="nil"/>
              <w:left w:val="nil"/>
              <w:bottom w:val="nil"/>
              <w:right w:val="nil"/>
            </w:tcBorders>
          </w:tcPr>
          <w:p>
            <w:pPr>
              <w:pStyle w:val="0"/>
              <w:jc w:val="center"/>
            </w:pPr>
            <w:r>
              <w:rPr>
                <w:sz w:val="20"/>
              </w:rPr>
              <w:t xml:space="preserve">0,74</w:t>
            </w:r>
          </w:p>
        </w:tc>
      </w:tr>
      <w:tr>
        <w:tc>
          <w:tcPr>
            <w:tcW w:w="1234" w:type="dxa"/>
            <w:tcBorders>
              <w:top w:val="nil"/>
              <w:left w:val="nil"/>
              <w:bottom w:val="nil"/>
              <w:right w:val="nil"/>
            </w:tcBorders>
          </w:tcPr>
          <w:p>
            <w:pPr>
              <w:pStyle w:val="0"/>
              <w:jc w:val="center"/>
            </w:pPr>
            <w:r>
              <w:rPr>
                <w:sz w:val="20"/>
              </w:rPr>
              <w:t xml:space="preserve">st36.031</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 иной классификационный критерий: gsh094, gsh155</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gsh067, gsh112</w:t>
            </w:r>
          </w:p>
        </w:tc>
        <w:tc>
          <w:tcPr>
            <w:tcW w:w="1587" w:type="dxa"/>
            <w:tcBorders>
              <w:top w:val="nil"/>
              <w:left w:val="nil"/>
              <w:bottom w:val="nil"/>
              <w:right w:val="nil"/>
            </w:tcBorders>
          </w:tcPr>
          <w:p>
            <w:pPr>
              <w:pStyle w:val="0"/>
              <w:jc w:val="center"/>
            </w:pPr>
            <w:r>
              <w:rPr>
                <w:sz w:val="20"/>
              </w:rPr>
              <w:t xml:space="preserve">0,85</w:t>
            </w:r>
          </w:p>
        </w:tc>
      </w:tr>
      <w:tr>
        <w:tc>
          <w:tcPr>
            <w:tcW w:w="1234" w:type="dxa"/>
            <w:tcBorders>
              <w:top w:val="nil"/>
              <w:left w:val="nil"/>
              <w:bottom w:val="nil"/>
              <w:right w:val="nil"/>
            </w:tcBorders>
          </w:tcPr>
          <w:p>
            <w:pPr>
              <w:pStyle w:val="0"/>
              <w:jc w:val="center"/>
            </w:pPr>
            <w:r>
              <w:rPr>
                <w:sz w:val="20"/>
              </w:rPr>
              <w:t xml:space="preserve">st36.032</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5)</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gsh041, gsh073, gsh081</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gsh005, gsh032, gsh106, gsh124</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gsh103</w:t>
            </w:r>
          </w:p>
        </w:tc>
        <w:tc>
          <w:tcPr>
            <w:tcW w:w="1587" w:type="dxa"/>
            <w:tcBorders>
              <w:top w:val="nil"/>
              <w:left w:val="nil"/>
              <w:bottom w:val="nil"/>
              <w:right w:val="nil"/>
            </w:tcBorders>
          </w:tcPr>
          <w:p>
            <w:pPr>
              <w:pStyle w:val="0"/>
              <w:jc w:val="center"/>
            </w:pPr>
            <w:r>
              <w:rPr>
                <w:sz w:val="20"/>
              </w:rPr>
              <w:t xml:space="preserve">1,04</w:t>
            </w:r>
          </w:p>
        </w:tc>
      </w:tr>
      <w:tr>
        <w:tc>
          <w:tcPr>
            <w:tcW w:w="1234" w:type="dxa"/>
            <w:tcBorders>
              <w:top w:val="nil"/>
              <w:left w:val="nil"/>
              <w:bottom w:val="nil"/>
              <w:right w:val="nil"/>
            </w:tcBorders>
          </w:tcPr>
          <w:p>
            <w:pPr>
              <w:pStyle w:val="0"/>
              <w:jc w:val="center"/>
            </w:pPr>
            <w:r>
              <w:rPr>
                <w:sz w:val="20"/>
              </w:rPr>
              <w:t xml:space="preserve">st36.033</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6)</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gsh008, gsh011, gsh082</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gsh037, gsh104, gsh126</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gsh002, gsh089, gsh172</w:t>
            </w:r>
          </w:p>
        </w:tc>
        <w:tc>
          <w:tcPr>
            <w:tcW w:w="1587" w:type="dxa"/>
            <w:tcBorders>
              <w:top w:val="nil"/>
              <w:left w:val="nil"/>
              <w:bottom w:val="nil"/>
              <w:right w:val="nil"/>
            </w:tcBorders>
          </w:tcPr>
          <w:p>
            <w:pPr>
              <w:pStyle w:val="0"/>
              <w:jc w:val="center"/>
            </w:pPr>
            <w:r>
              <w:rPr>
                <w:sz w:val="20"/>
              </w:rPr>
              <w:t xml:space="preserve">1,25</w:t>
            </w:r>
          </w:p>
        </w:tc>
      </w:tr>
      <w:tr>
        <w:tc>
          <w:tcPr>
            <w:tcW w:w="1234" w:type="dxa"/>
            <w:tcBorders>
              <w:top w:val="nil"/>
              <w:left w:val="nil"/>
              <w:bottom w:val="nil"/>
              <w:right w:val="nil"/>
            </w:tcBorders>
          </w:tcPr>
          <w:p>
            <w:pPr>
              <w:pStyle w:val="0"/>
              <w:jc w:val="center"/>
            </w:pPr>
            <w:r>
              <w:rPr>
                <w:sz w:val="20"/>
              </w:rPr>
              <w:t xml:space="preserve">st36.034</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7)</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gsh074, gsh095</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gsh105, gsh111</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gsh124</w:t>
            </w:r>
          </w:p>
        </w:tc>
        <w:tc>
          <w:tcPr>
            <w:tcW w:w="1587" w:type="dxa"/>
            <w:tcBorders>
              <w:top w:val="nil"/>
              <w:left w:val="nil"/>
              <w:bottom w:val="nil"/>
              <w:right w:val="nil"/>
            </w:tcBorders>
          </w:tcPr>
          <w:p>
            <w:pPr>
              <w:pStyle w:val="0"/>
              <w:jc w:val="center"/>
            </w:pPr>
            <w:r>
              <w:rPr>
                <w:sz w:val="20"/>
              </w:rPr>
              <w:t xml:space="preserve">1,36</w:t>
            </w:r>
          </w:p>
        </w:tc>
      </w:tr>
      <w:tr>
        <w:tc>
          <w:tcPr>
            <w:tcW w:w="1234" w:type="dxa"/>
            <w:tcBorders>
              <w:top w:val="nil"/>
              <w:left w:val="nil"/>
              <w:bottom w:val="nil"/>
              <w:right w:val="nil"/>
            </w:tcBorders>
          </w:tcPr>
          <w:p>
            <w:pPr>
              <w:pStyle w:val="0"/>
              <w:jc w:val="center"/>
            </w:pPr>
            <w:r>
              <w:rPr>
                <w:sz w:val="20"/>
              </w:rPr>
              <w:t xml:space="preserve">st36.035</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8)</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gsh042, gsh115, gsh122</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gsh128</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gsh140, gsh146</w:t>
            </w:r>
          </w:p>
        </w:tc>
        <w:tc>
          <w:tcPr>
            <w:tcW w:w="1587" w:type="dxa"/>
            <w:tcBorders>
              <w:top w:val="nil"/>
              <w:left w:val="nil"/>
              <w:bottom w:val="nil"/>
              <w:right w:val="nil"/>
            </w:tcBorders>
          </w:tcPr>
          <w:p>
            <w:pPr>
              <w:pStyle w:val="0"/>
              <w:jc w:val="center"/>
            </w:pPr>
            <w:r>
              <w:rPr>
                <w:sz w:val="20"/>
              </w:rPr>
              <w:t xml:space="preserve">1,43</w:t>
            </w:r>
          </w:p>
        </w:tc>
      </w:tr>
      <w:tr>
        <w:tc>
          <w:tcPr>
            <w:tcW w:w="1234" w:type="dxa"/>
            <w:tcBorders>
              <w:top w:val="nil"/>
              <w:left w:val="nil"/>
              <w:bottom w:val="nil"/>
              <w:right w:val="nil"/>
            </w:tcBorders>
          </w:tcPr>
          <w:p>
            <w:pPr>
              <w:pStyle w:val="0"/>
              <w:jc w:val="center"/>
            </w:pPr>
            <w:r>
              <w:rPr>
                <w:sz w:val="20"/>
              </w:rPr>
              <w:t xml:space="preserve">st36.036</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9)</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gsh075, gsh083</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gsh130, gsh142, gsh148</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gsh032, gsh070, gsh113</w:t>
            </w:r>
          </w:p>
        </w:tc>
        <w:tc>
          <w:tcPr>
            <w:tcW w:w="1587" w:type="dxa"/>
            <w:tcBorders>
              <w:top w:val="nil"/>
              <w:left w:val="nil"/>
              <w:bottom w:val="nil"/>
              <w:right w:val="nil"/>
            </w:tcBorders>
          </w:tcPr>
          <w:p>
            <w:pPr>
              <w:pStyle w:val="0"/>
              <w:jc w:val="center"/>
            </w:pPr>
            <w:r>
              <w:rPr>
                <w:sz w:val="20"/>
              </w:rPr>
              <w:t xml:space="preserve">1,53</w:t>
            </w:r>
          </w:p>
        </w:tc>
      </w:tr>
      <w:tr>
        <w:tc>
          <w:tcPr>
            <w:tcW w:w="1234" w:type="dxa"/>
            <w:tcBorders>
              <w:top w:val="nil"/>
              <w:left w:val="nil"/>
              <w:bottom w:val="nil"/>
              <w:right w:val="nil"/>
            </w:tcBorders>
          </w:tcPr>
          <w:p>
            <w:pPr>
              <w:pStyle w:val="0"/>
              <w:jc w:val="center"/>
            </w:pPr>
            <w:r>
              <w:rPr>
                <w:sz w:val="20"/>
              </w:rPr>
              <w:t xml:space="preserve">st36.037</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10)</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gsh003, gsh035, gsh043, gsh076, gsh084, gsh085, gsh156, gsh164</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gsh132, gsh134, gsh143, gsh149</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gsh104, gsh126, gsh141, gsh158</w:t>
            </w:r>
          </w:p>
        </w:tc>
        <w:tc>
          <w:tcPr>
            <w:tcW w:w="1587" w:type="dxa"/>
            <w:tcBorders>
              <w:top w:val="nil"/>
              <w:left w:val="nil"/>
              <w:bottom w:val="nil"/>
              <w:right w:val="nil"/>
            </w:tcBorders>
          </w:tcPr>
          <w:p>
            <w:pPr>
              <w:pStyle w:val="0"/>
              <w:jc w:val="center"/>
            </w:pPr>
            <w:r>
              <w:rPr>
                <w:sz w:val="20"/>
              </w:rPr>
              <w:t xml:space="preserve">1,88</w:t>
            </w:r>
          </w:p>
        </w:tc>
      </w:tr>
      <w:tr>
        <w:tc>
          <w:tcPr>
            <w:tcW w:w="1234" w:type="dxa"/>
            <w:tcBorders>
              <w:top w:val="nil"/>
              <w:left w:val="nil"/>
              <w:bottom w:val="nil"/>
              <w:right w:val="nil"/>
            </w:tcBorders>
          </w:tcPr>
          <w:p>
            <w:pPr>
              <w:pStyle w:val="0"/>
              <w:jc w:val="center"/>
            </w:pPr>
            <w:r>
              <w:rPr>
                <w:sz w:val="20"/>
              </w:rPr>
              <w:t xml:space="preserve">st36.038</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gsh004, gsh077, gsh086</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gsh136, gsh138, gsh144, gsh150</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gsh090, gsh128, gsh142, gsh147, gsh148</w:t>
            </w:r>
          </w:p>
        </w:tc>
        <w:tc>
          <w:tcPr>
            <w:tcW w:w="1587" w:type="dxa"/>
            <w:tcBorders>
              <w:top w:val="nil"/>
              <w:left w:val="nil"/>
              <w:bottom w:val="nil"/>
              <w:right w:val="nil"/>
            </w:tcBorders>
          </w:tcPr>
          <w:p>
            <w:pPr>
              <w:pStyle w:val="0"/>
              <w:jc w:val="center"/>
            </w:pPr>
            <w:r>
              <w:rPr>
                <w:sz w:val="20"/>
              </w:rPr>
              <w:t xml:space="preserve">2,27</w:t>
            </w:r>
          </w:p>
        </w:tc>
      </w:tr>
      <w:tr>
        <w:tc>
          <w:tcPr>
            <w:tcW w:w="1234" w:type="dxa"/>
            <w:tcBorders>
              <w:top w:val="nil"/>
              <w:left w:val="nil"/>
              <w:bottom w:val="nil"/>
              <w:right w:val="nil"/>
            </w:tcBorders>
          </w:tcPr>
          <w:p>
            <w:pPr>
              <w:pStyle w:val="0"/>
              <w:jc w:val="center"/>
            </w:pPr>
            <w:r>
              <w:rPr>
                <w:sz w:val="20"/>
              </w:rPr>
              <w:t xml:space="preserve">st36.039</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gsh078, gsh096, gsh109 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gsh145, gsh151</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gsh039, gsh130, gsh143, gsh149</w:t>
            </w:r>
          </w:p>
        </w:tc>
        <w:tc>
          <w:tcPr>
            <w:tcW w:w="1587" w:type="dxa"/>
            <w:tcBorders>
              <w:top w:val="nil"/>
              <w:left w:val="nil"/>
              <w:bottom w:val="nil"/>
              <w:right w:val="nil"/>
            </w:tcBorders>
          </w:tcPr>
          <w:p>
            <w:pPr>
              <w:pStyle w:val="0"/>
              <w:jc w:val="center"/>
            </w:pPr>
            <w:r>
              <w:rPr>
                <w:sz w:val="20"/>
              </w:rPr>
              <w:t xml:space="preserve">2,54</w:t>
            </w:r>
          </w:p>
        </w:tc>
      </w:tr>
      <w:tr>
        <w:tc>
          <w:tcPr>
            <w:tcW w:w="1234" w:type="dxa"/>
            <w:tcBorders>
              <w:top w:val="nil"/>
              <w:left w:val="nil"/>
              <w:bottom w:val="nil"/>
              <w:right w:val="nil"/>
            </w:tcBorders>
          </w:tcPr>
          <w:p>
            <w:pPr>
              <w:pStyle w:val="0"/>
              <w:jc w:val="center"/>
            </w:pPr>
            <w:r>
              <w:rPr>
                <w:sz w:val="20"/>
              </w:rPr>
              <w:t xml:space="preserve">st36.040</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gsh034</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gsh036, gsh044, gsh132, gsh134, gsh144, gsh150</w:t>
            </w:r>
          </w:p>
        </w:tc>
        <w:tc>
          <w:tcPr>
            <w:tcW w:w="1587" w:type="dxa"/>
            <w:tcBorders>
              <w:top w:val="nil"/>
              <w:left w:val="nil"/>
              <w:bottom w:val="nil"/>
              <w:right w:val="nil"/>
            </w:tcBorders>
          </w:tcPr>
          <w:p>
            <w:pPr>
              <w:pStyle w:val="0"/>
              <w:jc w:val="center"/>
            </w:pPr>
            <w:r>
              <w:rPr>
                <w:sz w:val="20"/>
              </w:rPr>
              <w:t xml:space="preserve">3,48</w:t>
            </w:r>
          </w:p>
        </w:tc>
      </w:tr>
      <w:tr>
        <w:tc>
          <w:tcPr>
            <w:tcW w:w="1234" w:type="dxa"/>
            <w:tcBorders>
              <w:top w:val="nil"/>
              <w:left w:val="nil"/>
              <w:bottom w:val="nil"/>
              <w:right w:val="nil"/>
            </w:tcBorders>
          </w:tcPr>
          <w:p>
            <w:pPr>
              <w:pStyle w:val="0"/>
              <w:jc w:val="center"/>
            </w:pPr>
            <w:r>
              <w:rPr>
                <w:sz w:val="20"/>
              </w:rPr>
              <w:t xml:space="preserve">st36.041</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gsh167</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gsh033, gsh136, gsh138, gsh145, gsh151</w:t>
            </w:r>
          </w:p>
        </w:tc>
        <w:tc>
          <w:tcPr>
            <w:tcW w:w="1587" w:type="dxa"/>
            <w:tcBorders>
              <w:top w:val="nil"/>
              <w:left w:val="nil"/>
              <w:bottom w:val="nil"/>
              <w:right w:val="nil"/>
            </w:tcBorders>
          </w:tcPr>
          <w:p>
            <w:pPr>
              <w:pStyle w:val="0"/>
              <w:jc w:val="center"/>
            </w:pPr>
            <w:r>
              <w:rPr>
                <w:sz w:val="20"/>
              </w:rPr>
              <w:t xml:space="preserve">4,27</w:t>
            </w:r>
          </w:p>
        </w:tc>
      </w:tr>
      <w:tr>
        <w:tc>
          <w:tcPr>
            <w:tcW w:w="1234" w:type="dxa"/>
            <w:tcBorders>
              <w:top w:val="nil"/>
              <w:left w:val="nil"/>
              <w:bottom w:val="nil"/>
              <w:right w:val="nil"/>
            </w:tcBorders>
          </w:tcPr>
          <w:p>
            <w:pPr>
              <w:pStyle w:val="0"/>
              <w:jc w:val="center"/>
            </w:pPr>
            <w:r>
              <w:rPr>
                <w:sz w:val="20"/>
              </w:rPr>
              <w:t xml:space="preserve">st36.042</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15)</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gsh110</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gsh038</w:t>
            </w:r>
          </w:p>
        </w:tc>
        <w:tc>
          <w:tcPr>
            <w:tcW w:w="1587" w:type="dxa"/>
            <w:tcBorders>
              <w:top w:val="nil"/>
              <w:left w:val="nil"/>
              <w:bottom w:val="nil"/>
              <w:right w:val="nil"/>
            </w:tcBorders>
          </w:tcPr>
          <w:p>
            <w:pPr>
              <w:pStyle w:val="0"/>
              <w:jc w:val="center"/>
            </w:pPr>
            <w:r>
              <w:rPr>
                <w:sz w:val="20"/>
              </w:rPr>
              <w:t xml:space="preserve">4,57</w:t>
            </w:r>
          </w:p>
        </w:tc>
      </w:tr>
      <w:tr>
        <w:tc>
          <w:tcPr>
            <w:tcW w:w="1234" w:type="dxa"/>
            <w:tcBorders>
              <w:top w:val="nil"/>
              <w:left w:val="nil"/>
              <w:bottom w:val="nil"/>
              <w:right w:val="nil"/>
            </w:tcBorders>
          </w:tcPr>
          <w:p>
            <w:pPr>
              <w:pStyle w:val="0"/>
              <w:jc w:val="center"/>
            </w:pPr>
            <w:r>
              <w:rPr>
                <w:sz w:val="20"/>
              </w:rPr>
              <w:t xml:space="preserve">st36.043</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16)</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gsh088, gsh157, gsh173</w:t>
            </w:r>
          </w:p>
        </w:tc>
        <w:tc>
          <w:tcPr>
            <w:tcW w:w="1587" w:type="dxa"/>
            <w:tcBorders>
              <w:top w:val="nil"/>
              <w:left w:val="nil"/>
              <w:bottom w:val="nil"/>
              <w:right w:val="nil"/>
            </w:tcBorders>
          </w:tcPr>
          <w:p>
            <w:pPr>
              <w:pStyle w:val="0"/>
              <w:jc w:val="center"/>
            </w:pPr>
            <w:r>
              <w:rPr>
                <w:sz w:val="20"/>
              </w:rPr>
              <w:t xml:space="preserve">5,34</w:t>
            </w:r>
          </w:p>
        </w:tc>
      </w:tr>
      <w:tr>
        <w:tc>
          <w:tcPr>
            <w:tcW w:w="1234" w:type="dxa"/>
            <w:tcBorders>
              <w:top w:val="nil"/>
              <w:left w:val="nil"/>
              <w:bottom w:val="nil"/>
              <w:right w:val="nil"/>
            </w:tcBorders>
          </w:tcPr>
          <w:p>
            <w:pPr>
              <w:pStyle w:val="0"/>
              <w:jc w:val="center"/>
            </w:pPr>
            <w:r>
              <w:rPr>
                <w:sz w:val="20"/>
              </w:rPr>
              <w:t xml:space="preserve">st36.044</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17)</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gsh168, gsh171</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gsh054, gsh060, gsh169</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gsh165</w:t>
            </w:r>
          </w:p>
        </w:tc>
        <w:tc>
          <w:tcPr>
            <w:tcW w:w="1587" w:type="dxa"/>
            <w:tcBorders>
              <w:top w:val="nil"/>
              <w:left w:val="nil"/>
              <w:bottom w:val="nil"/>
              <w:right w:val="nil"/>
            </w:tcBorders>
          </w:tcPr>
          <w:p>
            <w:pPr>
              <w:pStyle w:val="0"/>
              <w:jc w:val="center"/>
            </w:pPr>
            <w:r>
              <w:rPr>
                <w:sz w:val="20"/>
              </w:rPr>
              <w:t xml:space="preserve">8,42</w:t>
            </w:r>
          </w:p>
        </w:tc>
      </w:tr>
      <w:tr>
        <w:tc>
          <w:tcPr>
            <w:tcW w:w="1234" w:type="dxa"/>
            <w:tcBorders>
              <w:top w:val="nil"/>
              <w:left w:val="nil"/>
              <w:bottom w:val="nil"/>
              <w:right w:val="nil"/>
            </w:tcBorders>
          </w:tcPr>
          <w:p>
            <w:pPr>
              <w:pStyle w:val="0"/>
              <w:jc w:val="center"/>
            </w:pPr>
            <w:r>
              <w:rPr>
                <w:sz w:val="20"/>
              </w:rPr>
              <w:t xml:space="preserve">st36.045</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18)</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gsh051, gsh057, gsh170</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gsh055, gsh061</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gsh054, gsh060, gsh166</w:t>
            </w:r>
          </w:p>
        </w:tc>
        <w:tc>
          <w:tcPr>
            <w:tcW w:w="1587" w:type="dxa"/>
            <w:tcBorders>
              <w:top w:val="nil"/>
              <w:left w:val="nil"/>
              <w:bottom w:val="nil"/>
              <w:right w:val="nil"/>
            </w:tcBorders>
          </w:tcPr>
          <w:p>
            <w:pPr>
              <w:pStyle w:val="0"/>
              <w:jc w:val="center"/>
            </w:pPr>
            <w:r>
              <w:rPr>
                <w:sz w:val="20"/>
              </w:rPr>
              <w:t xml:space="preserve">15,8</w:t>
            </w:r>
          </w:p>
        </w:tc>
      </w:tr>
      <w:tr>
        <w:tc>
          <w:tcPr>
            <w:tcW w:w="1234" w:type="dxa"/>
            <w:tcBorders>
              <w:top w:val="nil"/>
              <w:left w:val="nil"/>
              <w:bottom w:val="nil"/>
              <w:right w:val="nil"/>
            </w:tcBorders>
          </w:tcPr>
          <w:p>
            <w:pPr>
              <w:pStyle w:val="0"/>
              <w:jc w:val="center"/>
            </w:pPr>
            <w:r>
              <w:rPr>
                <w:sz w:val="20"/>
              </w:rPr>
              <w:t xml:space="preserve">st36.046</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19)</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gsh052, gsh058</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gsh056, gsh062</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gsh055, gsh061</w:t>
            </w:r>
          </w:p>
        </w:tc>
        <w:tc>
          <w:tcPr>
            <w:tcW w:w="1587" w:type="dxa"/>
            <w:tcBorders>
              <w:top w:val="nil"/>
              <w:left w:val="nil"/>
              <w:bottom w:val="nil"/>
              <w:right w:val="nil"/>
            </w:tcBorders>
          </w:tcPr>
          <w:p>
            <w:pPr>
              <w:pStyle w:val="0"/>
              <w:jc w:val="center"/>
            </w:pPr>
            <w:r>
              <w:rPr>
                <w:sz w:val="20"/>
              </w:rPr>
              <w:t xml:space="preserve">33,42</w:t>
            </w:r>
          </w:p>
        </w:tc>
      </w:tr>
      <w:tr>
        <w:tc>
          <w:tcPr>
            <w:tcW w:w="1234" w:type="dxa"/>
            <w:tcBorders>
              <w:top w:val="nil"/>
              <w:left w:val="nil"/>
              <w:bottom w:val="nil"/>
              <w:right w:val="nil"/>
            </w:tcBorders>
          </w:tcPr>
          <w:p>
            <w:pPr>
              <w:pStyle w:val="0"/>
              <w:jc w:val="center"/>
            </w:pPr>
            <w:r>
              <w:rPr>
                <w:sz w:val="20"/>
              </w:rPr>
              <w:t xml:space="preserve">st36.047</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20)</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gsh053, gsh059</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gsh056, gsh062</w:t>
            </w:r>
          </w:p>
        </w:tc>
        <w:tc>
          <w:tcPr>
            <w:tcW w:w="1587" w:type="dxa"/>
            <w:tcBorders>
              <w:top w:val="nil"/>
              <w:left w:val="nil"/>
              <w:bottom w:val="nil"/>
              <w:right w:val="nil"/>
            </w:tcBorders>
          </w:tcPr>
          <w:p>
            <w:pPr>
              <w:pStyle w:val="0"/>
              <w:jc w:val="center"/>
            </w:pPr>
            <w:r>
              <w:rPr>
                <w:sz w:val="20"/>
              </w:rPr>
              <w:t xml:space="preserve">68,9</w:t>
            </w:r>
          </w:p>
        </w:tc>
      </w:tr>
      <w:tr>
        <w:tc>
          <w:tcPr>
            <w:tcW w:w="1234" w:type="dxa"/>
            <w:tcBorders>
              <w:top w:val="nil"/>
              <w:left w:val="nil"/>
              <w:bottom w:val="nil"/>
              <w:right w:val="nil"/>
            </w:tcBorders>
          </w:tcPr>
          <w:p>
            <w:pPr>
              <w:pStyle w:val="0"/>
              <w:jc w:val="center"/>
            </w:pPr>
            <w:r>
              <w:rPr>
                <w:sz w:val="20"/>
              </w:rPr>
              <w:t xml:space="preserve">st36.048</w:t>
            </w:r>
          </w:p>
        </w:tc>
        <w:tc>
          <w:tcPr>
            <w:tcW w:w="2665" w:type="dxa"/>
            <w:tcBorders>
              <w:top w:val="nil"/>
              <w:left w:val="nil"/>
              <w:bottom w:val="nil"/>
              <w:right w:val="nil"/>
            </w:tcBorders>
          </w:tcPr>
          <w:p>
            <w:pPr>
              <w:pStyle w:val="0"/>
            </w:pPr>
            <w:r>
              <w:rPr>
                <w:sz w:val="20"/>
              </w:rPr>
              <w:t xml:space="preserve">Досуточная госпитализация в диагностических целях</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dosut</w:t>
            </w:r>
          </w:p>
        </w:tc>
        <w:tc>
          <w:tcPr>
            <w:tcW w:w="1587" w:type="dxa"/>
            <w:tcBorders>
              <w:top w:val="nil"/>
              <w:left w:val="nil"/>
              <w:bottom w:val="nil"/>
              <w:right w:val="nil"/>
            </w:tcBorders>
          </w:tcPr>
          <w:p>
            <w:pPr>
              <w:pStyle w:val="0"/>
              <w:jc w:val="center"/>
            </w:pPr>
            <w:r>
              <w:rPr>
                <w:sz w:val="20"/>
              </w:rPr>
              <w:t xml:space="preserve">0,14</w:t>
            </w:r>
          </w:p>
        </w:tc>
      </w:tr>
      <w:tr>
        <w:tc>
          <w:tcPr>
            <w:tcW w:w="1234" w:type="dxa"/>
            <w:tcBorders>
              <w:top w:val="nil"/>
              <w:left w:val="nil"/>
              <w:bottom w:val="nil"/>
              <w:right w:val="nil"/>
            </w:tcBorders>
          </w:tcPr>
          <w:p>
            <w:pPr>
              <w:pStyle w:val="0"/>
              <w:jc w:val="center"/>
            </w:pPr>
            <w:r>
              <w:rPr>
                <w:sz w:val="20"/>
              </w:rPr>
              <w:t xml:space="preserve">st36.049</w:t>
            </w:r>
          </w:p>
        </w:tc>
        <w:tc>
          <w:tcPr>
            <w:tcW w:w="2665" w:type="dxa"/>
            <w:tcBorders>
              <w:top w:val="nil"/>
              <w:left w:val="nil"/>
              <w:bottom w:val="nil"/>
              <w:right w:val="nil"/>
            </w:tcBorders>
          </w:tcPr>
          <w:p>
            <w:pPr>
              <w:pStyle w:val="0"/>
            </w:pPr>
            <w:r>
              <w:rPr>
                <w:sz w:val="20"/>
              </w:rPr>
              <w:t xml:space="preserve">Госпитализация маломобильных граждан в целях прохождения диспансеризации, первый этап (второй этап при наличии показаний)</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disp_mm_1_1, disp_mm_1_2, disp_mm_1_3a, disp_mm_1_3b, disp_mm_2_1, disp_mm_2_2, disp_mm_2_3a, disp_mm_2_3b</w:t>
            </w:r>
          </w:p>
        </w:tc>
        <w:tc>
          <w:tcPr>
            <w:tcW w:w="1587" w:type="dxa"/>
            <w:tcBorders>
              <w:top w:val="nil"/>
              <w:left w:val="nil"/>
              <w:bottom w:val="nil"/>
              <w:right w:val="nil"/>
            </w:tcBorders>
          </w:tcPr>
          <w:p>
            <w:pPr>
              <w:pStyle w:val="0"/>
              <w:jc w:val="center"/>
            </w:pPr>
            <w:r>
              <w:rPr>
                <w:sz w:val="20"/>
              </w:rPr>
              <w:t xml:space="preserve">0,33</w:t>
            </w:r>
          </w:p>
        </w:tc>
      </w:tr>
      <w:tr>
        <w:tc>
          <w:tcPr>
            <w:tcW w:w="1234" w:type="dxa"/>
            <w:tcBorders>
              <w:top w:val="nil"/>
              <w:left w:val="nil"/>
              <w:bottom w:val="nil"/>
              <w:right w:val="nil"/>
            </w:tcBorders>
          </w:tcPr>
          <w:p>
            <w:pPr>
              <w:pStyle w:val="0"/>
              <w:jc w:val="center"/>
            </w:pPr>
            <w:r>
              <w:rPr>
                <w:sz w:val="20"/>
              </w:rPr>
              <w:t xml:space="preserve">st37</w:t>
            </w:r>
          </w:p>
        </w:tc>
        <w:tc>
          <w:tcPr>
            <w:tcW w:w="2665" w:type="dxa"/>
            <w:tcBorders>
              <w:top w:val="nil"/>
              <w:left w:val="nil"/>
              <w:bottom w:val="nil"/>
              <w:right w:val="nil"/>
            </w:tcBorders>
          </w:tcPr>
          <w:p>
            <w:pPr>
              <w:pStyle w:val="0"/>
            </w:pPr>
            <w:r>
              <w:rPr>
                <w:sz w:val="20"/>
              </w:rPr>
              <w:t xml:space="preserve">Медицинская реабилитация</w:t>
            </w:r>
          </w:p>
        </w:tc>
        <w:tc>
          <w:tcPr>
            <w:tcW w:w="4025" w:type="dxa"/>
            <w:tcBorders>
              <w:top w:val="nil"/>
              <w:left w:val="nil"/>
              <w:bottom w:val="nil"/>
              <w:right w:val="nil"/>
            </w:tcBorders>
          </w:tcPr>
          <w:p>
            <w:pPr>
              <w:pStyle w:val="0"/>
              <w:jc w:val="center"/>
            </w:pPr>
            <w:r>
              <w:rPr>
                <w:sz w:val="20"/>
              </w:rPr>
            </w:r>
          </w:p>
        </w:tc>
        <w:tc>
          <w:tcPr>
            <w:tcW w:w="3742" w:type="dxa"/>
            <w:tcBorders>
              <w:top w:val="nil"/>
              <w:left w:val="nil"/>
              <w:bottom w:val="nil"/>
              <w:right w:val="nil"/>
            </w:tcBorders>
          </w:tcPr>
          <w:p>
            <w:pPr>
              <w:pStyle w:val="0"/>
              <w:jc w:val="center"/>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1,75</w:t>
            </w:r>
          </w:p>
        </w:tc>
      </w:tr>
      <w:tr>
        <w:tc>
          <w:tcPr>
            <w:tcW w:w="1234" w:type="dxa"/>
            <w:tcBorders>
              <w:top w:val="nil"/>
              <w:left w:val="nil"/>
              <w:bottom w:val="nil"/>
              <w:right w:val="nil"/>
            </w:tcBorders>
            <w:vMerge w:val="restart"/>
          </w:tcPr>
          <w:p>
            <w:pPr>
              <w:pStyle w:val="0"/>
              <w:jc w:val="center"/>
            </w:pPr>
            <w:r>
              <w:rPr>
                <w:sz w:val="20"/>
              </w:rPr>
              <w:t xml:space="preserve">st37.001</w:t>
            </w:r>
          </w:p>
        </w:tc>
        <w:tc>
          <w:tcPr>
            <w:tcW w:w="2665"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центральной нервной системы (3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B05.023.001, B05.024.001, B05.024.002, B05.024.003</w:t>
            </w:r>
          </w:p>
        </w:tc>
        <w:tc>
          <w:tcPr>
            <w:tcW w:w="2608" w:type="dxa"/>
            <w:tcBorders>
              <w:top w:val="nil"/>
              <w:left w:val="nil"/>
              <w:bottom w:val="nil"/>
              <w:right w:val="nil"/>
            </w:tcBorders>
          </w:tcPr>
          <w:p>
            <w:pPr>
              <w:pStyle w:val="0"/>
              <w:jc w:val="center"/>
            </w:pPr>
            <w:r>
              <w:rPr>
                <w:sz w:val="20"/>
              </w:rPr>
              <w:t xml:space="preserve">иной классификационный критерий: rb3, rbb3</w:t>
            </w:r>
          </w:p>
        </w:tc>
        <w:tc>
          <w:tcPr>
            <w:tcW w:w="1587" w:type="dxa"/>
            <w:tcBorders>
              <w:top w:val="nil"/>
              <w:left w:val="nil"/>
              <w:bottom w:val="nil"/>
              <w:right w:val="nil"/>
            </w:tcBorders>
          </w:tcPr>
          <w:p>
            <w:pPr>
              <w:pStyle w:val="0"/>
              <w:jc w:val="center"/>
            </w:pPr>
            <w:r>
              <w:rPr>
                <w:sz w:val="20"/>
              </w:rPr>
              <w:t xml:space="preserve">1,53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pPr>
            <w:r>
              <w:rPr>
                <w:sz w:val="20"/>
              </w:rPr>
              <w:t xml:space="preserve">G35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rb3, rbb3</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vMerge w:val="restart"/>
          </w:tcPr>
          <w:p>
            <w:pPr>
              <w:pStyle w:val="0"/>
              <w:jc w:val="center"/>
            </w:pPr>
            <w:r>
              <w:rPr>
                <w:sz w:val="20"/>
              </w:rPr>
              <w:t xml:space="preserve">st37.002</w:t>
            </w:r>
          </w:p>
        </w:tc>
        <w:tc>
          <w:tcPr>
            <w:tcW w:w="2665"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центральной нервной системы (4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B05.023.001, B05.024.001, B05.024.002, B05.024.003</w:t>
            </w:r>
          </w:p>
        </w:tc>
        <w:tc>
          <w:tcPr>
            <w:tcW w:w="2608" w:type="dxa"/>
            <w:tcBorders>
              <w:top w:val="nil"/>
              <w:left w:val="nil"/>
              <w:bottom w:val="nil"/>
              <w:right w:val="nil"/>
            </w:tcBorders>
          </w:tcPr>
          <w:p>
            <w:pPr>
              <w:pStyle w:val="0"/>
              <w:jc w:val="center"/>
            </w:pPr>
            <w:r>
              <w:rPr>
                <w:sz w:val="20"/>
              </w:rPr>
              <w:t xml:space="preserve">иной классификационный критерий: rb4d14, rbb4d14, rbbrob4d14, rbrob4d14</w:t>
            </w:r>
          </w:p>
        </w:tc>
        <w:tc>
          <w:tcPr>
            <w:tcW w:w="1587" w:type="dxa"/>
            <w:tcBorders>
              <w:top w:val="nil"/>
              <w:left w:val="nil"/>
              <w:bottom w:val="nil"/>
              <w:right w:val="nil"/>
            </w:tcBorders>
          </w:tcPr>
          <w:p>
            <w:pPr>
              <w:pStyle w:val="0"/>
              <w:jc w:val="center"/>
            </w:pPr>
            <w:r>
              <w:rPr>
                <w:sz w:val="20"/>
              </w:rPr>
              <w:t xml:space="preserve">3,4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pPr>
            <w:r>
              <w:rPr>
                <w:sz w:val="20"/>
              </w:rPr>
              <w:t xml:space="preserve">G35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rb4d14, rbb4d14, rbbrob4d14, rbrob4d14</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vMerge w:val="restart"/>
          </w:tcPr>
          <w:p>
            <w:pPr>
              <w:pStyle w:val="0"/>
              <w:jc w:val="center"/>
            </w:pPr>
            <w:r>
              <w:rPr>
                <w:sz w:val="20"/>
              </w:rPr>
              <w:t xml:space="preserve">st37.003</w:t>
            </w:r>
          </w:p>
        </w:tc>
        <w:tc>
          <w:tcPr>
            <w:tcW w:w="2665"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центральной нервной системы (5 баллов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B05.023.001, B05.024.001, B05.024.002, B05.024.003</w:t>
            </w:r>
          </w:p>
        </w:tc>
        <w:tc>
          <w:tcPr>
            <w:tcW w:w="2608" w:type="dxa"/>
            <w:tcBorders>
              <w:top w:val="nil"/>
              <w:left w:val="nil"/>
              <w:bottom w:val="nil"/>
              <w:right w:val="nil"/>
            </w:tcBorders>
          </w:tcPr>
          <w:p>
            <w:pPr>
              <w:pStyle w:val="0"/>
              <w:jc w:val="center"/>
            </w:pPr>
            <w:r>
              <w:rPr>
                <w:sz w:val="20"/>
              </w:rPr>
              <w:t xml:space="preserve">иной классификационный критерий:rb5d20, rbb5d20, rbbrob5d20, rbrob5d20</w:t>
            </w:r>
          </w:p>
        </w:tc>
        <w:tc>
          <w:tcPr>
            <w:tcW w:w="1587" w:type="dxa"/>
            <w:tcBorders>
              <w:top w:val="nil"/>
              <w:left w:val="nil"/>
              <w:bottom w:val="nil"/>
              <w:right w:val="nil"/>
            </w:tcBorders>
          </w:tcPr>
          <w:p>
            <w:pPr>
              <w:pStyle w:val="0"/>
              <w:jc w:val="center"/>
            </w:pPr>
            <w:r>
              <w:rPr>
                <w:sz w:val="20"/>
              </w:rPr>
              <w:t xml:space="preserve">4,86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pPr>
            <w:r>
              <w:rPr>
                <w:sz w:val="20"/>
              </w:rPr>
              <w:t xml:space="preserve">G35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критерий:rb5d20, rbb5d20, rbbrob5d20, rbrob5d20</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vMerge w:val="restart"/>
          </w:tcPr>
          <w:p>
            <w:pPr>
              <w:pStyle w:val="0"/>
              <w:jc w:val="center"/>
            </w:pPr>
            <w:r>
              <w:rPr>
                <w:sz w:val="20"/>
              </w:rPr>
              <w:t xml:space="preserve">st37.004</w:t>
            </w:r>
          </w:p>
        </w:tc>
        <w:tc>
          <w:tcPr>
            <w:tcW w:w="2665"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центральной нервной системы (6 баллов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B05.023.001, B05.024.001, B05.024.002, B05.024.003</w:t>
            </w:r>
          </w:p>
        </w:tc>
        <w:tc>
          <w:tcPr>
            <w:tcW w:w="2608" w:type="dxa"/>
            <w:tcBorders>
              <w:top w:val="nil"/>
              <w:left w:val="nil"/>
              <w:bottom w:val="nil"/>
              <w:right w:val="nil"/>
            </w:tcBorders>
          </w:tcPr>
          <w:p>
            <w:pPr>
              <w:pStyle w:val="0"/>
              <w:jc w:val="center"/>
            </w:pPr>
            <w:r>
              <w:rPr>
                <w:sz w:val="20"/>
              </w:rPr>
              <w:t xml:space="preserve">иной классификационный критерий: rb6</w:t>
            </w:r>
          </w:p>
        </w:tc>
        <w:tc>
          <w:tcPr>
            <w:tcW w:w="1587" w:type="dxa"/>
            <w:tcBorders>
              <w:top w:val="nil"/>
              <w:left w:val="nil"/>
              <w:bottom w:val="nil"/>
              <w:right w:val="nil"/>
            </w:tcBorders>
          </w:tcPr>
          <w:p>
            <w:pPr>
              <w:pStyle w:val="0"/>
              <w:jc w:val="center"/>
            </w:pPr>
            <w:r>
              <w:rPr>
                <w:sz w:val="20"/>
              </w:rPr>
              <w:t xml:space="preserve">8,6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pPr>
            <w:r>
              <w:rPr>
                <w:sz w:val="20"/>
              </w:rPr>
              <w:t xml:space="preserve">G35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rb6</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vMerge w:val="restart"/>
          </w:tcPr>
          <w:p>
            <w:pPr>
              <w:pStyle w:val="0"/>
              <w:jc w:val="center"/>
            </w:pPr>
            <w:r>
              <w:rPr>
                <w:sz w:val="20"/>
              </w:rPr>
              <w:t xml:space="preserve">st37.005</w:t>
            </w:r>
          </w:p>
        </w:tc>
        <w:tc>
          <w:tcPr>
            <w:tcW w:w="2665"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опорно-двигательного аппарата и периферической нервной системы (3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B05.023.002.002, B05.050.003, B05.050.005</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rb3</w:t>
            </w:r>
          </w:p>
        </w:tc>
        <w:tc>
          <w:tcPr>
            <w:tcW w:w="1587" w:type="dxa"/>
            <w:tcBorders>
              <w:top w:val="nil"/>
              <w:left w:val="nil"/>
              <w:bottom w:val="nil"/>
              <w:right w:val="nil"/>
            </w:tcBorders>
          </w:tcPr>
          <w:p>
            <w:pPr>
              <w:pStyle w:val="0"/>
              <w:jc w:val="center"/>
            </w:pPr>
            <w:r>
              <w:rPr>
                <w:sz w:val="20"/>
              </w:rPr>
              <w:t xml:space="preserve">1,24</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B05.023.002.002, B05.050.003, B05.050.005</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ykur2</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vMerge w:val="restart"/>
          </w:tcPr>
          <w:p>
            <w:pPr>
              <w:pStyle w:val="0"/>
              <w:jc w:val="center"/>
            </w:pPr>
            <w:r>
              <w:rPr>
                <w:sz w:val="20"/>
              </w:rPr>
              <w:t xml:space="preserve">st37.006</w:t>
            </w:r>
          </w:p>
        </w:tc>
        <w:tc>
          <w:tcPr>
            <w:tcW w:w="2665"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опорно-двигательного аппарата и периферической нервной системы (4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B05.023.002.002, B05.050.003, B05.050.005</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rb4d12, rbrob4d12</w:t>
            </w:r>
          </w:p>
        </w:tc>
        <w:tc>
          <w:tcPr>
            <w:tcW w:w="1587" w:type="dxa"/>
            <w:tcBorders>
              <w:top w:val="nil"/>
              <w:left w:val="nil"/>
              <w:bottom w:val="nil"/>
              <w:right w:val="nil"/>
            </w:tcBorders>
          </w:tcPr>
          <w:p>
            <w:pPr>
              <w:pStyle w:val="0"/>
              <w:jc w:val="center"/>
            </w:pPr>
            <w:r>
              <w:rPr>
                <w:sz w:val="20"/>
              </w:rPr>
              <w:t xml:space="preserve">2,62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B05.023.002.002, B05.050.003, B05.050.005</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ykur3d12</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vMerge w:val="restart"/>
          </w:tcPr>
          <w:p>
            <w:pPr>
              <w:pStyle w:val="0"/>
              <w:jc w:val="center"/>
            </w:pPr>
            <w:r>
              <w:rPr>
                <w:sz w:val="20"/>
              </w:rPr>
              <w:t xml:space="preserve">st37.007</w:t>
            </w:r>
          </w:p>
        </w:tc>
        <w:tc>
          <w:tcPr>
            <w:tcW w:w="2665"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опорно-двигательного аппарата и периферической нервной системы (5 баллов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B05.023.002.002, B05.050.003, B05.050.005</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rb5d18, rbrob5d18</w:t>
            </w:r>
          </w:p>
        </w:tc>
        <w:tc>
          <w:tcPr>
            <w:tcW w:w="1587" w:type="dxa"/>
            <w:tcBorders>
              <w:top w:val="nil"/>
              <w:left w:val="nil"/>
              <w:bottom w:val="nil"/>
              <w:right w:val="nil"/>
            </w:tcBorders>
          </w:tcPr>
          <w:p>
            <w:pPr>
              <w:pStyle w:val="0"/>
              <w:jc w:val="center"/>
            </w:pPr>
            <w:r>
              <w:rPr>
                <w:sz w:val="20"/>
              </w:rPr>
              <w:t xml:space="preserve">3,93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B05.023.002.002, B05.050.003, B05.050.005</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ykur4d18</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st37.008</w:t>
            </w:r>
          </w:p>
        </w:tc>
        <w:tc>
          <w:tcPr>
            <w:tcW w:w="2665" w:type="dxa"/>
            <w:tcBorders>
              <w:top w:val="nil"/>
              <w:left w:val="nil"/>
              <w:bottom w:val="nil"/>
              <w:right w:val="nil"/>
            </w:tcBorders>
          </w:tcPr>
          <w:p>
            <w:pPr>
              <w:pStyle w:val="0"/>
            </w:pPr>
            <w:r>
              <w:rPr>
                <w:sz w:val="20"/>
              </w:rPr>
              <w:t xml:space="preserve">Медицинская кардиореабилитация (3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B05.015.001, B05.043.001, B05.057.003, B05.057.007</w:t>
            </w:r>
          </w:p>
        </w:tc>
        <w:tc>
          <w:tcPr>
            <w:tcW w:w="2608" w:type="dxa"/>
            <w:tcBorders>
              <w:top w:val="nil"/>
              <w:left w:val="nil"/>
              <w:bottom w:val="nil"/>
              <w:right w:val="nil"/>
            </w:tcBorders>
          </w:tcPr>
          <w:p>
            <w:pPr>
              <w:pStyle w:val="0"/>
              <w:jc w:val="center"/>
            </w:pPr>
            <w:r>
              <w:rPr>
                <w:sz w:val="20"/>
              </w:rPr>
              <w:t xml:space="preserve">иной классификационный критерий: rb3</w:t>
            </w:r>
          </w:p>
        </w:tc>
        <w:tc>
          <w:tcPr>
            <w:tcW w:w="1587" w:type="dxa"/>
            <w:tcBorders>
              <w:top w:val="nil"/>
              <w:left w:val="nil"/>
              <w:bottom w:val="nil"/>
              <w:right w:val="nil"/>
            </w:tcBorders>
          </w:tcPr>
          <w:p>
            <w:pPr>
              <w:pStyle w:val="0"/>
              <w:jc w:val="center"/>
            </w:pPr>
            <w:r>
              <w:rPr>
                <w:sz w:val="20"/>
              </w:rPr>
              <w:t xml:space="preserve">1,02</w:t>
            </w:r>
          </w:p>
        </w:tc>
      </w:tr>
      <w:tr>
        <w:tc>
          <w:tcPr>
            <w:tcW w:w="1234" w:type="dxa"/>
            <w:tcBorders>
              <w:top w:val="nil"/>
              <w:left w:val="nil"/>
              <w:bottom w:val="nil"/>
              <w:right w:val="nil"/>
            </w:tcBorders>
          </w:tcPr>
          <w:p>
            <w:pPr>
              <w:pStyle w:val="0"/>
              <w:jc w:val="center"/>
            </w:pPr>
            <w:r>
              <w:rPr>
                <w:sz w:val="20"/>
              </w:rPr>
              <w:t xml:space="preserve">st37.009</w:t>
            </w:r>
          </w:p>
        </w:tc>
        <w:tc>
          <w:tcPr>
            <w:tcW w:w="2665" w:type="dxa"/>
            <w:tcBorders>
              <w:top w:val="nil"/>
              <w:left w:val="nil"/>
              <w:bottom w:val="nil"/>
              <w:right w:val="nil"/>
            </w:tcBorders>
          </w:tcPr>
          <w:p>
            <w:pPr>
              <w:pStyle w:val="0"/>
            </w:pPr>
            <w:r>
              <w:rPr>
                <w:sz w:val="20"/>
              </w:rPr>
              <w:t xml:space="preserve">Медицинская кардиореабилитация (4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B05.015.001, B05.043.001, B05.057.003, B05.057.007</w:t>
            </w:r>
          </w:p>
        </w:tc>
        <w:tc>
          <w:tcPr>
            <w:tcW w:w="2608" w:type="dxa"/>
            <w:tcBorders>
              <w:top w:val="nil"/>
              <w:left w:val="nil"/>
              <w:bottom w:val="nil"/>
              <w:right w:val="nil"/>
            </w:tcBorders>
          </w:tcPr>
          <w:p>
            <w:pPr>
              <w:pStyle w:val="0"/>
              <w:jc w:val="center"/>
            </w:pPr>
            <w:r>
              <w:rPr>
                <w:sz w:val="20"/>
              </w:rPr>
              <w:t xml:space="preserve">иной классификационный критерий: rb4</w:t>
            </w:r>
          </w:p>
        </w:tc>
        <w:tc>
          <w:tcPr>
            <w:tcW w:w="1587" w:type="dxa"/>
            <w:tcBorders>
              <w:top w:val="nil"/>
              <w:left w:val="nil"/>
              <w:bottom w:val="nil"/>
              <w:right w:val="nil"/>
            </w:tcBorders>
          </w:tcPr>
          <w:p>
            <w:pPr>
              <w:pStyle w:val="0"/>
              <w:jc w:val="center"/>
            </w:pPr>
            <w:r>
              <w:rPr>
                <w:sz w:val="20"/>
              </w:rPr>
              <w:t xml:space="preserve">1,38</w:t>
            </w:r>
          </w:p>
        </w:tc>
      </w:tr>
      <w:tr>
        <w:tc>
          <w:tcPr>
            <w:tcW w:w="1234" w:type="dxa"/>
            <w:tcBorders>
              <w:top w:val="nil"/>
              <w:left w:val="nil"/>
              <w:bottom w:val="nil"/>
              <w:right w:val="nil"/>
            </w:tcBorders>
          </w:tcPr>
          <w:p>
            <w:pPr>
              <w:pStyle w:val="0"/>
              <w:jc w:val="center"/>
            </w:pPr>
            <w:r>
              <w:rPr>
                <w:sz w:val="20"/>
              </w:rPr>
              <w:t xml:space="preserve">st37.010</w:t>
            </w:r>
          </w:p>
        </w:tc>
        <w:tc>
          <w:tcPr>
            <w:tcW w:w="2665" w:type="dxa"/>
            <w:tcBorders>
              <w:top w:val="nil"/>
              <w:left w:val="nil"/>
              <w:bottom w:val="nil"/>
              <w:right w:val="nil"/>
            </w:tcBorders>
          </w:tcPr>
          <w:p>
            <w:pPr>
              <w:pStyle w:val="0"/>
            </w:pPr>
            <w:r>
              <w:rPr>
                <w:sz w:val="20"/>
              </w:rPr>
              <w:t xml:space="preserve">Медицинская кардиореабилитация (5 баллов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B05.015.001, B05.043.001, B05.057.003, B05.057.007</w:t>
            </w:r>
          </w:p>
        </w:tc>
        <w:tc>
          <w:tcPr>
            <w:tcW w:w="2608" w:type="dxa"/>
            <w:tcBorders>
              <w:top w:val="nil"/>
              <w:left w:val="nil"/>
              <w:bottom w:val="nil"/>
              <w:right w:val="nil"/>
            </w:tcBorders>
          </w:tcPr>
          <w:p>
            <w:pPr>
              <w:pStyle w:val="0"/>
              <w:jc w:val="center"/>
            </w:pPr>
            <w:r>
              <w:rPr>
                <w:sz w:val="20"/>
              </w:rPr>
              <w:t xml:space="preserve">иной классификационный критерий: rb5</w:t>
            </w:r>
          </w:p>
        </w:tc>
        <w:tc>
          <w:tcPr>
            <w:tcW w:w="1587" w:type="dxa"/>
            <w:tcBorders>
              <w:top w:val="nil"/>
              <w:left w:val="nil"/>
              <w:bottom w:val="nil"/>
              <w:right w:val="nil"/>
            </w:tcBorders>
          </w:tcPr>
          <w:p>
            <w:pPr>
              <w:pStyle w:val="0"/>
              <w:jc w:val="center"/>
            </w:pPr>
            <w:r>
              <w:rPr>
                <w:sz w:val="20"/>
              </w:rPr>
              <w:t xml:space="preserve">2</w:t>
            </w:r>
          </w:p>
        </w:tc>
      </w:tr>
      <w:tr>
        <w:tc>
          <w:tcPr>
            <w:tcW w:w="1234" w:type="dxa"/>
            <w:tcBorders>
              <w:top w:val="nil"/>
              <w:left w:val="nil"/>
              <w:bottom w:val="nil"/>
              <w:right w:val="nil"/>
            </w:tcBorders>
          </w:tcPr>
          <w:p>
            <w:pPr>
              <w:pStyle w:val="0"/>
              <w:jc w:val="center"/>
            </w:pPr>
            <w:r>
              <w:rPr>
                <w:sz w:val="20"/>
              </w:rPr>
              <w:t xml:space="preserve">st37.011</w:t>
            </w:r>
          </w:p>
        </w:tc>
        <w:tc>
          <w:tcPr>
            <w:tcW w:w="2665" w:type="dxa"/>
            <w:tcBorders>
              <w:top w:val="nil"/>
              <w:left w:val="nil"/>
              <w:bottom w:val="nil"/>
              <w:right w:val="nil"/>
            </w:tcBorders>
          </w:tcPr>
          <w:p>
            <w:pPr>
              <w:pStyle w:val="0"/>
            </w:pPr>
            <w:r>
              <w:rPr>
                <w:sz w:val="20"/>
              </w:rPr>
              <w:t xml:space="preserve">Медицинская реабилитация при других соматических заболеваниях (3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B05.001.001, B05.004.001, B05.005.001, B05.008.001, B05.014.002, B05.015.002, B05.023.002, B05.027.001, B05.027.002, B05.027.003, B05.028.001, B05.029.001, B05.037.001, B05.040.001, B05.050.004, B05.053.001, B05.058.001, B05.069.002, B05.069.003</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rb3</w:t>
            </w:r>
          </w:p>
        </w:tc>
        <w:tc>
          <w:tcPr>
            <w:tcW w:w="1587" w:type="dxa"/>
            <w:tcBorders>
              <w:top w:val="nil"/>
              <w:left w:val="nil"/>
              <w:bottom w:val="nil"/>
              <w:right w:val="nil"/>
            </w:tcBorders>
          </w:tcPr>
          <w:p>
            <w:pPr>
              <w:pStyle w:val="0"/>
              <w:jc w:val="center"/>
            </w:pPr>
            <w:r>
              <w:rPr>
                <w:sz w:val="20"/>
              </w:rPr>
              <w:t xml:space="preserve">0,59</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B05.001.001, B05.004.001, B05.005.001, B05.008.001, B05.014.002, B05.015.002, B05.023.002, B05.027.001, B05.027.002, B05.027.003, B05.028.001, B05.029.001, B05.037.001, B05.040.001, B05.050.004, B05.053.001, B05.058.001, B05.069.002, B05.069.003</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ykur2</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st37.012</w:t>
            </w:r>
          </w:p>
        </w:tc>
        <w:tc>
          <w:tcPr>
            <w:tcW w:w="2665" w:type="dxa"/>
            <w:tcBorders>
              <w:top w:val="nil"/>
              <w:left w:val="nil"/>
              <w:bottom w:val="nil"/>
              <w:right w:val="nil"/>
            </w:tcBorders>
          </w:tcPr>
          <w:p>
            <w:pPr>
              <w:pStyle w:val="0"/>
            </w:pPr>
            <w:r>
              <w:rPr>
                <w:sz w:val="20"/>
              </w:rPr>
              <w:t xml:space="preserve">Медицинская реабилитация при других соматических заболеваниях (4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B05.001.001, B05.004.001, B05.005.001, B05.008.001, B05.014.002, B05.015.002, B05.023.002, B05.027.001, B05.027.002, B05.027.003, B05.028.001, B05.029.001, B05.037.001, B05.040.001, B05.050.004, B05.053.001, B05.058.001, B05.069.002, B05.069.003</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rb4</w:t>
            </w:r>
          </w:p>
        </w:tc>
        <w:tc>
          <w:tcPr>
            <w:tcW w:w="1587" w:type="dxa"/>
            <w:tcBorders>
              <w:top w:val="nil"/>
              <w:left w:val="nil"/>
              <w:bottom w:val="nil"/>
              <w:right w:val="nil"/>
            </w:tcBorders>
          </w:tcPr>
          <w:p>
            <w:pPr>
              <w:pStyle w:val="0"/>
              <w:jc w:val="center"/>
            </w:pPr>
            <w:r>
              <w:rPr>
                <w:sz w:val="20"/>
              </w:rPr>
              <w:t xml:space="preserve">0,84</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B05.001.001, B05.004.001, B05.005.001, B05.008.001, B05.014.002, B05.015.002, B05.023.002, B05.027.001, B05.027.002, B05.027.003, B05.028.001, B05.029.001, B05.037.001, B05.040.001, B05.050.004, B05.053.001, B05.058.001, B05.069.002, B05.069.003</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ykur3</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st37.013</w:t>
            </w:r>
          </w:p>
        </w:tc>
        <w:tc>
          <w:tcPr>
            <w:tcW w:w="2665" w:type="dxa"/>
            <w:tcBorders>
              <w:top w:val="nil"/>
              <w:left w:val="nil"/>
              <w:bottom w:val="nil"/>
              <w:right w:val="nil"/>
            </w:tcBorders>
          </w:tcPr>
          <w:p>
            <w:pPr>
              <w:pStyle w:val="0"/>
            </w:pPr>
            <w:r>
              <w:rPr>
                <w:sz w:val="20"/>
              </w:rPr>
              <w:t xml:space="preserve">Медицинская реабилитация при других соматических заболеваниях (5 баллов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B05.001.001, B05.004.001, B05.005.001, B05.008.001, B05.014.002, B05.015.002, B05.023.002, B05.027.001, B05.027.002, B05.027.003, B05.028.001, B05.029.001, B05.037.001, B05.040.001, B05.050.004, B05.053.001, B05.058.001, B05.069.002, B05.069.003</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rb5</w:t>
            </w:r>
          </w:p>
        </w:tc>
        <w:tc>
          <w:tcPr>
            <w:tcW w:w="1587" w:type="dxa"/>
            <w:tcBorders>
              <w:top w:val="nil"/>
              <w:left w:val="nil"/>
              <w:bottom w:val="nil"/>
              <w:right w:val="nil"/>
            </w:tcBorders>
          </w:tcPr>
          <w:p>
            <w:pPr>
              <w:pStyle w:val="0"/>
              <w:jc w:val="center"/>
            </w:pPr>
            <w:r>
              <w:rPr>
                <w:sz w:val="20"/>
              </w:rPr>
              <w:t xml:space="preserve">1,17</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B05.001.001, B05.004.001, B05.005.001, B05.008.001, B05.014.002, B05.015.002, B05.023.002, B05.027.001, B05.027.002, B05.027.003, B05.028.001, B05.029.001, B05.037.001, B05.040.001, B05.050.004, B05.053.001, B05.058.001, B05.069.002, B05.069.003</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ykur4</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st37.014</w:t>
            </w:r>
          </w:p>
        </w:tc>
        <w:tc>
          <w:tcPr>
            <w:tcW w:w="2665" w:type="dxa"/>
            <w:tcBorders>
              <w:top w:val="nil"/>
              <w:left w:val="nil"/>
              <w:bottom w:val="nil"/>
              <w:right w:val="nil"/>
            </w:tcBorders>
          </w:tcPr>
          <w:p>
            <w:pPr>
              <w:pStyle w:val="0"/>
            </w:pPr>
            <w:r>
              <w:rPr>
                <w:sz w:val="20"/>
              </w:rPr>
              <w:t xml:space="preserve">Медицинская реабилитация детей, перенесших заболевания перинатального периода</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B05.031.001</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1,5</w:t>
            </w:r>
          </w:p>
        </w:tc>
      </w:tr>
      <w:tr>
        <w:tc>
          <w:tcPr>
            <w:tcW w:w="1234" w:type="dxa"/>
            <w:tcBorders>
              <w:top w:val="nil"/>
              <w:left w:val="nil"/>
              <w:bottom w:val="nil"/>
              <w:right w:val="nil"/>
            </w:tcBorders>
          </w:tcPr>
          <w:p>
            <w:pPr>
              <w:pStyle w:val="0"/>
              <w:jc w:val="center"/>
            </w:pPr>
            <w:r>
              <w:rPr>
                <w:sz w:val="20"/>
              </w:rPr>
              <w:t xml:space="preserve">st37.015</w:t>
            </w:r>
          </w:p>
        </w:tc>
        <w:tc>
          <w:tcPr>
            <w:tcW w:w="2665" w:type="dxa"/>
            <w:tcBorders>
              <w:top w:val="nil"/>
              <w:left w:val="nil"/>
              <w:bottom w:val="nil"/>
              <w:right w:val="nil"/>
            </w:tcBorders>
          </w:tcPr>
          <w:p>
            <w:pPr>
              <w:pStyle w:val="0"/>
            </w:pPr>
            <w:r>
              <w:rPr>
                <w:sz w:val="20"/>
              </w:rPr>
              <w:t xml:space="preserve">Медицинская реабилитация детей с нарушениями слуха без замены речевого процессора системы кохлеарной имплантации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B05.028.001, B05.046.001</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rbs</w:t>
            </w:r>
          </w:p>
        </w:tc>
        <w:tc>
          <w:tcPr>
            <w:tcW w:w="1587" w:type="dxa"/>
            <w:tcBorders>
              <w:top w:val="nil"/>
              <w:left w:val="nil"/>
              <w:bottom w:val="nil"/>
              <w:right w:val="nil"/>
            </w:tcBorders>
          </w:tcPr>
          <w:p>
            <w:pPr>
              <w:pStyle w:val="0"/>
              <w:jc w:val="center"/>
            </w:pPr>
            <w:r>
              <w:rPr>
                <w:sz w:val="20"/>
              </w:rPr>
              <w:t xml:space="preserve">1,8</w:t>
            </w:r>
          </w:p>
        </w:tc>
      </w:tr>
      <w:tr>
        <w:tc>
          <w:tcPr>
            <w:tcW w:w="1234" w:type="dxa"/>
            <w:tcBorders>
              <w:top w:val="nil"/>
              <w:left w:val="nil"/>
              <w:bottom w:val="nil"/>
              <w:right w:val="nil"/>
            </w:tcBorders>
          </w:tcPr>
          <w:p>
            <w:pPr>
              <w:pStyle w:val="0"/>
              <w:jc w:val="center"/>
            </w:pPr>
            <w:r>
              <w:rPr>
                <w:sz w:val="20"/>
              </w:rPr>
              <w:t xml:space="preserve">st37.016</w:t>
            </w:r>
          </w:p>
        </w:tc>
        <w:tc>
          <w:tcPr>
            <w:tcW w:w="2665" w:type="dxa"/>
            <w:tcBorders>
              <w:top w:val="nil"/>
              <w:left w:val="nil"/>
              <w:bottom w:val="nil"/>
              <w:right w:val="nil"/>
            </w:tcBorders>
          </w:tcPr>
          <w:p>
            <w:pPr>
              <w:pStyle w:val="0"/>
            </w:pPr>
            <w:r>
              <w:rPr>
                <w:sz w:val="20"/>
              </w:rPr>
              <w:t xml:space="preserve">Медицинская реабилитация детей с онкологическими, гематологическими и иммунологическими заболеваниями в тяжелых формах продолжительного течения</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B05.027.004, B05.057.009, B05.057.010</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4,81</w:t>
            </w:r>
          </w:p>
        </w:tc>
      </w:tr>
      <w:tr>
        <w:tc>
          <w:tcPr>
            <w:tcW w:w="1234" w:type="dxa"/>
            <w:tcBorders>
              <w:top w:val="nil"/>
              <w:left w:val="nil"/>
              <w:bottom w:val="nil"/>
              <w:right w:val="nil"/>
            </w:tcBorders>
          </w:tcPr>
          <w:p>
            <w:pPr>
              <w:pStyle w:val="0"/>
              <w:jc w:val="center"/>
            </w:pPr>
            <w:r>
              <w:rPr>
                <w:sz w:val="20"/>
              </w:rPr>
              <w:t xml:space="preserve">st37.017</w:t>
            </w:r>
          </w:p>
        </w:tc>
        <w:tc>
          <w:tcPr>
            <w:tcW w:w="2665" w:type="dxa"/>
            <w:tcBorders>
              <w:top w:val="nil"/>
              <w:left w:val="nil"/>
              <w:bottom w:val="nil"/>
              <w:right w:val="nil"/>
            </w:tcBorders>
          </w:tcPr>
          <w:p>
            <w:pPr>
              <w:pStyle w:val="0"/>
            </w:pPr>
            <w:r>
              <w:rPr>
                <w:sz w:val="20"/>
              </w:rPr>
              <w:t xml:space="preserve">Медицинская реабилитация детей с поражениями центральной нервной системы</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B05.023.002.001, B05.023.003</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2,75</w:t>
            </w:r>
          </w:p>
        </w:tc>
      </w:tr>
      <w:tr>
        <w:tc>
          <w:tcPr>
            <w:tcW w:w="1234" w:type="dxa"/>
            <w:tcBorders>
              <w:top w:val="nil"/>
              <w:left w:val="nil"/>
              <w:bottom w:val="nil"/>
              <w:right w:val="nil"/>
            </w:tcBorders>
          </w:tcPr>
          <w:p>
            <w:pPr>
              <w:pStyle w:val="0"/>
              <w:jc w:val="center"/>
            </w:pPr>
            <w:r>
              <w:rPr>
                <w:sz w:val="20"/>
              </w:rPr>
              <w:t xml:space="preserve">st37.018</w:t>
            </w:r>
          </w:p>
        </w:tc>
        <w:tc>
          <w:tcPr>
            <w:tcW w:w="2665" w:type="dxa"/>
            <w:tcBorders>
              <w:top w:val="nil"/>
              <w:left w:val="nil"/>
              <w:bottom w:val="nil"/>
              <w:right w:val="nil"/>
            </w:tcBorders>
          </w:tcPr>
          <w:p>
            <w:pPr>
              <w:pStyle w:val="0"/>
            </w:pPr>
            <w:r>
              <w:rPr>
                <w:sz w:val="20"/>
              </w:rPr>
              <w:t xml:space="preserve">Медицинская реабилитация детей, после хирургической коррекции врожденных пороков развития органов и систем</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B05.057.011</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2,35</w:t>
            </w:r>
          </w:p>
        </w:tc>
      </w:tr>
      <w:tr>
        <w:tc>
          <w:tcPr>
            <w:tcW w:w="1234" w:type="dxa"/>
            <w:tcBorders>
              <w:top w:val="nil"/>
              <w:left w:val="nil"/>
              <w:bottom w:val="nil"/>
              <w:right w:val="nil"/>
            </w:tcBorders>
          </w:tcPr>
          <w:p>
            <w:pPr>
              <w:pStyle w:val="0"/>
              <w:jc w:val="center"/>
            </w:pPr>
            <w:r>
              <w:rPr>
                <w:sz w:val="20"/>
              </w:rPr>
              <w:t xml:space="preserve">st37.019</w:t>
            </w:r>
          </w:p>
        </w:tc>
        <w:tc>
          <w:tcPr>
            <w:tcW w:w="2665" w:type="dxa"/>
            <w:tcBorders>
              <w:top w:val="nil"/>
              <w:left w:val="nil"/>
              <w:bottom w:val="nil"/>
              <w:right w:val="nil"/>
            </w:tcBorders>
          </w:tcPr>
          <w:p>
            <w:pPr>
              <w:pStyle w:val="0"/>
            </w:pPr>
            <w:r>
              <w:rPr>
                <w:sz w:val="20"/>
              </w:rPr>
              <w:t xml:space="preserve">Медицинская реабилитация после онкоортопедических операций</w:t>
            </w:r>
          </w:p>
        </w:tc>
        <w:tc>
          <w:tcPr>
            <w:tcW w:w="4025" w:type="dxa"/>
            <w:tcBorders>
              <w:top w:val="nil"/>
              <w:left w:val="nil"/>
              <w:bottom w:val="nil"/>
              <w:right w:val="nil"/>
            </w:tcBorders>
          </w:tcPr>
          <w:p>
            <w:pPr>
              <w:pStyle w:val="0"/>
            </w:pPr>
            <w:r>
              <w:rPr>
                <w:sz w:val="20"/>
              </w:rPr>
              <w:t xml:space="preserve">C40, C40.0, C40.1, C40.2, C40.3, C40.8, C40.9, C41, C41.0, C41.1, C41.2, C41.3, C41.4, C41.8, C41.9, C79.5</w:t>
            </w:r>
          </w:p>
        </w:tc>
        <w:tc>
          <w:tcPr>
            <w:tcW w:w="3742" w:type="dxa"/>
            <w:tcBorders>
              <w:top w:val="nil"/>
              <w:left w:val="nil"/>
              <w:bottom w:val="nil"/>
              <w:right w:val="nil"/>
            </w:tcBorders>
          </w:tcPr>
          <w:p>
            <w:pPr>
              <w:pStyle w:val="0"/>
              <w:jc w:val="center"/>
            </w:pPr>
            <w:r>
              <w:rPr>
                <w:sz w:val="20"/>
              </w:rPr>
              <w:t xml:space="preserve">B05.027.001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1,44</w:t>
            </w:r>
          </w:p>
        </w:tc>
      </w:tr>
      <w:tr>
        <w:tc>
          <w:tcPr>
            <w:tcW w:w="1234" w:type="dxa"/>
            <w:tcBorders>
              <w:top w:val="nil"/>
              <w:left w:val="nil"/>
              <w:bottom w:val="nil"/>
              <w:right w:val="nil"/>
            </w:tcBorders>
          </w:tcPr>
          <w:p>
            <w:pPr>
              <w:pStyle w:val="0"/>
              <w:jc w:val="center"/>
            </w:pPr>
            <w:r>
              <w:rPr>
                <w:sz w:val="20"/>
              </w:rPr>
              <w:t xml:space="preserve">st37.020</w:t>
            </w:r>
          </w:p>
        </w:tc>
        <w:tc>
          <w:tcPr>
            <w:tcW w:w="2665" w:type="dxa"/>
            <w:tcBorders>
              <w:top w:val="nil"/>
              <w:left w:val="nil"/>
              <w:bottom w:val="nil"/>
              <w:right w:val="nil"/>
            </w:tcBorders>
          </w:tcPr>
          <w:p>
            <w:pPr>
              <w:pStyle w:val="0"/>
            </w:pPr>
            <w:r>
              <w:rPr>
                <w:sz w:val="20"/>
              </w:rPr>
              <w:t xml:space="preserve">Медицинская реабилитация по поводу постмастэктомического синдрома в онкологии</w:t>
            </w:r>
          </w:p>
        </w:tc>
        <w:tc>
          <w:tcPr>
            <w:tcW w:w="4025" w:type="dxa"/>
            <w:tcBorders>
              <w:top w:val="nil"/>
              <w:left w:val="nil"/>
              <w:bottom w:val="nil"/>
              <w:right w:val="nil"/>
            </w:tcBorders>
          </w:tcPr>
          <w:p>
            <w:pPr>
              <w:pStyle w:val="0"/>
            </w:pPr>
            <w:r>
              <w:rPr>
                <w:sz w:val="20"/>
              </w:rPr>
              <w:t xml:space="preserve">C50, C50.0, C50.1, C50.2, C50.3, C50.4, C50.5, C50.6, C50.8, C50.9</w:t>
            </w:r>
          </w:p>
        </w:tc>
        <w:tc>
          <w:tcPr>
            <w:tcW w:w="3742" w:type="dxa"/>
            <w:tcBorders>
              <w:top w:val="nil"/>
              <w:left w:val="nil"/>
              <w:bottom w:val="nil"/>
              <w:right w:val="nil"/>
            </w:tcBorders>
          </w:tcPr>
          <w:p>
            <w:pPr>
              <w:pStyle w:val="0"/>
              <w:jc w:val="center"/>
            </w:pPr>
            <w:r>
              <w:rPr>
                <w:sz w:val="20"/>
              </w:rPr>
              <w:t xml:space="preserve">B05.027.001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1,24</w:t>
            </w:r>
          </w:p>
        </w:tc>
      </w:tr>
      <w:tr>
        <w:tc>
          <w:tcPr>
            <w:tcW w:w="1234" w:type="dxa"/>
            <w:tcBorders>
              <w:top w:val="nil"/>
              <w:left w:val="nil"/>
              <w:bottom w:val="nil"/>
              <w:right w:val="nil"/>
            </w:tcBorders>
          </w:tcPr>
          <w:p>
            <w:pPr>
              <w:pStyle w:val="0"/>
              <w:jc w:val="center"/>
            </w:pPr>
            <w:r>
              <w:rPr>
                <w:sz w:val="20"/>
              </w:rPr>
              <w:t xml:space="preserve">st37.021</w:t>
            </w:r>
          </w:p>
        </w:tc>
        <w:tc>
          <w:tcPr>
            <w:tcW w:w="2665" w:type="dxa"/>
            <w:tcBorders>
              <w:top w:val="nil"/>
              <w:left w:val="nil"/>
              <w:bottom w:val="nil"/>
              <w:right w:val="nil"/>
            </w:tcBorders>
          </w:tcPr>
          <w:p>
            <w:pPr>
              <w:pStyle w:val="0"/>
            </w:pPr>
            <w:r>
              <w:rPr>
                <w:sz w:val="20"/>
              </w:rPr>
              <w:t xml:space="preserve">Медицинская реабилитация после перенесенной коронавирусной инфекции COVID-19 (3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rb3cov</w:t>
            </w:r>
          </w:p>
        </w:tc>
        <w:tc>
          <w:tcPr>
            <w:tcW w:w="1587" w:type="dxa"/>
            <w:tcBorders>
              <w:top w:val="nil"/>
              <w:left w:val="nil"/>
              <w:bottom w:val="nil"/>
              <w:right w:val="nil"/>
            </w:tcBorders>
          </w:tcPr>
          <w:p>
            <w:pPr>
              <w:pStyle w:val="0"/>
              <w:jc w:val="center"/>
            </w:pPr>
            <w:r>
              <w:rPr>
                <w:sz w:val="20"/>
              </w:rPr>
              <w:t xml:space="preserve">1,08</w:t>
            </w:r>
          </w:p>
        </w:tc>
      </w:tr>
      <w:tr>
        <w:tc>
          <w:tcPr>
            <w:tcW w:w="1234" w:type="dxa"/>
            <w:tcBorders>
              <w:top w:val="nil"/>
              <w:left w:val="nil"/>
              <w:bottom w:val="nil"/>
              <w:right w:val="nil"/>
            </w:tcBorders>
          </w:tcPr>
          <w:p>
            <w:pPr>
              <w:pStyle w:val="0"/>
              <w:jc w:val="center"/>
            </w:pPr>
            <w:r>
              <w:rPr>
                <w:sz w:val="20"/>
              </w:rPr>
              <w:t xml:space="preserve">st37.022</w:t>
            </w:r>
          </w:p>
        </w:tc>
        <w:tc>
          <w:tcPr>
            <w:tcW w:w="2665" w:type="dxa"/>
            <w:tcBorders>
              <w:top w:val="nil"/>
              <w:left w:val="nil"/>
              <w:bottom w:val="nil"/>
              <w:right w:val="nil"/>
            </w:tcBorders>
          </w:tcPr>
          <w:p>
            <w:pPr>
              <w:pStyle w:val="0"/>
            </w:pPr>
            <w:r>
              <w:rPr>
                <w:sz w:val="20"/>
              </w:rPr>
              <w:t xml:space="preserve">Медицинская реабилитация после перенесенной коронавирусной инфекции COVID-19 (4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rb4cov</w:t>
            </w:r>
          </w:p>
        </w:tc>
        <w:tc>
          <w:tcPr>
            <w:tcW w:w="1587" w:type="dxa"/>
            <w:tcBorders>
              <w:top w:val="nil"/>
              <w:left w:val="nil"/>
              <w:bottom w:val="nil"/>
              <w:right w:val="nil"/>
            </w:tcBorders>
          </w:tcPr>
          <w:p>
            <w:pPr>
              <w:pStyle w:val="0"/>
              <w:jc w:val="center"/>
            </w:pPr>
            <w:r>
              <w:rPr>
                <w:sz w:val="20"/>
              </w:rPr>
              <w:t xml:space="preserve">1,61</w:t>
            </w:r>
          </w:p>
        </w:tc>
      </w:tr>
      <w:tr>
        <w:tc>
          <w:tcPr>
            <w:tcW w:w="1234" w:type="dxa"/>
            <w:tcBorders>
              <w:top w:val="nil"/>
              <w:left w:val="nil"/>
              <w:bottom w:val="nil"/>
              <w:right w:val="nil"/>
            </w:tcBorders>
          </w:tcPr>
          <w:p>
            <w:pPr>
              <w:pStyle w:val="0"/>
              <w:jc w:val="center"/>
            </w:pPr>
            <w:r>
              <w:rPr>
                <w:sz w:val="20"/>
              </w:rPr>
              <w:t xml:space="preserve">st37.023</w:t>
            </w:r>
          </w:p>
        </w:tc>
        <w:tc>
          <w:tcPr>
            <w:tcW w:w="2665" w:type="dxa"/>
            <w:tcBorders>
              <w:top w:val="nil"/>
              <w:left w:val="nil"/>
              <w:bottom w:val="nil"/>
              <w:right w:val="nil"/>
            </w:tcBorders>
          </w:tcPr>
          <w:p>
            <w:pPr>
              <w:pStyle w:val="0"/>
            </w:pPr>
            <w:r>
              <w:rPr>
                <w:sz w:val="20"/>
              </w:rPr>
              <w:t xml:space="preserve">Медицинская реабилитация после перенесенной коронавирусной инфекции COVID-19 (5 баллов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rb5cov</w:t>
            </w:r>
          </w:p>
        </w:tc>
        <w:tc>
          <w:tcPr>
            <w:tcW w:w="1587" w:type="dxa"/>
            <w:tcBorders>
              <w:top w:val="nil"/>
              <w:left w:val="nil"/>
              <w:bottom w:val="nil"/>
              <w:right w:val="nil"/>
            </w:tcBorders>
          </w:tcPr>
          <w:p>
            <w:pPr>
              <w:pStyle w:val="0"/>
              <w:jc w:val="center"/>
            </w:pPr>
            <w:r>
              <w:rPr>
                <w:sz w:val="20"/>
              </w:rPr>
              <w:t xml:space="preserve">2,15</w:t>
            </w:r>
          </w:p>
        </w:tc>
      </w:tr>
      <w:tr>
        <w:tc>
          <w:tcPr>
            <w:tcW w:w="1234" w:type="dxa"/>
            <w:tcBorders>
              <w:top w:val="nil"/>
              <w:left w:val="nil"/>
              <w:bottom w:val="nil"/>
              <w:right w:val="nil"/>
            </w:tcBorders>
          </w:tcPr>
          <w:p>
            <w:pPr>
              <w:pStyle w:val="0"/>
              <w:jc w:val="center"/>
            </w:pPr>
            <w:r>
              <w:rPr>
                <w:sz w:val="20"/>
              </w:rPr>
              <w:t xml:space="preserve">st37.024</w:t>
            </w:r>
          </w:p>
        </w:tc>
        <w:tc>
          <w:tcPr>
            <w:tcW w:w="2665" w:type="dxa"/>
            <w:tcBorders>
              <w:top w:val="nil"/>
              <w:left w:val="nil"/>
              <w:bottom w:val="nil"/>
              <w:right w:val="nil"/>
            </w:tcBorders>
          </w:tcPr>
          <w:p>
            <w:pPr>
              <w:pStyle w:val="0"/>
            </w:pPr>
            <w:r>
              <w:rPr>
                <w:sz w:val="20"/>
              </w:rPr>
              <w:t xml:space="preserve">Продолжительная медицинская реабилитация пациентов с заболеваниями центральной нервной системы</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B05.023.001, B05.024.001, B05.024.002, B05.024.003</w:t>
            </w:r>
          </w:p>
        </w:tc>
        <w:tc>
          <w:tcPr>
            <w:tcW w:w="2608" w:type="dxa"/>
            <w:tcBorders>
              <w:top w:val="nil"/>
              <w:left w:val="nil"/>
              <w:bottom w:val="nil"/>
              <w:right w:val="nil"/>
            </w:tcBorders>
          </w:tcPr>
          <w:p>
            <w:pPr>
              <w:pStyle w:val="0"/>
              <w:jc w:val="center"/>
            </w:pPr>
            <w:r>
              <w:rPr>
                <w:sz w:val="20"/>
              </w:rPr>
              <w:t xml:space="preserve">иной классификационный критерий: rbbp4, rbbp5, rbbprob4, rbbprob5, rbp4, rbp5, rbprob4, rbprob5</w:t>
            </w:r>
          </w:p>
        </w:tc>
        <w:tc>
          <w:tcPr>
            <w:tcW w:w="1587" w:type="dxa"/>
            <w:tcBorders>
              <w:top w:val="nil"/>
              <w:left w:val="nil"/>
              <w:bottom w:val="nil"/>
              <w:right w:val="nil"/>
            </w:tcBorders>
          </w:tcPr>
          <w:p>
            <w:pPr>
              <w:pStyle w:val="0"/>
              <w:jc w:val="center"/>
            </w:pPr>
            <w:r>
              <w:rPr>
                <w:sz w:val="20"/>
              </w:rPr>
              <w:t xml:space="preserve">7,29</w:t>
            </w:r>
          </w:p>
        </w:tc>
      </w:tr>
      <w:tr>
        <w:tc>
          <w:tcPr>
            <w:tcW w:w="1234" w:type="dxa"/>
            <w:tcBorders>
              <w:top w:val="nil"/>
              <w:left w:val="nil"/>
              <w:bottom w:val="nil"/>
              <w:right w:val="nil"/>
            </w:tcBorders>
          </w:tcPr>
          <w:p>
            <w:pPr>
              <w:pStyle w:val="0"/>
              <w:jc w:val="center"/>
            </w:pPr>
            <w:r>
              <w:rPr>
                <w:sz w:val="20"/>
              </w:rPr>
              <w:t xml:space="preserve">st37.025</w:t>
            </w:r>
          </w:p>
        </w:tc>
        <w:tc>
          <w:tcPr>
            <w:tcW w:w="2665" w:type="dxa"/>
            <w:tcBorders>
              <w:top w:val="nil"/>
              <w:left w:val="nil"/>
              <w:bottom w:val="nil"/>
              <w:right w:val="nil"/>
            </w:tcBorders>
          </w:tcPr>
          <w:p>
            <w:pPr>
              <w:pStyle w:val="0"/>
            </w:pPr>
            <w:r>
              <w:rPr>
                <w:sz w:val="20"/>
              </w:rPr>
              <w:t xml:space="preserve">Продолжительная медицинская реабилитация пациентов с заболеваниями опорно-двигательного аппарата и периферической нервной системы</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B05.023.002.002, B05.050.003, B05.050.005</w:t>
            </w:r>
          </w:p>
        </w:tc>
        <w:tc>
          <w:tcPr>
            <w:tcW w:w="2608" w:type="dxa"/>
            <w:tcBorders>
              <w:top w:val="nil"/>
              <w:left w:val="nil"/>
              <w:bottom w:val="nil"/>
              <w:right w:val="nil"/>
            </w:tcBorders>
          </w:tcPr>
          <w:p>
            <w:pPr>
              <w:pStyle w:val="0"/>
              <w:jc w:val="center"/>
            </w:pPr>
            <w:r>
              <w:rPr>
                <w:sz w:val="20"/>
              </w:rPr>
              <w:t xml:space="preserve">иной классификационный критерий: rbp4, rbp5, rbprob4, rbprob5</w:t>
            </w:r>
          </w:p>
        </w:tc>
        <w:tc>
          <w:tcPr>
            <w:tcW w:w="1587" w:type="dxa"/>
            <w:tcBorders>
              <w:top w:val="nil"/>
              <w:left w:val="nil"/>
              <w:bottom w:val="nil"/>
              <w:right w:val="nil"/>
            </w:tcBorders>
          </w:tcPr>
          <w:p>
            <w:pPr>
              <w:pStyle w:val="0"/>
              <w:jc w:val="center"/>
            </w:pPr>
            <w:r>
              <w:rPr>
                <w:sz w:val="20"/>
              </w:rPr>
              <w:t xml:space="preserve">6,54</w:t>
            </w:r>
          </w:p>
        </w:tc>
      </w:tr>
      <w:tr>
        <w:tc>
          <w:tcPr>
            <w:tcW w:w="1234" w:type="dxa"/>
            <w:tcBorders>
              <w:top w:val="nil"/>
              <w:left w:val="nil"/>
              <w:bottom w:val="nil"/>
              <w:right w:val="nil"/>
            </w:tcBorders>
          </w:tcPr>
          <w:p>
            <w:pPr>
              <w:pStyle w:val="0"/>
              <w:jc w:val="center"/>
            </w:pPr>
            <w:r>
              <w:rPr>
                <w:sz w:val="20"/>
              </w:rPr>
              <w:t xml:space="preserve">st37.026</w:t>
            </w:r>
          </w:p>
        </w:tc>
        <w:tc>
          <w:tcPr>
            <w:tcW w:w="2665" w:type="dxa"/>
            <w:tcBorders>
              <w:top w:val="nil"/>
              <w:left w:val="nil"/>
              <w:bottom w:val="nil"/>
              <w:right w:val="nil"/>
            </w:tcBorders>
          </w:tcPr>
          <w:p>
            <w:pPr>
              <w:pStyle w:val="0"/>
            </w:pPr>
            <w:r>
              <w:rPr>
                <w:sz w:val="20"/>
              </w:rPr>
              <w:t xml:space="preserve">Продолжительная медицинская реабилитация пациентов с заболеваниями центральной нервной системы и с заболеваниями опорно-двигательного аппарата и периферической нервной системы (сестринский уход)</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B05.023.001, B05.023.002.002, B05.024.001, B05.024.002, B05.024.003, B05.050.003, B05.050.005</w:t>
            </w:r>
          </w:p>
        </w:tc>
        <w:tc>
          <w:tcPr>
            <w:tcW w:w="2608" w:type="dxa"/>
            <w:tcBorders>
              <w:top w:val="nil"/>
              <w:left w:val="nil"/>
              <w:bottom w:val="nil"/>
              <w:right w:val="nil"/>
            </w:tcBorders>
          </w:tcPr>
          <w:p>
            <w:pPr>
              <w:pStyle w:val="0"/>
              <w:jc w:val="center"/>
            </w:pPr>
            <w:r>
              <w:rPr>
                <w:sz w:val="20"/>
              </w:rPr>
              <w:t xml:space="preserve">иной классификационный критерий: rbps5</w:t>
            </w:r>
          </w:p>
        </w:tc>
        <w:tc>
          <w:tcPr>
            <w:tcW w:w="1587" w:type="dxa"/>
            <w:tcBorders>
              <w:top w:val="nil"/>
              <w:left w:val="nil"/>
              <w:bottom w:val="nil"/>
              <w:right w:val="nil"/>
            </w:tcBorders>
          </w:tcPr>
          <w:p>
            <w:pPr>
              <w:pStyle w:val="0"/>
              <w:jc w:val="center"/>
            </w:pPr>
            <w:r>
              <w:rPr>
                <w:sz w:val="20"/>
              </w:rPr>
              <w:t xml:space="preserve">3,86</w:t>
            </w:r>
          </w:p>
        </w:tc>
      </w:tr>
      <w:tr>
        <w:tc>
          <w:tcPr>
            <w:tcW w:w="1234" w:type="dxa"/>
            <w:tcBorders>
              <w:top w:val="nil"/>
              <w:left w:val="nil"/>
              <w:bottom w:val="nil"/>
              <w:right w:val="nil"/>
            </w:tcBorders>
          </w:tcPr>
          <w:p>
            <w:pPr>
              <w:pStyle w:val="0"/>
              <w:jc w:val="center"/>
            </w:pPr>
            <w:r>
              <w:rPr>
                <w:sz w:val="20"/>
              </w:rPr>
              <w:t xml:space="preserve">st37.027</w:t>
            </w:r>
          </w:p>
        </w:tc>
        <w:tc>
          <w:tcPr>
            <w:tcW w:w="2665" w:type="dxa"/>
            <w:tcBorders>
              <w:top w:val="nil"/>
              <w:left w:val="nil"/>
              <w:bottom w:val="nil"/>
              <w:right w:val="nil"/>
            </w:tcBorders>
          </w:tcPr>
          <w:p>
            <w:pPr>
              <w:pStyle w:val="0"/>
            </w:pPr>
            <w:r>
              <w:rPr>
                <w:sz w:val="20"/>
              </w:rPr>
              <w:t xml:space="preserve">Медицинская реабилитация в детском нейрореабилитационном отделении в медицинской организации 4 группы</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B05.023.001, B05.023.002, B05.023.002.001, B05.023.002.002, B05.023.003, B05.024.001, B05.024.002, B05.024.003</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 иной классификационный критерий: ykur3bd12d21, ykur3brobd12d21, ykur3d12d21, ykur3robd12d21, ykur4bd12d21, ykur4brobd12d21, ykur4d12d21, ykur4robd12d21</w:t>
            </w:r>
          </w:p>
        </w:tc>
        <w:tc>
          <w:tcPr>
            <w:tcW w:w="1587" w:type="dxa"/>
            <w:tcBorders>
              <w:top w:val="nil"/>
              <w:left w:val="nil"/>
              <w:bottom w:val="nil"/>
              <w:right w:val="nil"/>
            </w:tcBorders>
          </w:tcPr>
          <w:p>
            <w:pPr>
              <w:pStyle w:val="0"/>
              <w:jc w:val="center"/>
            </w:pPr>
            <w:r>
              <w:rPr>
                <w:sz w:val="20"/>
              </w:rPr>
              <w:t xml:space="preserve">5,56</w:t>
            </w:r>
          </w:p>
        </w:tc>
      </w:tr>
      <w:tr>
        <w:tc>
          <w:tcPr>
            <w:tcW w:w="1234" w:type="dxa"/>
            <w:tcBorders>
              <w:top w:val="nil"/>
              <w:left w:val="nil"/>
              <w:bottom w:val="nil"/>
              <w:right w:val="nil"/>
            </w:tcBorders>
          </w:tcPr>
          <w:p>
            <w:pPr>
              <w:pStyle w:val="0"/>
              <w:jc w:val="center"/>
            </w:pPr>
            <w:r>
              <w:rPr>
                <w:sz w:val="20"/>
              </w:rPr>
              <w:t xml:space="preserve">st37.028</w:t>
            </w:r>
          </w:p>
        </w:tc>
        <w:tc>
          <w:tcPr>
            <w:tcW w:w="2665" w:type="dxa"/>
            <w:tcBorders>
              <w:top w:val="nil"/>
              <w:left w:val="nil"/>
              <w:bottom w:val="nil"/>
              <w:right w:val="nil"/>
            </w:tcBorders>
          </w:tcPr>
          <w:p>
            <w:pPr>
              <w:pStyle w:val="0"/>
            </w:pPr>
            <w:r>
              <w:rPr>
                <w:sz w:val="20"/>
              </w:rPr>
              <w:t xml:space="preserve">Медицинская реабилитация в детском соматическом реабилитационном отделении в медицинской организации 4 группы</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B05.001.001, B05.004.001, B05.005.001, B05.008.001, B05.014.002, B05.015.002, B05.027.001, B05.027.002, B05.027.003, B05.028.001, B05.029.001, B05.037.001, B05.043.001, B05.053.001, B05.057.001, B05.057.002, B05.057.003, B05.057.004, B05.057.005, B05.057.006, B05.057.007, B05.058.001, B05.069.002, B05.069.003</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ykur3d12d21, ykur4d12d21</w:t>
            </w:r>
          </w:p>
        </w:tc>
        <w:tc>
          <w:tcPr>
            <w:tcW w:w="1587" w:type="dxa"/>
            <w:tcBorders>
              <w:top w:val="nil"/>
              <w:left w:val="nil"/>
              <w:bottom w:val="nil"/>
              <w:right w:val="nil"/>
            </w:tcBorders>
          </w:tcPr>
          <w:p>
            <w:pPr>
              <w:pStyle w:val="0"/>
              <w:jc w:val="center"/>
            </w:pPr>
            <w:r>
              <w:rPr>
                <w:sz w:val="20"/>
              </w:rPr>
              <w:t xml:space="preserve">4,04</w:t>
            </w:r>
          </w:p>
        </w:tc>
      </w:tr>
      <w:tr>
        <w:tc>
          <w:tcPr>
            <w:tcW w:w="1234" w:type="dxa"/>
            <w:tcBorders>
              <w:top w:val="nil"/>
              <w:left w:val="nil"/>
              <w:bottom w:val="nil"/>
              <w:right w:val="nil"/>
            </w:tcBorders>
          </w:tcPr>
          <w:p>
            <w:pPr>
              <w:pStyle w:val="0"/>
              <w:jc w:val="center"/>
            </w:pPr>
            <w:r>
              <w:rPr>
                <w:sz w:val="20"/>
              </w:rPr>
              <w:t xml:space="preserve">st37.029</w:t>
            </w:r>
          </w:p>
        </w:tc>
        <w:tc>
          <w:tcPr>
            <w:tcW w:w="2665" w:type="dxa"/>
            <w:tcBorders>
              <w:top w:val="nil"/>
              <w:left w:val="nil"/>
              <w:bottom w:val="nil"/>
              <w:right w:val="nil"/>
            </w:tcBorders>
          </w:tcPr>
          <w:p>
            <w:pPr>
              <w:pStyle w:val="0"/>
            </w:pPr>
            <w:r>
              <w:rPr>
                <w:sz w:val="20"/>
              </w:rPr>
              <w:t xml:space="preserve">Медицинская реабилитация в детском ортопедическом реабилитационном отделении в медицинской организации 4 группы</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B05.040.001, B05.050.003, B05.050.004, B05.050.005</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 иной классификационный критерий: ykur3d12d21, ykur3robd12d21, ykur4d12d21, ykur4robd12d21</w:t>
            </w:r>
          </w:p>
        </w:tc>
        <w:tc>
          <w:tcPr>
            <w:tcW w:w="1587" w:type="dxa"/>
            <w:tcBorders>
              <w:top w:val="nil"/>
              <w:left w:val="nil"/>
              <w:bottom w:val="nil"/>
              <w:right w:val="nil"/>
            </w:tcBorders>
          </w:tcPr>
          <w:p>
            <w:pPr>
              <w:pStyle w:val="0"/>
              <w:jc w:val="center"/>
            </w:pPr>
            <w:r>
              <w:rPr>
                <w:sz w:val="20"/>
              </w:rPr>
              <w:t xml:space="preserve">5</w:t>
            </w:r>
          </w:p>
        </w:tc>
      </w:tr>
      <w:tr>
        <w:tc>
          <w:tcPr>
            <w:tcW w:w="1234" w:type="dxa"/>
            <w:tcBorders>
              <w:top w:val="nil"/>
              <w:left w:val="nil"/>
              <w:bottom w:val="nil"/>
              <w:right w:val="nil"/>
            </w:tcBorders>
          </w:tcPr>
          <w:p>
            <w:pPr>
              <w:pStyle w:val="0"/>
              <w:jc w:val="center"/>
            </w:pPr>
            <w:r>
              <w:rPr>
                <w:sz w:val="20"/>
              </w:rPr>
              <w:t xml:space="preserve">st37.031</w:t>
            </w:r>
          </w:p>
        </w:tc>
        <w:tc>
          <w:tcPr>
            <w:tcW w:w="2665" w:type="dxa"/>
            <w:tcBorders>
              <w:top w:val="nil"/>
              <w:left w:val="nil"/>
              <w:bottom w:val="nil"/>
              <w:right w:val="nil"/>
            </w:tcBorders>
          </w:tcPr>
          <w:p>
            <w:pPr>
              <w:pStyle w:val="0"/>
            </w:pPr>
            <w:r>
              <w:rPr>
                <w:sz w:val="20"/>
              </w:rPr>
              <w:t xml:space="preserve">Комплексная медицинская реабилитация у пациентов с последствиями позвоночно-спинномозговой травмы, с нарушением функции нижних мочевыводящих путей</w:t>
            </w:r>
          </w:p>
        </w:tc>
        <w:tc>
          <w:tcPr>
            <w:tcW w:w="4025" w:type="dxa"/>
            <w:tcBorders>
              <w:top w:val="nil"/>
              <w:left w:val="nil"/>
              <w:bottom w:val="nil"/>
              <w:right w:val="nil"/>
            </w:tcBorders>
          </w:tcPr>
          <w:p>
            <w:pPr>
              <w:pStyle w:val="0"/>
            </w:pPr>
            <w:r>
              <w:rPr>
                <w:sz w:val="20"/>
              </w:rPr>
              <w:t xml:space="preserve">T91.1, T91.3</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rbbrobcst4d17, rbbrobcst5d17</w:t>
            </w:r>
          </w:p>
        </w:tc>
        <w:tc>
          <w:tcPr>
            <w:tcW w:w="1587" w:type="dxa"/>
            <w:tcBorders>
              <w:top w:val="nil"/>
              <w:left w:val="nil"/>
              <w:bottom w:val="nil"/>
              <w:right w:val="nil"/>
            </w:tcBorders>
          </w:tcPr>
          <w:p>
            <w:pPr>
              <w:pStyle w:val="0"/>
              <w:jc w:val="center"/>
            </w:pPr>
            <w:r>
              <w:rPr>
                <w:sz w:val="20"/>
              </w:rPr>
              <w:t xml:space="preserve">9,37</w:t>
            </w:r>
          </w:p>
        </w:tc>
      </w:tr>
      <w:tr>
        <w:tc>
          <w:tcPr>
            <w:tcW w:w="1234" w:type="dxa"/>
            <w:tcBorders>
              <w:top w:val="nil"/>
              <w:left w:val="nil"/>
              <w:bottom w:val="nil"/>
              <w:right w:val="nil"/>
            </w:tcBorders>
          </w:tcPr>
          <w:p>
            <w:pPr>
              <w:pStyle w:val="0"/>
              <w:jc w:val="center"/>
            </w:pPr>
            <w:r>
              <w:rPr>
                <w:sz w:val="20"/>
              </w:rPr>
              <w:t xml:space="preserve">st37.032</w:t>
            </w:r>
          </w:p>
        </w:tc>
        <w:tc>
          <w:tcPr>
            <w:tcW w:w="2665" w:type="dxa"/>
            <w:tcBorders>
              <w:top w:val="nil"/>
              <w:left w:val="nil"/>
              <w:bottom w:val="nil"/>
              <w:right w:val="nil"/>
            </w:tcBorders>
          </w:tcPr>
          <w:p>
            <w:pPr>
              <w:pStyle w:val="0"/>
            </w:pPr>
            <w:r>
              <w:rPr>
                <w:sz w:val="20"/>
              </w:rPr>
              <w:t xml:space="preserve">Комплексная медицинская реабилитация после протезирования нижних конечностей с установкой постоянного экзопротеза, в том числе с болевым синдромом, с применением ботулотоксина</w:t>
            </w:r>
          </w:p>
        </w:tc>
        <w:tc>
          <w:tcPr>
            <w:tcW w:w="4025" w:type="dxa"/>
            <w:tcBorders>
              <w:top w:val="nil"/>
              <w:left w:val="nil"/>
              <w:bottom w:val="nil"/>
              <w:right w:val="nil"/>
            </w:tcBorders>
          </w:tcPr>
          <w:p>
            <w:pPr>
              <w:pStyle w:val="0"/>
            </w:pPr>
            <w:r>
              <w:rPr>
                <w:sz w:val="20"/>
              </w:rPr>
              <w:t xml:space="preserve">T93.6</w:t>
            </w:r>
          </w:p>
        </w:tc>
        <w:tc>
          <w:tcPr>
            <w:tcW w:w="3742" w:type="dxa"/>
            <w:tcBorders>
              <w:top w:val="nil"/>
              <w:left w:val="nil"/>
              <w:bottom w:val="nil"/>
              <w:right w:val="nil"/>
            </w:tcBorders>
          </w:tcPr>
          <w:p>
            <w:pPr>
              <w:pStyle w:val="0"/>
              <w:jc w:val="center"/>
            </w:pPr>
            <w:r>
              <w:rPr>
                <w:sz w:val="20"/>
              </w:rPr>
              <w:t xml:space="preserve">A13.29.003, A17.24.001, A19.03.003.015, A19.23.004, A19.30.011</w:t>
            </w:r>
          </w:p>
        </w:tc>
        <w:tc>
          <w:tcPr>
            <w:tcW w:w="2608" w:type="dxa"/>
            <w:tcBorders>
              <w:top w:val="nil"/>
              <w:left w:val="nil"/>
              <w:bottom w:val="nil"/>
              <w:right w:val="nil"/>
            </w:tcBorders>
          </w:tcPr>
          <w:p>
            <w:pPr>
              <w:pStyle w:val="0"/>
              <w:jc w:val="center"/>
            </w:pPr>
            <w:r>
              <w:rPr>
                <w:sz w:val="20"/>
              </w:rPr>
              <w:t xml:space="preserve">иной классификационный критерий: rbtllprotb45d18</w:t>
            </w:r>
          </w:p>
        </w:tc>
        <w:tc>
          <w:tcPr>
            <w:tcW w:w="1587" w:type="dxa"/>
            <w:tcBorders>
              <w:top w:val="nil"/>
              <w:left w:val="nil"/>
              <w:bottom w:val="nil"/>
              <w:right w:val="nil"/>
            </w:tcBorders>
          </w:tcPr>
          <w:p>
            <w:pPr>
              <w:pStyle w:val="0"/>
              <w:jc w:val="center"/>
            </w:pPr>
            <w:r>
              <w:rPr>
                <w:sz w:val="20"/>
              </w:rPr>
              <w:t xml:space="preserve">6,9</w:t>
            </w:r>
          </w:p>
        </w:tc>
      </w:tr>
      <w:tr>
        <w:tc>
          <w:tcPr>
            <w:tcW w:w="1234" w:type="dxa"/>
            <w:tcBorders>
              <w:top w:val="nil"/>
              <w:left w:val="nil"/>
              <w:bottom w:val="nil"/>
              <w:right w:val="nil"/>
            </w:tcBorders>
          </w:tcPr>
          <w:p>
            <w:pPr>
              <w:pStyle w:val="0"/>
              <w:jc w:val="center"/>
            </w:pPr>
            <w:r>
              <w:rPr>
                <w:sz w:val="20"/>
              </w:rPr>
              <w:t xml:space="preserve">st37.033</w:t>
            </w:r>
          </w:p>
        </w:tc>
        <w:tc>
          <w:tcPr>
            <w:tcW w:w="2665" w:type="dxa"/>
            <w:tcBorders>
              <w:top w:val="nil"/>
              <w:left w:val="nil"/>
              <w:bottom w:val="nil"/>
              <w:right w:val="nil"/>
            </w:tcBorders>
          </w:tcPr>
          <w:p>
            <w:pPr>
              <w:pStyle w:val="0"/>
            </w:pPr>
            <w:r>
              <w:rPr>
                <w:sz w:val="20"/>
              </w:rPr>
              <w:t xml:space="preserve">Комплексная медицинская реабилитация после протезирования верхних конечностей с установкой постоянного экзопротеза, в том числе с болевым синдромом, с применением ботулотоксина</w:t>
            </w:r>
          </w:p>
        </w:tc>
        <w:tc>
          <w:tcPr>
            <w:tcW w:w="4025" w:type="dxa"/>
            <w:tcBorders>
              <w:top w:val="nil"/>
              <w:left w:val="nil"/>
              <w:bottom w:val="nil"/>
              <w:right w:val="nil"/>
            </w:tcBorders>
          </w:tcPr>
          <w:p>
            <w:pPr>
              <w:pStyle w:val="0"/>
            </w:pPr>
            <w:r>
              <w:rPr>
                <w:sz w:val="20"/>
              </w:rPr>
              <w:t xml:space="preserve">T92.6</w:t>
            </w:r>
          </w:p>
        </w:tc>
        <w:tc>
          <w:tcPr>
            <w:tcW w:w="3742" w:type="dxa"/>
            <w:tcBorders>
              <w:top w:val="nil"/>
              <w:left w:val="nil"/>
              <w:bottom w:val="nil"/>
              <w:right w:val="nil"/>
            </w:tcBorders>
          </w:tcPr>
          <w:p>
            <w:pPr>
              <w:pStyle w:val="0"/>
              <w:jc w:val="center"/>
            </w:pPr>
            <w:r>
              <w:rPr>
                <w:sz w:val="20"/>
              </w:rPr>
              <w:t xml:space="preserve">A13.29.003, A17.24.001, A19.03.003.015, A19.23.004, A19.30.011</w:t>
            </w:r>
          </w:p>
        </w:tc>
        <w:tc>
          <w:tcPr>
            <w:tcW w:w="2608" w:type="dxa"/>
            <w:tcBorders>
              <w:top w:val="nil"/>
              <w:left w:val="nil"/>
              <w:bottom w:val="nil"/>
              <w:right w:val="nil"/>
            </w:tcBorders>
          </w:tcPr>
          <w:p>
            <w:pPr>
              <w:pStyle w:val="0"/>
              <w:jc w:val="center"/>
            </w:pPr>
            <w:r>
              <w:rPr>
                <w:sz w:val="20"/>
              </w:rPr>
              <w:t xml:space="preserve">иной классификационный критерий: rbtulprotb45d18</w:t>
            </w:r>
          </w:p>
        </w:tc>
        <w:tc>
          <w:tcPr>
            <w:tcW w:w="1587" w:type="dxa"/>
            <w:tcBorders>
              <w:top w:val="nil"/>
              <w:left w:val="nil"/>
              <w:bottom w:val="nil"/>
              <w:right w:val="nil"/>
            </w:tcBorders>
          </w:tcPr>
          <w:p>
            <w:pPr>
              <w:pStyle w:val="0"/>
              <w:jc w:val="center"/>
            </w:pPr>
            <w:r>
              <w:rPr>
                <w:sz w:val="20"/>
              </w:rPr>
              <w:t xml:space="preserve">6,73</w:t>
            </w:r>
          </w:p>
        </w:tc>
      </w:tr>
      <w:tr>
        <w:tc>
          <w:tcPr>
            <w:tcW w:w="1234" w:type="dxa"/>
            <w:tcBorders>
              <w:top w:val="nil"/>
              <w:left w:val="nil"/>
              <w:bottom w:val="nil"/>
              <w:right w:val="nil"/>
            </w:tcBorders>
          </w:tcPr>
          <w:p>
            <w:pPr>
              <w:pStyle w:val="0"/>
              <w:jc w:val="center"/>
            </w:pPr>
            <w:r>
              <w:rPr>
                <w:sz w:val="20"/>
              </w:rPr>
              <w:t xml:space="preserve">st37.034</w:t>
            </w:r>
          </w:p>
        </w:tc>
        <w:tc>
          <w:tcPr>
            <w:tcW w:w="2665" w:type="dxa"/>
            <w:tcBorders>
              <w:top w:val="nil"/>
              <w:left w:val="nil"/>
              <w:bottom w:val="nil"/>
              <w:right w:val="nil"/>
            </w:tcBorders>
          </w:tcPr>
          <w:p>
            <w:pPr>
              <w:pStyle w:val="0"/>
            </w:pPr>
            <w:r>
              <w:rPr>
                <w:sz w:val="20"/>
              </w:rPr>
              <w:t xml:space="preserve">Комплексная медицинская реабилитация после протезирования двух и более конечностей с установкой постоянного экзопротеза, в том числе с болевым синдромом, с применением ботулотоксина</w:t>
            </w:r>
          </w:p>
        </w:tc>
        <w:tc>
          <w:tcPr>
            <w:tcW w:w="4025" w:type="dxa"/>
            <w:tcBorders>
              <w:top w:val="nil"/>
              <w:left w:val="nil"/>
              <w:bottom w:val="nil"/>
              <w:right w:val="nil"/>
            </w:tcBorders>
          </w:tcPr>
          <w:p>
            <w:pPr>
              <w:pStyle w:val="0"/>
            </w:pPr>
            <w:r>
              <w:rPr>
                <w:sz w:val="20"/>
              </w:rPr>
              <w:t xml:space="preserve">T92.6, T93.6</w:t>
            </w:r>
          </w:p>
        </w:tc>
        <w:tc>
          <w:tcPr>
            <w:tcW w:w="3742" w:type="dxa"/>
            <w:tcBorders>
              <w:top w:val="nil"/>
              <w:left w:val="nil"/>
              <w:bottom w:val="nil"/>
              <w:right w:val="nil"/>
            </w:tcBorders>
          </w:tcPr>
          <w:p>
            <w:pPr>
              <w:pStyle w:val="0"/>
              <w:jc w:val="center"/>
            </w:pPr>
            <w:r>
              <w:rPr>
                <w:sz w:val="20"/>
              </w:rPr>
              <w:t xml:space="preserve">A13.29.003, A17.24.001, A19.03.003.015, A19.23.004, A19.30.011</w:t>
            </w:r>
          </w:p>
        </w:tc>
        <w:tc>
          <w:tcPr>
            <w:tcW w:w="2608" w:type="dxa"/>
            <w:tcBorders>
              <w:top w:val="nil"/>
              <w:left w:val="nil"/>
              <w:bottom w:val="nil"/>
              <w:right w:val="nil"/>
            </w:tcBorders>
          </w:tcPr>
          <w:p>
            <w:pPr>
              <w:pStyle w:val="0"/>
              <w:jc w:val="center"/>
            </w:pPr>
            <w:r>
              <w:rPr>
                <w:sz w:val="20"/>
              </w:rPr>
              <w:t xml:space="preserve">иной классификационный критерий: rbtmultprotb45d18</w:t>
            </w:r>
          </w:p>
        </w:tc>
        <w:tc>
          <w:tcPr>
            <w:tcW w:w="1587" w:type="dxa"/>
            <w:tcBorders>
              <w:top w:val="nil"/>
              <w:left w:val="nil"/>
              <w:bottom w:val="nil"/>
              <w:right w:val="nil"/>
            </w:tcBorders>
          </w:tcPr>
          <w:p>
            <w:pPr>
              <w:pStyle w:val="0"/>
              <w:jc w:val="center"/>
            </w:pPr>
            <w:r>
              <w:rPr>
                <w:sz w:val="20"/>
              </w:rPr>
              <w:t xml:space="preserve">7,3</w:t>
            </w:r>
          </w:p>
        </w:tc>
      </w:tr>
      <w:tr>
        <w:tc>
          <w:tcPr>
            <w:tcW w:w="1234" w:type="dxa"/>
            <w:tcBorders>
              <w:top w:val="nil"/>
              <w:left w:val="nil"/>
              <w:bottom w:val="nil"/>
              <w:right w:val="nil"/>
            </w:tcBorders>
          </w:tcPr>
          <w:p>
            <w:pPr>
              <w:pStyle w:val="0"/>
              <w:jc w:val="center"/>
            </w:pPr>
            <w:r>
              <w:rPr>
                <w:sz w:val="20"/>
              </w:rPr>
              <w:t xml:space="preserve">st37.035</w:t>
            </w:r>
          </w:p>
        </w:tc>
        <w:tc>
          <w:tcPr>
            <w:tcW w:w="2665" w:type="dxa"/>
            <w:tcBorders>
              <w:top w:val="nil"/>
              <w:left w:val="nil"/>
              <w:bottom w:val="nil"/>
              <w:right w:val="nil"/>
            </w:tcBorders>
          </w:tcPr>
          <w:p>
            <w:pPr>
              <w:pStyle w:val="0"/>
            </w:pPr>
            <w:r>
              <w:rPr>
                <w:sz w:val="20"/>
              </w:rPr>
              <w:t xml:space="preserve">Комплексная мультидисциплинарная медицинская реабилитация детей при тяжелых нарушениях двигательных и когнитивных функций после структурного повреждения центральной нервной системы травматического и (или) сосудистого генеза и (или) тяжелой политравме на 1-м этапе в условиях отделения реанимации и интенсивной терапии (только для федеральных медицинских организаций)</w:t>
            </w:r>
          </w:p>
        </w:tc>
        <w:tc>
          <w:tcPr>
            <w:tcW w:w="4025" w:type="dxa"/>
            <w:tcBorders>
              <w:top w:val="nil"/>
              <w:left w:val="nil"/>
              <w:bottom w:val="nil"/>
              <w:right w:val="nil"/>
            </w:tcBorders>
          </w:tcPr>
          <w:p>
            <w:pPr>
              <w:pStyle w:val="0"/>
            </w:pPr>
            <w:r>
              <w:rPr>
                <w:sz w:val="20"/>
              </w:rPr>
              <w:t xml:space="preserve">I60, I60.0, I60.1, I60.2, I60.3, I60.4, I60.5, I60.6, I60.7, I60.8, I60.9, I61, I61.0, I61.1, I61.2, I61.3, I61.4, I61.5, I61.6, I61.8, I61.9, I62, I62.0, I62.1, I62.9, I63, I63.0, I63.1, I63.2, I63.3, I63.4, I63.5, I63.6, I63.8, I63.9, I64, I65, I65.0, I65.1, I65.2, I65.3, I65.8, I65.9, I66, I66.0, I66.1, I66.2, I66.3, I66.4, I66.8, I66.9, I67, I67.0, I67.1, I67.2, I67.3, I67.4, I67.5, I67.6, I67.7, I67.8, I67.9, I68, I68.0, I68.1, I68.2, I68.8, I69, I69.0, I69.1, I69.2, I69.3, I69.4, I69.8, T90.5, S06.2, S06.3, S06.7, G93.5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rbtmultorit21</w:t>
            </w:r>
          </w:p>
        </w:tc>
        <w:tc>
          <w:tcPr>
            <w:tcW w:w="1587" w:type="dxa"/>
            <w:tcBorders>
              <w:top w:val="nil"/>
              <w:left w:val="nil"/>
              <w:bottom w:val="nil"/>
              <w:right w:val="nil"/>
            </w:tcBorders>
          </w:tcPr>
          <w:p>
            <w:pPr>
              <w:pStyle w:val="0"/>
              <w:jc w:val="center"/>
            </w:pPr>
            <w:r>
              <w:rPr>
                <w:sz w:val="20"/>
              </w:rPr>
              <w:t xml:space="preserve">54,97</w:t>
            </w:r>
          </w:p>
        </w:tc>
      </w:tr>
      <w:tr>
        <w:tc>
          <w:tcPr>
            <w:tcW w:w="1234" w:type="dxa"/>
            <w:tcBorders>
              <w:top w:val="nil"/>
              <w:left w:val="nil"/>
              <w:bottom w:val="nil"/>
              <w:right w:val="nil"/>
            </w:tcBorders>
          </w:tcPr>
          <w:p>
            <w:pPr>
              <w:pStyle w:val="0"/>
              <w:jc w:val="center"/>
            </w:pPr>
            <w:r>
              <w:rPr>
                <w:sz w:val="20"/>
              </w:rPr>
              <w:t xml:space="preserve">st38</w:t>
            </w:r>
          </w:p>
        </w:tc>
        <w:tc>
          <w:tcPr>
            <w:tcW w:w="2665" w:type="dxa"/>
            <w:tcBorders>
              <w:top w:val="nil"/>
              <w:left w:val="nil"/>
              <w:bottom w:val="nil"/>
              <w:right w:val="nil"/>
            </w:tcBorders>
          </w:tcPr>
          <w:p>
            <w:pPr>
              <w:pStyle w:val="0"/>
            </w:pPr>
            <w:r>
              <w:rPr>
                <w:sz w:val="20"/>
              </w:rPr>
              <w:t xml:space="preserve">Гериатрия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1,5</w:t>
            </w:r>
          </w:p>
        </w:tc>
      </w:tr>
      <w:tr>
        <w:tc>
          <w:tcPr>
            <w:tcW w:w="1234" w:type="dxa"/>
            <w:tcBorders>
              <w:top w:val="nil"/>
              <w:left w:val="nil"/>
              <w:bottom w:val="nil"/>
              <w:right w:val="nil"/>
            </w:tcBorders>
          </w:tcPr>
          <w:p>
            <w:pPr>
              <w:pStyle w:val="0"/>
              <w:jc w:val="center"/>
            </w:pPr>
            <w:r>
              <w:rPr>
                <w:sz w:val="20"/>
              </w:rPr>
              <w:t xml:space="preserve">st38.001</w:t>
            </w:r>
          </w:p>
        </w:tc>
        <w:tc>
          <w:tcPr>
            <w:tcW w:w="2665" w:type="dxa"/>
            <w:tcBorders>
              <w:top w:val="nil"/>
              <w:left w:val="nil"/>
              <w:bottom w:val="nil"/>
              <w:right w:val="nil"/>
            </w:tcBorders>
          </w:tcPr>
          <w:p>
            <w:pPr>
              <w:pStyle w:val="0"/>
            </w:pPr>
            <w:r>
              <w:rPr>
                <w:sz w:val="20"/>
              </w:rPr>
              <w:t xml:space="preserve">Соматические заболевания, осложненные старческой астенией</w:t>
            </w:r>
          </w:p>
        </w:tc>
        <w:tc>
          <w:tcPr>
            <w:tcW w:w="4025" w:type="dxa"/>
            <w:tcBorders>
              <w:top w:val="nil"/>
              <w:left w:val="nil"/>
              <w:bottom w:val="nil"/>
              <w:right w:val="nil"/>
            </w:tcBorders>
          </w:tcPr>
          <w:p>
            <w:pPr>
              <w:pStyle w:val="0"/>
            </w:pPr>
            <w:r>
              <w:rPr>
                <w:sz w:val="20"/>
              </w:rPr>
              <w:t xml:space="preserve">E10, E10.0, E10.1, E10.2, E10.3, E10.4, E10.5, E10.6, E10.7, E10.8, E10.9, E11, E11.0, E11.1, E11.2, E11.3, E11.4, E11.5, E11.6, E11.7, E11.8, E11.9, G20, G44, G44.0, G44.1, G44.2, G44.3, G44.4, G44.8, G90, G90.0, G90.1, G90.2, G90.4, G90.8, G90.9, G93, G93.0, G93.1, G93.2, G93.3, G93.4, G93.5, G93.6, G93.7, G93.8, G93.9, G94.3, I10, I11, I11.0, I11.9, I12, I12.0, I12.9, I13, I13.0, I13.1, I13.2, I13.9, I20, I20.0, I20.1, I20.8, I20.9, I25, I25.0, I25.1, I25.2, I25.3, I25.4, I25.5, I25.6, I25.8, I25.9, I47, I47.0, I47.1, I47.2, I47.9, I48, I48.0, I48.1, I48.2, I48.3, I48.4, I48.9, I49, I49.0, I49.1, I49.2, I49.3, I49.4, I49.5, I49.8, I49.9, I50, I50.0, I50.1, I50.9, I67, I67.0, I67.1, I67.2, I67.3, I67.4, I67.5, I67.6, I67.7, I67.8, I67.9, I69, I69.0, I69.1, I69.2, I69.3, I69.4, I69.8, I70, I70.0, I70.1, I70.2, I70.8, I70.9, I95, I95.0, I95.1, I95.2, I95.8, I95.9, J17, J17.0, J17.1, J17.2, J17.3, J17.8, J18, J18.0, J18.1, J18.2, J18.8, J18.9, J44, J44.0, J44.1, J44.8, J44.9, J45, J45.0, J45.1, J45.8, J45.9, J46, M15, M15.0, M15.1, M15.2, M15.3, M15.4, M15.8, M15.9, M16, M16.0, M16.1, M16.2, M16.3, M16.4, M16.5, M16.6, M16.7, M16.9, M17, M17.0, M17.1, M17.2, M17.3, M17.4, M17.5, M17.9, M19, M19.0, M19.1, M19.2, M19.8, M19.9, N11, N11.0, N11.1, N11.8, N11.9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дополнительные диагнозы: R54</w:t>
            </w:r>
          </w:p>
        </w:tc>
        <w:tc>
          <w:tcPr>
            <w:tcW w:w="1587" w:type="dxa"/>
            <w:tcBorders>
              <w:top w:val="nil"/>
              <w:left w:val="nil"/>
              <w:bottom w:val="nil"/>
              <w:right w:val="nil"/>
            </w:tcBorders>
          </w:tcPr>
          <w:p>
            <w:pPr>
              <w:pStyle w:val="0"/>
              <w:jc w:val="center"/>
            </w:pPr>
            <w:r>
              <w:rPr>
                <w:sz w:val="20"/>
              </w:rPr>
              <w:t xml:space="preserve">1,5</w:t>
            </w:r>
          </w:p>
        </w:tc>
      </w:tr>
      <w:tr>
        <w:tc>
          <w:tcPr>
            <w:gridSpan w:val="6"/>
            <w:tcW w:w="15861" w:type="dxa"/>
            <w:tcBorders>
              <w:top w:val="nil"/>
              <w:left w:val="nil"/>
              <w:bottom w:val="nil"/>
              <w:right w:val="nil"/>
            </w:tcBorders>
          </w:tcPr>
          <w:p>
            <w:pPr>
              <w:pStyle w:val="0"/>
              <w:outlineLvl w:val="2"/>
              <w:jc w:val="center"/>
            </w:pPr>
            <w:r>
              <w:rPr>
                <w:sz w:val="20"/>
              </w:rPr>
              <w:t xml:space="preserve">В условиях дневного стационара</w:t>
            </w:r>
          </w:p>
        </w:tc>
      </w:tr>
      <w:tr>
        <w:tc>
          <w:tcPr>
            <w:tcW w:w="1234" w:type="dxa"/>
            <w:tcBorders>
              <w:top w:val="nil"/>
              <w:left w:val="nil"/>
              <w:bottom w:val="nil"/>
              <w:right w:val="nil"/>
            </w:tcBorders>
          </w:tcPr>
          <w:p>
            <w:pPr>
              <w:pStyle w:val="0"/>
              <w:jc w:val="center"/>
            </w:pPr>
            <w:r>
              <w:rPr>
                <w:sz w:val="20"/>
              </w:rPr>
              <w:t xml:space="preserve">ds01</w:t>
            </w:r>
          </w:p>
        </w:tc>
        <w:tc>
          <w:tcPr>
            <w:tcW w:w="2665" w:type="dxa"/>
            <w:tcBorders>
              <w:top w:val="nil"/>
              <w:left w:val="nil"/>
              <w:bottom w:val="nil"/>
              <w:right w:val="nil"/>
            </w:tcBorders>
          </w:tcPr>
          <w:p>
            <w:pPr>
              <w:pStyle w:val="0"/>
            </w:pPr>
            <w:r>
              <w:rPr>
                <w:sz w:val="20"/>
              </w:rPr>
              <w:t xml:space="preserve">Акушерское дело</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0,5</w:t>
            </w:r>
          </w:p>
        </w:tc>
      </w:tr>
      <w:tr>
        <w:tc>
          <w:tcPr>
            <w:tcW w:w="1234" w:type="dxa"/>
            <w:tcBorders>
              <w:top w:val="nil"/>
              <w:left w:val="nil"/>
              <w:bottom w:val="nil"/>
              <w:right w:val="nil"/>
            </w:tcBorders>
          </w:tcPr>
          <w:p>
            <w:pPr>
              <w:pStyle w:val="0"/>
              <w:jc w:val="center"/>
            </w:pPr>
            <w:r>
              <w:rPr>
                <w:sz w:val="20"/>
              </w:rPr>
              <w:t xml:space="preserve">ds02</w:t>
            </w:r>
          </w:p>
        </w:tc>
        <w:tc>
          <w:tcPr>
            <w:tcW w:w="2665" w:type="dxa"/>
            <w:tcBorders>
              <w:top w:val="nil"/>
              <w:left w:val="nil"/>
              <w:bottom w:val="nil"/>
              <w:right w:val="nil"/>
            </w:tcBorders>
          </w:tcPr>
          <w:p>
            <w:pPr>
              <w:pStyle w:val="0"/>
            </w:pPr>
            <w:r>
              <w:rPr>
                <w:sz w:val="20"/>
              </w:rPr>
              <w:t xml:space="preserve">Акушерство и гинекология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0,8</w:t>
            </w:r>
          </w:p>
        </w:tc>
      </w:tr>
      <w:tr>
        <w:tc>
          <w:tcPr>
            <w:tcW w:w="1234" w:type="dxa"/>
            <w:tcBorders>
              <w:top w:val="nil"/>
              <w:left w:val="nil"/>
              <w:bottom w:val="nil"/>
              <w:right w:val="nil"/>
            </w:tcBorders>
          </w:tcPr>
          <w:p>
            <w:pPr>
              <w:pStyle w:val="0"/>
              <w:jc w:val="center"/>
            </w:pPr>
            <w:r>
              <w:rPr>
                <w:sz w:val="20"/>
              </w:rPr>
              <w:t xml:space="preserve">ds02.001</w:t>
            </w:r>
          </w:p>
        </w:tc>
        <w:tc>
          <w:tcPr>
            <w:tcW w:w="2665" w:type="dxa"/>
            <w:tcBorders>
              <w:top w:val="nil"/>
              <w:left w:val="nil"/>
              <w:bottom w:val="nil"/>
              <w:right w:val="nil"/>
            </w:tcBorders>
          </w:tcPr>
          <w:p>
            <w:pPr>
              <w:pStyle w:val="0"/>
            </w:pPr>
            <w:r>
              <w:rPr>
                <w:sz w:val="20"/>
              </w:rPr>
              <w:t xml:space="preserve">Осложнения беременности, родов, послеродового периода</w:t>
            </w:r>
          </w:p>
        </w:tc>
        <w:tc>
          <w:tcPr>
            <w:tcW w:w="4025" w:type="dxa"/>
            <w:tcBorders>
              <w:top w:val="nil"/>
              <w:left w:val="nil"/>
              <w:bottom w:val="nil"/>
              <w:right w:val="nil"/>
            </w:tcBorders>
          </w:tcPr>
          <w:p>
            <w:pPr>
              <w:pStyle w:val="0"/>
            </w:pPr>
            <w:r>
              <w:rPr>
                <w:sz w:val="20"/>
              </w:rPr>
              <w:t xml:space="preserve">A34, O00, O00.0, O00.1, O00.2, O00.8, O00.9, O01, O01.0, O01.1, O01.9, O02, O02.0, O02.1, O02.8, O02.9, O03, O03.0, O03.1, O03.2, O03.3, O03.4, O03.5, O03.6, O03.7, O03.8, O03.9, O04, O04.0, O04.1, O04.2, O04.3, O04.4, O04.5, O04.6, O04.7, O04.8, O05, O05.0, O05.1, O05.2, O05.3, O05.4, O05.5, O05.6, O05.7, O05.8, O05.9, O06, O06.0, O06.1, O06.2, O06.3, O06.4, O06.5, O06.6, O06.7, O06.8, O06.9, O07, O07.0, O07.1, O07.2, O07.3, O07.4, O07.5, O07.6, O07.7, O07.8, O07.9, O08, O08.0, O08.1, O08.2, O08.3, O08.5, O08.6, O08.7, O08.8, O08.9, O10.0, O10.1, O10.2, O10.3, O10.4, O10.9, O11, O12.0, O12.1, O12.2, O13, O14.0, O14.1, O14.2, O14.9, O15.0, O15.2, O15.9, O16, O20, O20.0, O20.8, O20.9,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 O48,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0,83</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O86, O86.0, O86.1, O86.2, O86.3, O86.4, O86.8, O87, O87.0, O87.1, O87.2, O87.3, O87.8, O87.9, O88, O88.0, O88.1, O88.2, O88.3, O88.8, O89, O89.0, O89.1, O89.2, O89.3, O89.4, O89.5, O89.6, O89.8, O89.9, O90, O90.0, O90.1, O90.2, O90.3, O90.5, O90.8, O90.9, O91, O91.0, O91.1, O91.2, O92, O92.0, O92.1, O92.2, O92.3, O92.4, O92.5, O92.6, O92.7, O94, O98.0, O98.1, O98.2, O98.3, O98.4, O98.5, O98.6, O98.8, O98.9, O99.0, O99.1, O99.2, O99.3, O99.4, O99.5, O99.6, O99.7, O99.8</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ds02.002</w:t>
            </w:r>
          </w:p>
        </w:tc>
        <w:tc>
          <w:tcPr>
            <w:tcW w:w="2665" w:type="dxa"/>
            <w:tcBorders>
              <w:top w:val="nil"/>
              <w:left w:val="nil"/>
              <w:bottom w:val="nil"/>
              <w:right w:val="nil"/>
            </w:tcBorders>
          </w:tcPr>
          <w:p>
            <w:pPr>
              <w:pStyle w:val="0"/>
            </w:pPr>
            <w:r>
              <w:rPr>
                <w:sz w:val="20"/>
              </w:rPr>
              <w:t xml:space="preserve">Болезни женских половых органов</w:t>
            </w:r>
          </w:p>
        </w:tc>
        <w:tc>
          <w:tcPr>
            <w:tcW w:w="4025" w:type="dxa"/>
            <w:tcBorders>
              <w:top w:val="nil"/>
              <w:left w:val="nil"/>
              <w:bottom w:val="nil"/>
              <w:right w:val="nil"/>
            </w:tcBorders>
          </w:tcPr>
          <w:p>
            <w:pPr>
              <w:pStyle w:val="0"/>
            </w:pPr>
            <w:r>
              <w:rPr>
                <w:sz w:val="20"/>
              </w:rPr>
              <w:t xml:space="preserve">D06, D06.0, D06.1, D06.7, D06.9, D07.0, D07.1, D07.2, D07.3, D25, D25.0, D25.1, D25.2, D25.9, D26, D26.0, D26.1, D26.7, D26.9, D27, D28, D28.0, D28.1, D28.2, D28.7, D28.9, D39, D39.0, D39.1, D39.2, D39.7, D39.9, E28, E28.0, E28.1, E28.2, E28.3, E28.8, E28.9, E89.4, I86.3, N70, N70.0, N70.1, N70.9, N71, N71.0, N71.1, N71.9, N72, N73, N73.0, N73.1, N73.2, N73.3, N73.4, N73.5, N73.6, N73.8, N73.9, N74.8, N75, N75.0, N75.1, N75.8, N75.9, N76, N76.0, N76.1, N76.2, N76.3, N76.4, N76.5, N76.6, N76.8, N77, N77.0, N77.1, N77.8, N80, N80.0, N80.1, N80.2, N80.3, N80.4, N80.5, N80.6, N80.8, N80.9, N81, N81.0, N81.1, N81.2, N81.3, N81.4, N81.5, N81.6, N81.8, N81.9, N82, N82.0, N82.1, N82.2, N82.3, N82.4, N82.5, N82.8, N82.9, N83, N83.0, N83.1, N83.2, N83.3, N83.4, N83.5, N83.6, N83.7, N83.8, N83.9, N84, N84.0, N84.1, N84.2, N84.3, N84.8, N84.9, N85, N85.0, N85.1, N85.2, N85.3, N85.4, N85.5, N85.6, N85.7, N85.8, N85.9, N86, N87, N87.0, N87.1, N87.2, N87.9, N88, N88.0, N88.1, N88.2, N88.3, N88.4, N88.8, N88.9, N89, N89.0, N89.1, N89.2, N89.3, N89.4, N89.5, N89.6, N89.7, N89.8, N89.9, N90, N90.0, N90.1, N90.2, N90.3, N90.4, N90.5, N90.6, N90.7, N90.8, N90.9, N91, N91.0, N91.1, N91.2, N91.3, N91.4, N91.5, N92, N92.0, N92.1, N92.2, N92.3, N92.4, N92.5, N92.6, N93, N93.0, N93.8, N93.9, N94, N94.0, N94.1, N94.2, N94.3, N94.4, N94.5, N94.6, N94.8, N94.9, N95, N95.0, N95.1, N95.2, N95.3, N95.8, N95.9, N96, N97, N97.0, N97.1, N97.2, N97.3, N97.4, N97.8, N97.9, N98, N98.0, N98.1, N98.2, N98.3, N98.8, N98.9, N99.2, N99.3, Q50, Q50.0, Q50.1, Q50.2, Q50.3, Q50.4, Q50.5, Q50.6, Q51, Q51.0, Q51.1, Q51.2, Q51.3, Q51.4, Q51.5, Q51.6, Q51.7, Q51.8, Q51.9, Q52, Q52.0, Q52.1, Q52.2, Q52.3, Q52.4, Q52.5, Q52.6, Q52.7, Q52.8, Q52.9, Q56, Q56.0, Q56.1, Q56.2, Q56.3, Q56.4, Q99, Q99.0, Q99.1, Q99.2, Q99.9, R87, R87.0, R87.1, R87.2, R87.3, R87.4, R87.5, R87.6, R87.7, R87.8, R87.9, S30.2, S31.4, S37.4, S37.40, S37.41, S37.5, S37.50, S37.51, S37.6, S37.60, S37.61, S38.2, T19.2, T19.3, T19.8, T19.9, T28.3, T28.8, T83.3</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0,66</w:t>
            </w:r>
          </w:p>
        </w:tc>
      </w:tr>
      <w:tr>
        <w:tc>
          <w:tcPr>
            <w:tcW w:w="1234" w:type="dxa"/>
            <w:tcBorders>
              <w:top w:val="nil"/>
              <w:left w:val="nil"/>
              <w:bottom w:val="nil"/>
              <w:right w:val="nil"/>
            </w:tcBorders>
          </w:tcPr>
          <w:p>
            <w:pPr>
              <w:pStyle w:val="0"/>
              <w:jc w:val="center"/>
            </w:pPr>
            <w:r>
              <w:rPr>
                <w:sz w:val="20"/>
              </w:rPr>
              <w:t xml:space="preserve">ds02.003</w:t>
            </w:r>
          </w:p>
        </w:tc>
        <w:tc>
          <w:tcPr>
            <w:tcW w:w="2665" w:type="dxa"/>
            <w:tcBorders>
              <w:top w:val="nil"/>
              <w:left w:val="nil"/>
              <w:bottom w:val="nil"/>
              <w:right w:val="nil"/>
            </w:tcBorders>
          </w:tcPr>
          <w:p>
            <w:pPr>
              <w:pStyle w:val="0"/>
            </w:pPr>
            <w:r>
              <w:rPr>
                <w:sz w:val="20"/>
              </w:rPr>
              <w:t xml:space="preserve">Операции на женских половых органах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A11.20.003, A11.20.004, A11.20.006, </w:t>
            </w:r>
            <w:hyperlink w:history="0" r:id="rId30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A11.20.008</w:t>
              </w:r>
            </w:hyperlink>
            <w:r>
              <w:rPr>
                <w:sz w:val="20"/>
              </w:rPr>
              <w:t xml:space="preserve">, A11.20.011, </w:t>
            </w:r>
            <w:hyperlink w:history="0" r:id="rId30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A11.20.011.003</w:t>
              </w:r>
            </w:hyperlink>
            <w:r>
              <w:rPr>
                <w:sz w:val="20"/>
              </w:rPr>
              <w:t xml:space="preserve">, </w:t>
            </w:r>
            <w:hyperlink w:history="0" r:id="rId30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A11.20.015</w:t>
              </w:r>
            </w:hyperlink>
            <w:r>
              <w:rPr>
                <w:sz w:val="20"/>
              </w:rPr>
              <w:t xml:space="preserve">, A11.30.002, A11.30.016, </w:t>
            </w:r>
            <w:hyperlink w:history="0" r:id="rId30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A14.20.002</w:t>
              </w:r>
            </w:hyperlink>
            <w:r>
              <w:rPr>
                <w:sz w:val="20"/>
              </w:rPr>
              <w:t xml:space="preserve">, </w:t>
            </w:r>
            <w:hyperlink w:history="0" r:id="rId30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A16.20.021</w:t>
              </w:r>
            </w:hyperlink>
            <w:r>
              <w:rPr>
                <w:sz w:val="20"/>
              </w:rPr>
              <w:t xml:space="preserve">, </w:t>
            </w:r>
            <w:hyperlink w:history="0" r:id="rId30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A16.20.025</w:t>
              </w:r>
            </w:hyperlink>
            <w:r>
              <w:rPr>
                <w:sz w:val="20"/>
              </w:rPr>
              <w:t xml:space="preserve">, </w:t>
            </w:r>
            <w:hyperlink w:history="0" r:id="rId30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A16.20.025.001</w:t>
              </w:r>
            </w:hyperlink>
            <w:r>
              <w:rPr>
                <w:sz w:val="20"/>
              </w:rPr>
              <w:t xml:space="preserve">, A16.20.036, </w:t>
            </w:r>
            <w:hyperlink w:history="0" r:id="rId30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A16.20.036.001</w:t>
              </w:r>
            </w:hyperlink>
            <w:r>
              <w:rPr>
                <w:sz w:val="20"/>
              </w:rPr>
              <w:t xml:space="preserve">, </w:t>
            </w:r>
            <w:hyperlink w:history="0" r:id="rId30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A16.20.036.002</w:t>
              </w:r>
            </w:hyperlink>
            <w:r>
              <w:rPr>
                <w:sz w:val="20"/>
              </w:rPr>
              <w:t xml:space="preserve">, </w:t>
            </w:r>
            <w:hyperlink w:history="0" r:id="rId30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A16.20.036.003</w:t>
              </w:r>
            </w:hyperlink>
            <w:r>
              <w:rPr>
                <w:sz w:val="20"/>
              </w:rPr>
              <w:t xml:space="preserve">, </w:t>
            </w:r>
            <w:hyperlink w:history="0" r:id="rId30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A16.20.036.004</w:t>
              </w:r>
            </w:hyperlink>
            <w:r>
              <w:rPr>
                <w:sz w:val="20"/>
              </w:rPr>
              <w:t xml:space="preserve">, </w:t>
            </w:r>
            <w:hyperlink w:history="0" r:id="rId30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A16.20.054.002</w:t>
              </w:r>
            </w:hyperlink>
            <w:r>
              <w:rPr>
                <w:sz w:val="20"/>
              </w:rPr>
              <w:t xml:space="preserve">, </w:t>
            </w:r>
            <w:hyperlink w:history="0" r:id="rId30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A16.20.055</w:t>
              </w:r>
            </w:hyperlink>
            <w:r>
              <w:rPr>
                <w:sz w:val="20"/>
              </w:rPr>
              <w:t xml:space="preserve">, A16.20.059, </w:t>
            </w:r>
            <w:hyperlink w:history="0" r:id="rId30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A16.20.066</w:t>
              </w:r>
            </w:hyperlink>
            <w:r>
              <w:rPr>
                <w:sz w:val="20"/>
              </w:rPr>
              <w:t xml:space="preserve">, </w:t>
            </w:r>
            <w:hyperlink w:history="0" r:id="rId30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A16.20.080</w:t>
              </w:r>
            </w:hyperlink>
            <w:r>
              <w:rPr>
                <w:sz w:val="20"/>
              </w:rPr>
              <w:t xml:space="preserve">, </w:t>
            </w:r>
            <w:hyperlink w:history="0" r:id="rId30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A16.20.084</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0,71</w:t>
            </w:r>
          </w:p>
        </w:tc>
      </w:tr>
      <w:tr>
        <w:tc>
          <w:tcPr>
            <w:tcW w:w="1234" w:type="dxa"/>
            <w:tcBorders>
              <w:top w:val="nil"/>
              <w:left w:val="nil"/>
              <w:bottom w:val="nil"/>
              <w:right w:val="nil"/>
            </w:tcBorders>
          </w:tcPr>
          <w:p>
            <w:pPr>
              <w:pStyle w:val="0"/>
              <w:jc w:val="center"/>
            </w:pPr>
            <w:r>
              <w:rPr>
                <w:sz w:val="20"/>
              </w:rPr>
              <w:t xml:space="preserve">ds02.004</w:t>
            </w:r>
          </w:p>
        </w:tc>
        <w:tc>
          <w:tcPr>
            <w:tcW w:w="2665" w:type="dxa"/>
            <w:tcBorders>
              <w:top w:val="nil"/>
              <w:left w:val="nil"/>
              <w:bottom w:val="nil"/>
              <w:right w:val="nil"/>
            </w:tcBorders>
          </w:tcPr>
          <w:p>
            <w:pPr>
              <w:pStyle w:val="0"/>
            </w:pPr>
            <w:r>
              <w:rPr>
                <w:sz w:val="20"/>
              </w:rPr>
              <w:t xml:space="preserve">Операции на женских половых органах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A03.20.003, </w:t>
            </w:r>
            <w:hyperlink w:history="0" r:id="rId30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A03.20.003.001</w:t>
              </w:r>
            </w:hyperlink>
            <w:r>
              <w:rPr>
                <w:sz w:val="20"/>
              </w:rPr>
              <w:t xml:space="preserve">, </w:t>
            </w:r>
            <w:hyperlink w:history="0" r:id="rId30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A06.20.001</w:t>
              </w:r>
            </w:hyperlink>
            <w:r>
              <w:rPr>
                <w:sz w:val="20"/>
              </w:rPr>
              <w:t xml:space="preserve">, A11.20.011.001, A11.20.011.002, </w:t>
            </w:r>
            <w:hyperlink w:history="0" r:id="rId30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A16.20.009</w:t>
              </w:r>
            </w:hyperlink>
            <w:r>
              <w:rPr>
                <w:sz w:val="20"/>
              </w:rPr>
              <w:t xml:space="preserve">, </w:t>
            </w:r>
            <w:hyperlink w:history="0" r:id="rId30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A16.20.018</w:t>
              </w:r>
            </w:hyperlink>
            <w:r>
              <w:rPr>
                <w:sz w:val="20"/>
              </w:rPr>
              <w:t xml:space="preserve">, </w:t>
            </w:r>
            <w:hyperlink w:history="0" r:id="rId30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A16.20.022</w:t>
              </w:r>
            </w:hyperlink>
            <w:r>
              <w:rPr>
                <w:sz w:val="20"/>
              </w:rPr>
              <w:t xml:space="preserve">, </w:t>
            </w:r>
            <w:hyperlink w:history="0" r:id="rId30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A16.20.026</w:t>
              </w:r>
            </w:hyperlink>
            <w:r>
              <w:rPr>
                <w:sz w:val="20"/>
              </w:rPr>
              <w:t xml:space="preserve">, </w:t>
            </w:r>
            <w:hyperlink w:history="0" r:id="rId30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A16.20.027</w:t>
              </w:r>
            </w:hyperlink>
            <w:r>
              <w:rPr>
                <w:sz w:val="20"/>
              </w:rPr>
              <w:t xml:space="preserve">, </w:t>
            </w:r>
            <w:hyperlink w:history="0" r:id="rId30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A16.20.067</w:t>
              </w:r>
            </w:hyperlink>
            <w:r>
              <w:rPr>
                <w:sz w:val="20"/>
              </w:rPr>
              <w:t xml:space="preserve">, </w:t>
            </w:r>
            <w:hyperlink w:history="0" r:id="rId30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A16.20.069</w:t>
              </w:r>
            </w:hyperlink>
            <w:r>
              <w:rPr>
                <w:sz w:val="20"/>
              </w:rPr>
              <w:t xml:space="preserve">, </w:t>
            </w:r>
            <w:hyperlink w:history="0" r:id="rId30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A16.20.097</w:t>
              </w:r>
            </w:hyperlink>
            <w:r>
              <w:rPr>
                <w:sz w:val="20"/>
              </w:rPr>
              <w:t xml:space="preserve">, </w:t>
            </w:r>
            <w:hyperlink w:history="0" r:id="rId30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A16.20.099.001</w:t>
              </w:r>
            </w:hyperlink>
            <w:r>
              <w:rPr>
                <w:sz w:val="20"/>
              </w:rPr>
              <w:t xml:space="preserve">, </w:t>
            </w:r>
            <w:hyperlink w:history="0" r:id="rId30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A16.30.036.002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1,06</w:t>
            </w:r>
          </w:p>
        </w:tc>
      </w:tr>
      <w:tr>
        <w:tc>
          <w:tcPr>
            <w:tcW w:w="1234" w:type="dxa"/>
            <w:tcBorders>
              <w:top w:val="nil"/>
              <w:left w:val="nil"/>
              <w:bottom w:val="nil"/>
              <w:right w:val="nil"/>
            </w:tcBorders>
          </w:tcPr>
          <w:p>
            <w:pPr>
              <w:pStyle w:val="0"/>
              <w:jc w:val="center"/>
            </w:pPr>
            <w:r>
              <w:rPr>
                <w:sz w:val="20"/>
              </w:rPr>
              <w:t xml:space="preserve">ds02.006</w:t>
            </w:r>
          </w:p>
        </w:tc>
        <w:tc>
          <w:tcPr>
            <w:tcW w:w="2665" w:type="dxa"/>
            <w:tcBorders>
              <w:top w:val="nil"/>
              <w:left w:val="nil"/>
              <w:bottom w:val="nil"/>
              <w:right w:val="nil"/>
            </w:tcBorders>
          </w:tcPr>
          <w:p>
            <w:pPr>
              <w:pStyle w:val="0"/>
            </w:pPr>
            <w:r>
              <w:rPr>
                <w:sz w:val="20"/>
              </w:rPr>
              <w:t xml:space="preserve">Искусственное прерывание беременности (аборт)</w:t>
            </w:r>
          </w:p>
        </w:tc>
        <w:tc>
          <w:tcPr>
            <w:tcW w:w="4025" w:type="dxa"/>
            <w:tcBorders>
              <w:top w:val="nil"/>
              <w:left w:val="nil"/>
              <w:bottom w:val="nil"/>
              <w:right w:val="nil"/>
            </w:tcBorders>
          </w:tcPr>
          <w:p>
            <w:pPr>
              <w:pStyle w:val="0"/>
            </w:pPr>
            <w:r>
              <w:rPr>
                <w:sz w:val="20"/>
              </w:rPr>
              <w:t xml:space="preserve">O04.9</w:t>
            </w:r>
          </w:p>
        </w:tc>
        <w:tc>
          <w:tcPr>
            <w:tcW w:w="3742" w:type="dxa"/>
            <w:tcBorders>
              <w:top w:val="nil"/>
              <w:left w:val="nil"/>
              <w:bottom w:val="nil"/>
              <w:right w:val="nil"/>
            </w:tcBorders>
          </w:tcPr>
          <w:p>
            <w:pPr>
              <w:pStyle w:val="0"/>
              <w:jc w:val="center"/>
            </w:pPr>
            <w:r>
              <w:rPr>
                <w:sz w:val="20"/>
              </w:rPr>
              <w:t xml:space="preserve">A16.20.037</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0,33</w:t>
            </w:r>
          </w:p>
        </w:tc>
      </w:tr>
      <w:tr>
        <w:tc>
          <w:tcPr>
            <w:tcW w:w="1234" w:type="dxa"/>
            <w:tcBorders>
              <w:top w:val="nil"/>
              <w:left w:val="nil"/>
              <w:bottom w:val="nil"/>
              <w:right w:val="nil"/>
            </w:tcBorders>
          </w:tcPr>
          <w:p>
            <w:pPr>
              <w:pStyle w:val="0"/>
              <w:jc w:val="center"/>
            </w:pPr>
            <w:r>
              <w:rPr>
                <w:sz w:val="20"/>
              </w:rPr>
              <w:t xml:space="preserve">ds02.007</w:t>
            </w:r>
          </w:p>
        </w:tc>
        <w:tc>
          <w:tcPr>
            <w:tcW w:w="2665" w:type="dxa"/>
            <w:tcBorders>
              <w:top w:val="nil"/>
              <w:left w:val="nil"/>
              <w:bottom w:val="nil"/>
              <w:right w:val="nil"/>
            </w:tcBorders>
          </w:tcPr>
          <w:p>
            <w:pPr>
              <w:pStyle w:val="0"/>
            </w:pPr>
            <w:r>
              <w:rPr>
                <w:sz w:val="20"/>
              </w:rPr>
              <w:t xml:space="preserve">Аборт медикаментозный</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B03.001.005</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0,38</w:t>
            </w:r>
          </w:p>
        </w:tc>
      </w:tr>
      <w:tr>
        <w:tc>
          <w:tcPr>
            <w:tcW w:w="1234" w:type="dxa"/>
            <w:tcBorders>
              <w:top w:val="nil"/>
              <w:left w:val="nil"/>
              <w:bottom w:val="nil"/>
              <w:right w:val="nil"/>
            </w:tcBorders>
          </w:tcPr>
          <w:p>
            <w:pPr>
              <w:pStyle w:val="0"/>
              <w:jc w:val="center"/>
            </w:pPr>
            <w:r>
              <w:rPr>
                <w:sz w:val="20"/>
              </w:rPr>
              <w:t xml:space="preserve">ds02.008</w:t>
            </w:r>
          </w:p>
        </w:tc>
        <w:tc>
          <w:tcPr>
            <w:tcW w:w="2665" w:type="dxa"/>
            <w:tcBorders>
              <w:top w:val="nil"/>
              <w:left w:val="nil"/>
              <w:bottom w:val="nil"/>
              <w:right w:val="nil"/>
            </w:tcBorders>
          </w:tcPr>
          <w:p>
            <w:pPr>
              <w:pStyle w:val="0"/>
            </w:pPr>
            <w:r>
              <w:rPr>
                <w:sz w:val="20"/>
              </w:rPr>
              <w:t xml:space="preserve">Экстракорпоральное оплодотворение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ivf1</w:t>
            </w:r>
          </w:p>
        </w:tc>
        <w:tc>
          <w:tcPr>
            <w:tcW w:w="1587" w:type="dxa"/>
            <w:tcBorders>
              <w:top w:val="nil"/>
              <w:left w:val="nil"/>
              <w:bottom w:val="nil"/>
              <w:right w:val="nil"/>
            </w:tcBorders>
          </w:tcPr>
          <w:p>
            <w:pPr>
              <w:pStyle w:val="0"/>
              <w:jc w:val="center"/>
            </w:pPr>
            <w:r>
              <w:rPr>
                <w:sz w:val="20"/>
              </w:rPr>
              <w:t xml:space="preserve">2,84</w:t>
            </w:r>
          </w:p>
        </w:tc>
      </w:tr>
      <w:tr>
        <w:tc>
          <w:tcPr>
            <w:tcW w:w="1234" w:type="dxa"/>
            <w:tcBorders>
              <w:top w:val="nil"/>
              <w:left w:val="nil"/>
              <w:bottom w:val="nil"/>
              <w:right w:val="nil"/>
            </w:tcBorders>
          </w:tcPr>
          <w:p>
            <w:pPr>
              <w:pStyle w:val="0"/>
              <w:jc w:val="center"/>
            </w:pPr>
            <w:r>
              <w:rPr>
                <w:sz w:val="20"/>
              </w:rPr>
              <w:t xml:space="preserve">ds02.009</w:t>
            </w:r>
          </w:p>
        </w:tc>
        <w:tc>
          <w:tcPr>
            <w:tcW w:w="2665" w:type="dxa"/>
            <w:tcBorders>
              <w:top w:val="nil"/>
              <w:left w:val="nil"/>
              <w:bottom w:val="nil"/>
              <w:right w:val="nil"/>
            </w:tcBorders>
          </w:tcPr>
          <w:p>
            <w:pPr>
              <w:pStyle w:val="0"/>
            </w:pPr>
            <w:r>
              <w:rPr>
                <w:sz w:val="20"/>
              </w:rPr>
              <w:t xml:space="preserve">Экстракорпоральное оплодотворение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ivf2, ivf3, ivf4</w:t>
            </w:r>
          </w:p>
        </w:tc>
        <w:tc>
          <w:tcPr>
            <w:tcW w:w="1587" w:type="dxa"/>
            <w:tcBorders>
              <w:top w:val="nil"/>
              <w:left w:val="nil"/>
              <w:bottom w:val="nil"/>
              <w:right w:val="nil"/>
            </w:tcBorders>
          </w:tcPr>
          <w:p>
            <w:pPr>
              <w:pStyle w:val="0"/>
              <w:jc w:val="center"/>
            </w:pPr>
            <w:r>
              <w:rPr>
                <w:sz w:val="20"/>
              </w:rPr>
              <w:t xml:space="preserve">7,53</w:t>
            </w:r>
          </w:p>
        </w:tc>
      </w:tr>
      <w:tr>
        <w:tc>
          <w:tcPr>
            <w:tcW w:w="1234" w:type="dxa"/>
            <w:tcBorders>
              <w:top w:val="nil"/>
              <w:left w:val="nil"/>
              <w:bottom w:val="nil"/>
              <w:right w:val="nil"/>
            </w:tcBorders>
          </w:tcPr>
          <w:p>
            <w:pPr>
              <w:pStyle w:val="0"/>
              <w:jc w:val="center"/>
            </w:pPr>
            <w:r>
              <w:rPr>
                <w:sz w:val="20"/>
              </w:rPr>
              <w:t xml:space="preserve">ds02.010</w:t>
            </w:r>
          </w:p>
        </w:tc>
        <w:tc>
          <w:tcPr>
            <w:tcW w:w="2665" w:type="dxa"/>
            <w:tcBorders>
              <w:top w:val="nil"/>
              <w:left w:val="nil"/>
              <w:bottom w:val="nil"/>
              <w:right w:val="nil"/>
            </w:tcBorders>
          </w:tcPr>
          <w:p>
            <w:pPr>
              <w:pStyle w:val="0"/>
            </w:pPr>
            <w:r>
              <w:rPr>
                <w:sz w:val="20"/>
              </w:rPr>
              <w:t xml:space="preserve">Экстракорпоральное оплодотворение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ivf5, ivf6</w:t>
            </w:r>
          </w:p>
        </w:tc>
        <w:tc>
          <w:tcPr>
            <w:tcW w:w="1587" w:type="dxa"/>
            <w:tcBorders>
              <w:top w:val="nil"/>
              <w:left w:val="nil"/>
              <w:bottom w:val="nil"/>
              <w:right w:val="nil"/>
            </w:tcBorders>
          </w:tcPr>
          <w:p>
            <w:pPr>
              <w:pStyle w:val="0"/>
              <w:jc w:val="center"/>
            </w:pPr>
            <w:r>
              <w:rPr>
                <w:sz w:val="20"/>
              </w:rPr>
              <w:t xml:space="preserve">9,11</w:t>
            </w:r>
          </w:p>
        </w:tc>
      </w:tr>
      <w:tr>
        <w:tc>
          <w:tcPr>
            <w:tcW w:w="1234" w:type="dxa"/>
            <w:tcBorders>
              <w:top w:val="nil"/>
              <w:left w:val="nil"/>
              <w:bottom w:val="nil"/>
              <w:right w:val="nil"/>
            </w:tcBorders>
          </w:tcPr>
          <w:p>
            <w:pPr>
              <w:pStyle w:val="0"/>
              <w:jc w:val="center"/>
            </w:pPr>
            <w:r>
              <w:rPr>
                <w:sz w:val="20"/>
              </w:rPr>
              <w:t xml:space="preserve">ds02.011</w:t>
            </w:r>
          </w:p>
        </w:tc>
        <w:tc>
          <w:tcPr>
            <w:tcW w:w="2665" w:type="dxa"/>
            <w:tcBorders>
              <w:top w:val="nil"/>
              <w:left w:val="nil"/>
              <w:bottom w:val="nil"/>
              <w:right w:val="nil"/>
            </w:tcBorders>
          </w:tcPr>
          <w:p>
            <w:pPr>
              <w:pStyle w:val="0"/>
            </w:pPr>
            <w:r>
              <w:rPr>
                <w:sz w:val="20"/>
              </w:rPr>
              <w:t xml:space="preserve">Экстракорпоральное оплодотворение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ivf7</w:t>
            </w:r>
          </w:p>
        </w:tc>
        <w:tc>
          <w:tcPr>
            <w:tcW w:w="1587" w:type="dxa"/>
            <w:tcBorders>
              <w:top w:val="nil"/>
              <w:left w:val="nil"/>
              <w:bottom w:val="nil"/>
              <w:right w:val="nil"/>
            </w:tcBorders>
          </w:tcPr>
          <w:p>
            <w:pPr>
              <w:pStyle w:val="0"/>
              <w:jc w:val="center"/>
            </w:pPr>
            <w:r>
              <w:rPr>
                <w:sz w:val="20"/>
              </w:rPr>
              <w:t xml:space="preserve">9,84</w:t>
            </w:r>
          </w:p>
        </w:tc>
      </w:tr>
      <w:tr>
        <w:tc>
          <w:tcPr>
            <w:tcW w:w="1234" w:type="dxa"/>
            <w:tcBorders>
              <w:top w:val="nil"/>
              <w:left w:val="nil"/>
              <w:bottom w:val="nil"/>
              <w:right w:val="nil"/>
            </w:tcBorders>
          </w:tcPr>
          <w:p>
            <w:pPr>
              <w:pStyle w:val="0"/>
              <w:jc w:val="center"/>
            </w:pPr>
            <w:r>
              <w:rPr>
                <w:sz w:val="20"/>
              </w:rPr>
              <w:t xml:space="preserve">ds02.012</w:t>
            </w:r>
          </w:p>
        </w:tc>
        <w:tc>
          <w:tcPr>
            <w:tcW w:w="2665" w:type="dxa"/>
            <w:tcBorders>
              <w:top w:val="nil"/>
              <w:left w:val="nil"/>
              <w:bottom w:val="nil"/>
              <w:right w:val="nil"/>
            </w:tcBorders>
          </w:tcPr>
          <w:p>
            <w:pPr>
              <w:pStyle w:val="0"/>
            </w:pPr>
            <w:r>
              <w:rPr>
                <w:sz w:val="20"/>
              </w:rPr>
              <w:t xml:space="preserve">Экстракорпоральное оплодотворение (уровень 2 с ПГТ-М)</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ifv4pgtm</w:t>
            </w:r>
          </w:p>
        </w:tc>
        <w:tc>
          <w:tcPr>
            <w:tcW w:w="1587" w:type="dxa"/>
            <w:tcBorders>
              <w:top w:val="nil"/>
              <w:left w:val="nil"/>
              <w:bottom w:val="nil"/>
              <w:right w:val="nil"/>
            </w:tcBorders>
          </w:tcPr>
          <w:p>
            <w:pPr>
              <w:pStyle w:val="0"/>
              <w:jc w:val="center"/>
            </w:pPr>
            <w:r>
              <w:rPr>
                <w:sz w:val="20"/>
              </w:rPr>
              <w:t xml:space="preserve">16,78</w:t>
            </w:r>
          </w:p>
        </w:tc>
      </w:tr>
      <w:tr>
        <w:tc>
          <w:tcPr>
            <w:tcW w:w="1234" w:type="dxa"/>
            <w:tcBorders>
              <w:top w:val="nil"/>
              <w:left w:val="nil"/>
              <w:bottom w:val="nil"/>
              <w:right w:val="nil"/>
            </w:tcBorders>
          </w:tcPr>
          <w:p>
            <w:pPr>
              <w:pStyle w:val="0"/>
              <w:jc w:val="center"/>
            </w:pPr>
            <w:r>
              <w:rPr>
                <w:sz w:val="20"/>
              </w:rPr>
              <w:t xml:space="preserve">ds02.013</w:t>
            </w:r>
          </w:p>
        </w:tc>
        <w:tc>
          <w:tcPr>
            <w:tcW w:w="2665" w:type="dxa"/>
            <w:tcBorders>
              <w:top w:val="nil"/>
              <w:left w:val="nil"/>
              <w:bottom w:val="nil"/>
              <w:right w:val="nil"/>
            </w:tcBorders>
          </w:tcPr>
          <w:p>
            <w:pPr>
              <w:pStyle w:val="0"/>
            </w:pPr>
            <w:r>
              <w:rPr>
                <w:sz w:val="20"/>
              </w:rPr>
              <w:t xml:space="preserve">Экстракорпоральное оплодотворение (уровень 2 с ПГТ-СП)</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ifv4pgtsp</w:t>
            </w:r>
          </w:p>
        </w:tc>
        <w:tc>
          <w:tcPr>
            <w:tcW w:w="1587" w:type="dxa"/>
            <w:tcBorders>
              <w:top w:val="nil"/>
              <w:left w:val="nil"/>
              <w:bottom w:val="nil"/>
              <w:right w:val="nil"/>
            </w:tcBorders>
          </w:tcPr>
          <w:p>
            <w:pPr>
              <w:pStyle w:val="0"/>
              <w:jc w:val="center"/>
            </w:pPr>
            <w:r>
              <w:rPr>
                <w:sz w:val="20"/>
              </w:rPr>
              <w:t xml:space="preserve">11,46</w:t>
            </w:r>
          </w:p>
        </w:tc>
      </w:tr>
      <w:tr>
        <w:tc>
          <w:tcPr>
            <w:tcW w:w="1234" w:type="dxa"/>
            <w:tcBorders>
              <w:top w:val="nil"/>
              <w:left w:val="nil"/>
              <w:bottom w:val="nil"/>
              <w:right w:val="nil"/>
            </w:tcBorders>
          </w:tcPr>
          <w:p>
            <w:pPr>
              <w:pStyle w:val="0"/>
              <w:jc w:val="center"/>
            </w:pPr>
            <w:r>
              <w:rPr>
                <w:sz w:val="20"/>
              </w:rPr>
              <w:t xml:space="preserve">ds02.014</w:t>
            </w:r>
          </w:p>
        </w:tc>
        <w:tc>
          <w:tcPr>
            <w:tcW w:w="2665" w:type="dxa"/>
            <w:tcBorders>
              <w:top w:val="nil"/>
              <w:left w:val="nil"/>
              <w:bottom w:val="nil"/>
              <w:right w:val="nil"/>
            </w:tcBorders>
          </w:tcPr>
          <w:p>
            <w:pPr>
              <w:pStyle w:val="0"/>
            </w:pPr>
            <w:r>
              <w:rPr>
                <w:sz w:val="20"/>
              </w:rPr>
              <w:t xml:space="preserve">Экстракорпоральное оплодотворение (уровень 3 с ПГТ-М)</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ifv5pgtm, ifv6pgtm</w:t>
            </w:r>
          </w:p>
        </w:tc>
        <w:tc>
          <w:tcPr>
            <w:tcW w:w="1587" w:type="dxa"/>
            <w:tcBorders>
              <w:top w:val="nil"/>
              <w:left w:val="nil"/>
              <w:bottom w:val="nil"/>
              <w:right w:val="nil"/>
            </w:tcBorders>
          </w:tcPr>
          <w:p>
            <w:pPr>
              <w:pStyle w:val="0"/>
              <w:jc w:val="center"/>
            </w:pPr>
            <w:r>
              <w:rPr>
                <w:sz w:val="20"/>
              </w:rPr>
              <w:t xml:space="preserve">17,55</w:t>
            </w:r>
          </w:p>
        </w:tc>
      </w:tr>
      <w:tr>
        <w:tc>
          <w:tcPr>
            <w:tcW w:w="1234" w:type="dxa"/>
            <w:tcBorders>
              <w:top w:val="nil"/>
              <w:left w:val="nil"/>
              <w:bottom w:val="nil"/>
              <w:right w:val="nil"/>
            </w:tcBorders>
          </w:tcPr>
          <w:p>
            <w:pPr>
              <w:pStyle w:val="0"/>
              <w:jc w:val="center"/>
            </w:pPr>
            <w:r>
              <w:rPr>
                <w:sz w:val="20"/>
              </w:rPr>
              <w:t xml:space="preserve">ds02.015</w:t>
            </w:r>
          </w:p>
        </w:tc>
        <w:tc>
          <w:tcPr>
            <w:tcW w:w="2665" w:type="dxa"/>
            <w:tcBorders>
              <w:top w:val="nil"/>
              <w:left w:val="nil"/>
              <w:bottom w:val="nil"/>
              <w:right w:val="nil"/>
            </w:tcBorders>
          </w:tcPr>
          <w:p>
            <w:pPr>
              <w:pStyle w:val="0"/>
            </w:pPr>
            <w:r>
              <w:rPr>
                <w:sz w:val="20"/>
              </w:rPr>
              <w:t xml:space="preserve">Экстракорпоральное оплодотворение (уровень 3 с ПГТ-СП)</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ifv5pgtsp, ifv6pgtsp</w:t>
            </w:r>
          </w:p>
        </w:tc>
        <w:tc>
          <w:tcPr>
            <w:tcW w:w="1587" w:type="dxa"/>
            <w:tcBorders>
              <w:top w:val="nil"/>
              <w:left w:val="nil"/>
              <w:bottom w:val="nil"/>
              <w:right w:val="nil"/>
            </w:tcBorders>
          </w:tcPr>
          <w:p>
            <w:pPr>
              <w:pStyle w:val="0"/>
              <w:jc w:val="center"/>
            </w:pPr>
            <w:r>
              <w:rPr>
                <w:sz w:val="20"/>
              </w:rPr>
              <w:t xml:space="preserve">12,23</w:t>
            </w:r>
          </w:p>
        </w:tc>
      </w:tr>
      <w:tr>
        <w:tc>
          <w:tcPr>
            <w:tcW w:w="1234" w:type="dxa"/>
            <w:tcBorders>
              <w:top w:val="nil"/>
              <w:left w:val="nil"/>
              <w:bottom w:val="nil"/>
              <w:right w:val="nil"/>
            </w:tcBorders>
          </w:tcPr>
          <w:p>
            <w:pPr>
              <w:pStyle w:val="0"/>
              <w:jc w:val="center"/>
            </w:pPr>
            <w:r>
              <w:rPr>
                <w:sz w:val="20"/>
              </w:rPr>
              <w:t xml:space="preserve">ds02.016</w:t>
            </w:r>
          </w:p>
        </w:tc>
        <w:tc>
          <w:tcPr>
            <w:tcW w:w="2665" w:type="dxa"/>
            <w:tcBorders>
              <w:top w:val="nil"/>
              <w:left w:val="nil"/>
              <w:bottom w:val="nil"/>
              <w:right w:val="nil"/>
            </w:tcBorders>
          </w:tcPr>
          <w:p>
            <w:pPr>
              <w:pStyle w:val="0"/>
            </w:pPr>
            <w:r>
              <w:rPr>
                <w:sz w:val="20"/>
              </w:rPr>
              <w:t xml:space="preserve">Экстракорпоральное оплодотворение (уровень 4 с ПГТ-М)</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ifv7pgtm</w:t>
            </w:r>
          </w:p>
        </w:tc>
        <w:tc>
          <w:tcPr>
            <w:tcW w:w="1587" w:type="dxa"/>
            <w:tcBorders>
              <w:top w:val="nil"/>
              <w:left w:val="nil"/>
              <w:bottom w:val="nil"/>
              <w:right w:val="nil"/>
            </w:tcBorders>
          </w:tcPr>
          <w:p>
            <w:pPr>
              <w:pStyle w:val="0"/>
              <w:jc w:val="center"/>
            </w:pPr>
            <w:r>
              <w:rPr>
                <w:sz w:val="20"/>
              </w:rPr>
              <w:t xml:space="preserve">18,27</w:t>
            </w:r>
          </w:p>
        </w:tc>
      </w:tr>
      <w:tr>
        <w:tc>
          <w:tcPr>
            <w:tcW w:w="1234" w:type="dxa"/>
            <w:tcBorders>
              <w:top w:val="nil"/>
              <w:left w:val="nil"/>
              <w:bottom w:val="nil"/>
              <w:right w:val="nil"/>
            </w:tcBorders>
          </w:tcPr>
          <w:p>
            <w:pPr>
              <w:pStyle w:val="0"/>
              <w:jc w:val="center"/>
            </w:pPr>
            <w:r>
              <w:rPr>
                <w:sz w:val="20"/>
              </w:rPr>
              <w:t xml:space="preserve">ds02.017</w:t>
            </w:r>
          </w:p>
        </w:tc>
        <w:tc>
          <w:tcPr>
            <w:tcW w:w="2665" w:type="dxa"/>
            <w:tcBorders>
              <w:top w:val="nil"/>
              <w:left w:val="nil"/>
              <w:bottom w:val="nil"/>
              <w:right w:val="nil"/>
            </w:tcBorders>
          </w:tcPr>
          <w:p>
            <w:pPr>
              <w:pStyle w:val="0"/>
            </w:pPr>
            <w:r>
              <w:rPr>
                <w:sz w:val="20"/>
              </w:rPr>
              <w:t xml:space="preserve">Экстракорпоральное оплодотворение (уровень 4 с ПГТ-СП)</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ifv7pgtsp</w:t>
            </w:r>
          </w:p>
        </w:tc>
        <w:tc>
          <w:tcPr>
            <w:tcW w:w="1587" w:type="dxa"/>
            <w:tcBorders>
              <w:top w:val="nil"/>
              <w:left w:val="nil"/>
              <w:bottom w:val="nil"/>
              <w:right w:val="nil"/>
            </w:tcBorders>
          </w:tcPr>
          <w:p>
            <w:pPr>
              <w:pStyle w:val="0"/>
              <w:jc w:val="center"/>
            </w:pPr>
            <w:r>
              <w:rPr>
                <w:sz w:val="20"/>
              </w:rPr>
              <w:t xml:space="preserve">12,96</w:t>
            </w:r>
          </w:p>
        </w:tc>
      </w:tr>
      <w:tr>
        <w:tc>
          <w:tcPr>
            <w:tcW w:w="1234" w:type="dxa"/>
            <w:tcBorders>
              <w:top w:val="nil"/>
              <w:left w:val="nil"/>
              <w:bottom w:val="nil"/>
              <w:right w:val="nil"/>
            </w:tcBorders>
          </w:tcPr>
          <w:p>
            <w:pPr>
              <w:pStyle w:val="0"/>
              <w:jc w:val="center"/>
            </w:pPr>
            <w:r>
              <w:rPr>
                <w:sz w:val="20"/>
              </w:rPr>
              <w:t xml:space="preserve">ds03</w:t>
            </w:r>
          </w:p>
        </w:tc>
        <w:tc>
          <w:tcPr>
            <w:gridSpan w:val="2"/>
            <w:tcW w:w="6690" w:type="dxa"/>
            <w:tcBorders>
              <w:top w:val="nil"/>
              <w:left w:val="nil"/>
              <w:bottom w:val="nil"/>
              <w:right w:val="nil"/>
            </w:tcBorders>
          </w:tcPr>
          <w:p>
            <w:pPr>
              <w:pStyle w:val="0"/>
            </w:pPr>
            <w:r>
              <w:rPr>
                <w:sz w:val="20"/>
              </w:rPr>
              <w:t xml:space="preserve">Аллергология и иммунология</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0,98</w:t>
            </w:r>
          </w:p>
        </w:tc>
      </w:tr>
      <w:tr>
        <w:tc>
          <w:tcPr>
            <w:tcW w:w="1234" w:type="dxa"/>
            <w:tcBorders>
              <w:top w:val="nil"/>
              <w:left w:val="nil"/>
              <w:bottom w:val="nil"/>
              <w:right w:val="nil"/>
            </w:tcBorders>
          </w:tcPr>
          <w:p>
            <w:pPr>
              <w:pStyle w:val="0"/>
              <w:jc w:val="center"/>
            </w:pPr>
            <w:r>
              <w:rPr>
                <w:sz w:val="20"/>
              </w:rPr>
              <w:t xml:space="preserve">ds03.001</w:t>
            </w:r>
          </w:p>
        </w:tc>
        <w:tc>
          <w:tcPr>
            <w:tcW w:w="2665" w:type="dxa"/>
            <w:tcBorders>
              <w:top w:val="nil"/>
              <w:left w:val="nil"/>
              <w:bottom w:val="nil"/>
              <w:right w:val="nil"/>
            </w:tcBorders>
          </w:tcPr>
          <w:p>
            <w:pPr>
              <w:pStyle w:val="0"/>
            </w:pPr>
            <w:r>
              <w:rPr>
                <w:sz w:val="20"/>
              </w:rPr>
              <w:t xml:space="preserve">Нарушения с вовлечением иммунного механизма</w:t>
            </w:r>
          </w:p>
        </w:tc>
        <w:tc>
          <w:tcPr>
            <w:tcW w:w="4025" w:type="dxa"/>
            <w:tcBorders>
              <w:top w:val="nil"/>
              <w:left w:val="nil"/>
              <w:bottom w:val="nil"/>
              <w:right w:val="nil"/>
            </w:tcBorders>
          </w:tcPr>
          <w:p>
            <w:pPr>
              <w:pStyle w:val="0"/>
            </w:pPr>
            <w:r>
              <w:rPr>
                <w:sz w:val="20"/>
              </w:rPr>
              <w:t xml:space="preserve">D80, D80.0, D80.1, D80.2, D80.3, D80.4, D80.5, D80.6, D80.7, D80.8, D80.9, D81, D81.0, D81.1, D81.2, D81.3, D81.4, D81.5, D81.6, D81.7, D81.8, D81.9, D82, D82.0, D82.1, D82.2, D82.3, D82.4, D82.8, D82.9, D83, D83.0, D83.1, D83.2, D83.8, D83.9, D84, D84.0, D84.1, D84.8, D84.9, D89, D89.0, D89.1, D89.2, D89.3, D89.8, D89.9, R65, R65.0, R65.1, R65.2, R65.3, R65.9, T78.0, T78.2, T78.3, T78.4, T80.5, T88.6</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0,98</w:t>
            </w:r>
          </w:p>
        </w:tc>
      </w:tr>
      <w:tr>
        <w:tc>
          <w:tcPr>
            <w:tcW w:w="1234" w:type="dxa"/>
            <w:tcBorders>
              <w:top w:val="nil"/>
              <w:left w:val="nil"/>
              <w:bottom w:val="nil"/>
              <w:right w:val="nil"/>
            </w:tcBorders>
          </w:tcPr>
          <w:p>
            <w:pPr>
              <w:pStyle w:val="0"/>
              <w:jc w:val="center"/>
            </w:pPr>
            <w:r>
              <w:rPr>
                <w:sz w:val="20"/>
              </w:rPr>
              <w:t xml:space="preserve">ds04</w:t>
            </w:r>
          </w:p>
        </w:tc>
        <w:tc>
          <w:tcPr>
            <w:tcW w:w="2665" w:type="dxa"/>
            <w:tcBorders>
              <w:top w:val="nil"/>
              <w:left w:val="nil"/>
              <w:bottom w:val="nil"/>
              <w:right w:val="nil"/>
            </w:tcBorders>
          </w:tcPr>
          <w:p>
            <w:pPr>
              <w:pStyle w:val="0"/>
            </w:pPr>
            <w:r>
              <w:rPr>
                <w:sz w:val="20"/>
              </w:rPr>
              <w:t xml:space="preserve">Гастроэнтерология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0,89</w:t>
            </w:r>
          </w:p>
        </w:tc>
      </w:tr>
      <w:tr>
        <w:tc>
          <w:tcPr>
            <w:tcW w:w="1234" w:type="dxa"/>
            <w:tcBorders>
              <w:top w:val="nil"/>
              <w:left w:val="nil"/>
              <w:bottom w:val="nil"/>
              <w:right w:val="nil"/>
            </w:tcBorders>
          </w:tcPr>
          <w:p>
            <w:pPr>
              <w:pStyle w:val="0"/>
              <w:jc w:val="center"/>
            </w:pPr>
            <w:r>
              <w:rPr>
                <w:sz w:val="20"/>
              </w:rPr>
              <w:t xml:space="preserve">ds04.001</w:t>
            </w:r>
          </w:p>
        </w:tc>
        <w:tc>
          <w:tcPr>
            <w:tcW w:w="2665" w:type="dxa"/>
            <w:tcBorders>
              <w:top w:val="nil"/>
              <w:left w:val="nil"/>
              <w:bottom w:val="nil"/>
              <w:right w:val="nil"/>
            </w:tcBorders>
          </w:tcPr>
          <w:p>
            <w:pPr>
              <w:pStyle w:val="0"/>
            </w:pPr>
            <w:r>
              <w:rPr>
                <w:sz w:val="20"/>
              </w:rPr>
              <w:t xml:space="preserve">Болезни органов пищеварения, взрослые</w:t>
            </w:r>
          </w:p>
        </w:tc>
        <w:tc>
          <w:tcPr>
            <w:tcW w:w="4025" w:type="dxa"/>
            <w:tcBorders>
              <w:top w:val="nil"/>
              <w:left w:val="nil"/>
              <w:bottom w:val="nil"/>
              <w:right w:val="nil"/>
            </w:tcBorders>
          </w:tcPr>
          <w:p>
            <w:pPr>
              <w:pStyle w:val="0"/>
            </w:pPr>
            <w:r>
              <w:rPr>
                <w:sz w:val="20"/>
              </w:rPr>
              <w:t xml:space="preserve">D01, D01.0, D01.1, D01.2, D01.3, D01.4, D01.5, D01.7, D01.9, D12, D12.0, D12.1, D12.2, D12.3, D12.4, D12.5, D12.6, D12.7, D12.8, D12.9, D13, D13.0, D13.1, D13.2, D13.3, D13.4, D13.5, D13.9, D19.1, D20, D20.0, D20.1, D37.1, D37.2, D37.3, D37.4, D37.5, D37.6, D37.7, D37.9, D48.3, D48.4, I81, I85, I85.0, I85.9, I86.4, I98.2, I98.3, K20, K21, K21.0, K21.9, K22, K22.0, K22.1, K22.2, K22.3, K22.4, K22.5, K22.6, K22.7, K22.8, K22.9, K23, K23.1, K23.8, K25, K25.0, K25.1, K25.2, K25.3, K25.4, K25.5, K25.6, K25.7, K25.9, K26, K26.0, K26.1, K26.2, K26.3, K26.4, K26.5, K26.6, K26.7, K26.9, K27, K27.0, K27.1, K27.2, K27.3, K27.4, K27.5, K27.6, K27.7, K27.9, K28, K28.0, K28.1, K28.2, K28.3, K28.4, K28.5, K28.6, K28.7, K28.9, K29, K29.0, K29.1, K29.2, K29.3, K29.4, K29.5, K29.6, K29.7, K29.8, K29.9, K30, K31, K31.0, K31.1, K31.2, K31.3, K31.4, K31.5, K31.6, K31.7, K31.8, K31.9, K35, K35.2, K35.3, K35.8, K36, K37, K38, K38.0, K38.1, K38.2, K38.3, K38.8, K38.9, K40, K40.0, K40.1, K40.2, K40.3, K40.4, K40.9, K41, K41.0, K41.1, K41.2, K41.3, K41.4, K41.9, K42, K42.0, K42.1, K42.9, K43, K43.0, K43.1, K43.2, K43.3, K43.4, K43.5, K43.6, K43.7, K43.9, K44, K44.0, K44.1, K44.9, K45, K45.0, K45.1, K45.8, K46, K46.0, K46.1, K46.9, K50, K50.0, K50.1, K50.8, K50.9, K51, K51.0, K51.2, K51.3, K51.4, K51.5, K51.8, K51.9,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K63.5, K63.8, K63.9, K64, K64.0, K64.1, K64.2, K64.3, K64.4, K64.5, K64.8,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0,89</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K64.9, K65, K65.0, K65.8, K65.9, K66, K66.0, K66.1, K66.2, K66.8, K66.9, K67, K67.0, K67.1, K67.2, K67.3, K67.8, K70.0, K70.1, K70.2, K70.3, K70.4, K70.9, K71, K71.0, K71.1, K71.2, K71.3, K71.4, K71.5, K71.6, K71.7, K71.8, K71.9, K72.0, K72.1, K72.9, K73.0, K73.1, K73.2, K73.8, K73.9, K74.0, K74.1, K74.2, K74.3, K74.4, K74.5, K74.6, K75.0, K75.1, K75.2, K75.3, K75.4, K75.8, K75.9, K76.0, K76.1, K76.2, K76.3, K76.4, K76.5, K76.6, K76.7, K76.8, K76.9, K77.0, K77.8, K80, K80.0, K80.1, K80.2, K80.3, K80.4, K80.5, K80.8, K81, K81.0, K81.1, K81.8, K81.9, K82, K82.0, K82.1, K82.2, K82.3, K82.4, K82.8, K82.9, K83, K83.0, K83.1, K83.2, K83.3, K83.4, K83.5, K83.8, K83.9, K85, K85.0, K85.1, K85.2, K85.3, K85.8, K85.9, K86, K86.0, K86.1, K86.2, K86.3, K86.8, K86.9, K87.0, K87.1, K90, K90.0, K90.1, K90.2, K90.3, K90.4, K90.8, K90.9, K91, K91.0, K91.1, K91.2, K91.3, K91.4, K91.5, K91.8, K91.9, K92, K92.0, K92.1, K92.2, K92.8, K92.9, K93, K93.0, K93.1, K93.8, Q39, Q39.0, Q39.1, Q39.2, Q39.3, Q39.4, Q39.5, Q39.6, Q39.8, Q39.9, Q40, Q40.0, Q40.1, Q40.2, Q40.3, Q40.8, Q40.9, Q41, Q41.0, Q41.1, Q41.2, Q41.8, Q41.9, Q42, Q42.0, Q42.1, Q42.2, Q42.3, Q42.8, Q42.9, Q43, Q43.0, Q43.1, Q43.2, Q43.3, Q43.4, Q43.5, Q43.6, Q43.7, Q43.8, Q43.9, Q44, Q44.0, Q44.1, Q44.2, Q44.3, Q44.4, Q44.5, Q44.6, Q44.7, Q45.0, Q45.1, Q45.2, Q45.3, Q45.8, Q45.9, Q89.3, R10, R10.0, R10.1, R10.2, R10.3, R10.4, R11, R12, R13, R14, R15, R16.0, R16.2, R17, R17.0, R17.9, R18, R19, R19.0, R19.1, R19.2, R19.3, R19.4, R19.5, R19.6, R19.8, R85, R85.0, R85.1, R85.2, R85.3, R85.4, R85.5, R85.6, R85.7, R85.8, R85.9, R93.2, R93.3, R93.5, R94.5, S36, S36.0, S36.00, S36.01, S36.1, S36.10, S36.11, S36.2, S36.20, S36.21, S36.3, S36.30, S36.31, S36.4, S36.40, S36.41, S36.5, S36.50, S36.51, S36.6, S36.60, S36.61, S36.7, S36.70, S36.71, S36.8, S36.80, S36.81, S36.9, S36.90, S36.91, T18, T18.0, T18.1, T18.2, T18.3, T18.4, T18.5, T18.8, T18.9, T28.0, T28.1, T28.2, T28.4, T28.5, T28.6, T28.7, T28.9, T85.5, T85.6, T91.5</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ds05</w:t>
            </w:r>
          </w:p>
        </w:tc>
        <w:tc>
          <w:tcPr>
            <w:tcW w:w="2665" w:type="dxa"/>
            <w:tcBorders>
              <w:top w:val="nil"/>
              <w:left w:val="nil"/>
              <w:bottom w:val="nil"/>
              <w:right w:val="nil"/>
            </w:tcBorders>
          </w:tcPr>
          <w:p>
            <w:pPr>
              <w:pStyle w:val="0"/>
            </w:pPr>
            <w:r>
              <w:rPr>
                <w:sz w:val="20"/>
              </w:rPr>
              <w:t xml:space="preserve">Гематология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1,09</w:t>
            </w:r>
          </w:p>
        </w:tc>
      </w:tr>
      <w:tr>
        <w:tc>
          <w:tcPr>
            <w:tcW w:w="1234" w:type="dxa"/>
            <w:tcBorders>
              <w:top w:val="nil"/>
              <w:left w:val="nil"/>
              <w:bottom w:val="nil"/>
              <w:right w:val="nil"/>
            </w:tcBorders>
          </w:tcPr>
          <w:p>
            <w:pPr>
              <w:pStyle w:val="0"/>
              <w:jc w:val="center"/>
            </w:pPr>
            <w:r>
              <w:rPr>
                <w:sz w:val="20"/>
              </w:rPr>
              <w:t xml:space="preserve">ds05.001</w:t>
            </w:r>
          </w:p>
        </w:tc>
        <w:tc>
          <w:tcPr>
            <w:tcW w:w="2665" w:type="dxa"/>
            <w:tcBorders>
              <w:top w:val="nil"/>
              <w:left w:val="nil"/>
              <w:bottom w:val="nil"/>
              <w:right w:val="nil"/>
            </w:tcBorders>
          </w:tcPr>
          <w:p>
            <w:pPr>
              <w:pStyle w:val="0"/>
            </w:pPr>
            <w:r>
              <w:rPr>
                <w:sz w:val="20"/>
              </w:rPr>
              <w:t xml:space="preserve">Болезни крови (уровень 1)</w:t>
            </w:r>
          </w:p>
        </w:tc>
        <w:tc>
          <w:tcPr>
            <w:tcW w:w="4025" w:type="dxa"/>
            <w:tcBorders>
              <w:top w:val="nil"/>
              <w:left w:val="nil"/>
              <w:bottom w:val="nil"/>
              <w:right w:val="nil"/>
            </w:tcBorders>
          </w:tcPr>
          <w:p>
            <w:pPr>
              <w:pStyle w:val="0"/>
            </w:pPr>
            <w:r>
              <w:rPr>
                <w:sz w:val="20"/>
              </w:rPr>
              <w:t xml:space="preserve">D50, D50.0, D50.1, D50.8, D50.9, D51, D51.0, D51.1, D51.2, D51.3, D51.8, D51.9, D52, D52.0, D52.1, D52.8, D52.9, D53, D53.0, D53.1, D53.2, D53.8, D53.9, D57.1, D57.3, D63.0, D63.8, D64.8, D64.9, D65, D68, D68.5, D68.6, D70, D71, D72, D72.0, D72.1, D72.8, D72.9, D73, D73.0, D73.1, D73.2, D73.3, D73.4, D73.5, D73.8, D73.9, D75, D75.9, D77, E32, E32.0, E32.1, E32.8, E32.9, E88.0, R71, R72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0,91</w:t>
            </w:r>
          </w:p>
        </w:tc>
      </w:tr>
      <w:tr>
        <w:tc>
          <w:tcPr>
            <w:tcW w:w="1234" w:type="dxa"/>
            <w:tcBorders>
              <w:top w:val="nil"/>
              <w:left w:val="nil"/>
              <w:bottom w:val="nil"/>
              <w:right w:val="nil"/>
            </w:tcBorders>
          </w:tcPr>
          <w:p>
            <w:pPr>
              <w:pStyle w:val="0"/>
              <w:jc w:val="center"/>
            </w:pPr>
            <w:r>
              <w:rPr>
                <w:sz w:val="20"/>
              </w:rPr>
              <w:t xml:space="preserve">ds05.002</w:t>
            </w:r>
          </w:p>
        </w:tc>
        <w:tc>
          <w:tcPr>
            <w:tcW w:w="2665" w:type="dxa"/>
            <w:tcBorders>
              <w:top w:val="nil"/>
              <w:left w:val="nil"/>
              <w:bottom w:val="nil"/>
              <w:right w:val="nil"/>
            </w:tcBorders>
          </w:tcPr>
          <w:p>
            <w:pPr>
              <w:pStyle w:val="0"/>
            </w:pPr>
            <w:r>
              <w:rPr>
                <w:sz w:val="20"/>
              </w:rPr>
              <w:t xml:space="preserve">Болезни крови (уровень 2)</w:t>
            </w:r>
          </w:p>
        </w:tc>
        <w:tc>
          <w:tcPr>
            <w:tcW w:w="4025" w:type="dxa"/>
            <w:tcBorders>
              <w:top w:val="nil"/>
              <w:left w:val="nil"/>
              <w:bottom w:val="nil"/>
              <w:right w:val="nil"/>
            </w:tcBorders>
          </w:tcPr>
          <w:p>
            <w:pPr>
              <w:pStyle w:val="0"/>
            </w:pPr>
            <w:r>
              <w:rPr>
                <w:sz w:val="20"/>
              </w:rPr>
              <w:t xml:space="preserve">D55, D55.0, D55.1, D55.2, D55.3, D55.8, D55.9, D56, D56.0, D56.1, D56.2, D56.3, D56.4, D56.8, D56.9, D57, D57.0, D57.2, D57.8, D58, D58.0, D58.1, D58.2, D58.8, D58.9, D59.0, D59.1, D59.2, D59.3, D59.4, D59.5, D59.6, D59.8, D59.9, D60, D60.0, D60.1, D60.8, D60.9, D61, D61.0, D61.1, D61.2, D61.3, D61.8, D61.9, D62, D63, D64, D64.0, D64.1, D64.2, D64.3, D64.4, D66, D67, D68.0, D68.1, D68.2, D68.3, D68.4, D68.8, D68.9, D69, D69.0, D69.1, D69.2, D69.3, D69.4, D69.5, D69.6, D69.8, D69.9, D74, D74.0, D74.8, D74.9, D75.0, D75.1, D75.8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2,41</w:t>
            </w:r>
          </w:p>
        </w:tc>
      </w:tr>
      <w:tr>
        <w:tc>
          <w:tcPr>
            <w:tcW w:w="1234" w:type="dxa"/>
            <w:tcBorders>
              <w:top w:val="nil"/>
              <w:left w:val="nil"/>
              <w:bottom w:val="nil"/>
              <w:right w:val="nil"/>
            </w:tcBorders>
            <w:vMerge w:val="restart"/>
          </w:tcPr>
          <w:p>
            <w:pPr>
              <w:pStyle w:val="0"/>
              <w:jc w:val="center"/>
            </w:pPr>
            <w:r>
              <w:rPr>
                <w:sz w:val="20"/>
              </w:rPr>
              <w:t xml:space="preserve">ds05.005</w:t>
            </w:r>
          </w:p>
        </w:tc>
        <w:tc>
          <w:tcPr>
            <w:tcW w:w="2665" w:type="dxa"/>
            <w:tcBorders>
              <w:top w:val="nil"/>
              <w:left w:val="nil"/>
              <w:bottom w:val="nil"/>
              <w:right w:val="nil"/>
            </w:tcBorders>
            <w:vMerge w:val="restart"/>
          </w:tcPr>
          <w:p>
            <w:pPr>
              <w:pStyle w:val="0"/>
            </w:pPr>
            <w:r>
              <w:rPr>
                <w:sz w:val="20"/>
              </w:rPr>
              <w:t xml:space="preserve">Лекарственная терапия при доброкачественных заболеваниях крови и пузырном заносе</w:t>
            </w:r>
          </w:p>
        </w:tc>
        <w:tc>
          <w:tcPr>
            <w:tcW w:w="4025" w:type="dxa"/>
            <w:tcBorders>
              <w:top w:val="nil"/>
              <w:left w:val="nil"/>
              <w:bottom w:val="nil"/>
              <w:right w:val="nil"/>
            </w:tcBorders>
          </w:tcPr>
          <w:p>
            <w:pPr>
              <w:pStyle w:val="0"/>
            </w:pPr>
            <w:r>
              <w:rPr>
                <w:sz w:val="20"/>
              </w:rPr>
              <w:t xml:space="preserve">D61.9</w:t>
            </w:r>
          </w:p>
        </w:tc>
        <w:tc>
          <w:tcPr>
            <w:tcW w:w="3742" w:type="dxa"/>
            <w:tcBorders>
              <w:top w:val="nil"/>
              <w:left w:val="nil"/>
              <w:bottom w:val="nil"/>
              <w:right w:val="nil"/>
            </w:tcBorders>
          </w:tcPr>
          <w:p>
            <w:pPr>
              <w:pStyle w:val="0"/>
              <w:jc w:val="center"/>
            </w:pPr>
            <w:hyperlink w:history="0" r:id="rId30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A25.05.001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3,73</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pPr>
            <w:r>
              <w:rPr>
                <w:sz w:val="20"/>
              </w:rPr>
              <w:t xml:space="preserve">D70, D71, D72.0, D72.8, D72.9, D75.0, D75.1, D75.8, D75.9, D76.1, D76.2, D76.3, O01.0, O01.1, O01.9</w:t>
            </w:r>
          </w:p>
        </w:tc>
        <w:tc>
          <w:tcPr>
            <w:tcW w:w="3742" w:type="dxa"/>
            <w:tcBorders>
              <w:top w:val="nil"/>
              <w:left w:val="nil"/>
              <w:bottom w:val="nil"/>
              <w:right w:val="nil"/>
            </w:tcBorders>
          </w:tcPr>
          <w:p>
            <w:pPr>
              <w:pStyle w:val="0"/>
              <w:jc w:val="center"/>
            </w:pPr>
            <w:hyperlink w:history="0" r:id="rId31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A25.05.001</w:t>
              </w:r>
            </w:hyperlink>
            <w:r>
              <w:rPr>
                <w:sz w:val="20"/>
              </w:rPr>
              <w:t xml:space="preserve">, </w:t>
            </w:r>
            <w:hyperlink w:history="0" r:id="rId31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A25.05.005</w:t>
              </w:r>
            </w:hyperlink>
            <w:r>
              <w:rPr>
                <w:sz w:val="20"/>
              </w:rPr>
              <w:t xml:space="preserve">, </w:t>
            </w:r>
            <w:hyperlink w:history="0" r:id="rId31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A25.30.038</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ds06</w:t>
            </w:r>
          </w:p>
        </w:tc>
        <w:tc>
          <w:tcPr>
            <w:tcW w:w="2665" w:type="dxa"/>
            <w:tcBorders>
              <w:top w:val="nil"/>
              <w:left w:val="nil"/>
              <w:bottom w:val="nil"/>
              <w:right w:val="nil"/>
            </w:tcBorders>
          </w:tcPr>
          <w:p>
            <w:pPr>
              <w:pStyle w:val="0"/>
            </w:pPr>
            <w:r>
              <w:rPr>
                <w:sz w:val="20"/>
              </w:rPr>
              <w:t xml:space="preserve">Дерматовенерология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1,54</w:t>
            </w:r>
          </w:p>
        </w:tc>
      </w:tr>
      <w:tr>
        <w:tc>
          <w:tcPr>
            <w:tcW w:w="1234" w:type="dxa"/>
            <w:tcBorders>
              <w:top w:val="nil"/>
              <w:left w:val="nil"/>
              <w:bottom w:val="nil"/>
              <w:right w:val="nil"/>
            </w:tcBorders>
          </w:tcPr>
          <w:p>
            <w:pPr>
              <w:pStyle w:val="0"/>
              <w:jc w:val="center"/>
            </w:pPr>
            <w:r>
              <w:rPr>
                <w:sz w:val="20"/>
              </w:rPr>
              <w:t xml:space="preserve">ds06.002</w:t>
            </w:r>
          </w:p>
        </w:tc>
        <w:tc>
          <w:tcPr>
            <w:tcW w:w="2665" w:type="dxa"/>
            <w:tcBorders>
              <w:top w:val="nil"/>
              <w:left w:val="nil"/>
              <w:bottom w:val="nil"/>
              <w:right w:val="nil"/>
            </w:tcBorders>
          </w:tcPr>
          <w:p>
            <w:pPr>
              <w:pStyle w:val="0"/>
            </w:pPr>
            <w:r>
              <w:rPr>
                <w:sz w:val="20"/>
              </w:rPr>
              <w:t xml:space="preserve">Лечение дерматозов с применением наружной терапии</w:t>
            </w:r>
          </w:p>
        </w:tc>
        <w:tc>
          <w:tcPr>
            <w:tcW w:w="4025" w:type="dxa"/>
            <w:tcBorders>
              <w:top w:val="nil"/>
              <w:left w:val="nil"/>
              <w:bottom w:val="nil"/>
              <w:right w:val="nil"/>
            </w:tcBorders>
          </w:tcPr>
          <w:p>
            <w:pPr>
              <w:pStyle w:val="0"/>
            </w:pPr>
            <w:r>
              <w:rPr>
                <w:sz w:val="20"/>
              </w:rPr>
              <w:t xml:space="preserve">A26.0, A26.8, B35.0, B35.2, B35.3, B35.4, B35.6, B35.8, B35.9, B36, B36.0, B36.8, B36.9, B85.0, B85.1, B85.4, B86, L00, L01.0, L01.1, L08.0, L08.1, L08.8, L08.9, L10.0, L10.1, L10.2, L10.3, L10.4, L10.5, L10.8, L10.9, L11.0, L11.1, L11.8, L11.9, L12.0, L12.1, L12.2, L12.3, L12.8, L12.9, L13.0, L13.1, L13.8, L13.9, L14, L20.0, L20.8, L20.9, L21.0, L21.1, L21.8, L21.9, L22, L23.0, L23.1, L23.2, L23.3, L23.4, L23.5, L23.6, L23.7, L23.8, L23.9, L24.0, L24.1, L24.2, L24.3, L24.4, L24.5, L24.6, L24.7, L24.8, L24.9, L25.0, L25.1, L25.2, L25.3, L25.4, L25.5, L25.8, L25.9, L26, L27.0, L27.1, L27.2, L27.8, L27.9, L28.0, L28.1, L28.2, L30.0, L30.1, L30.2, L30.3, L30.4, L30.5, L30.8, L30.9, L40.0, L40.1, L40.2, L40.3, L40.4, L40.5, L40.8, L40.9, L41.0, L41.1, L41.3, L41.4, L41.5, L41.8, L41.9, L42,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L70.4, L70.5, L70.9, L71.0, L71.1, L71.8, L71.9, L73.0, L73.1, L73.9, L74.0, L74.2, L74.3, L74.9, L75.2, L75.9, L80, L81.3, L81.5, L81.7, L83, L85.0, L85.1, L85.2, L85.3, L86, L87.0, L87.1, L87.2, L87.9, L88, L90.0, L90.1, L90.2, L90.3, L90.4, L90.5, L90.8, L90.9, L91.8, L91.9, L92.0, L92.1, L92.2, L92.3, L92.8, L92.9, L93.0, L93.1, L93.2, L94.0, L94.1, L94.5, L94.6, L94.8, L94.9, L95.0, L95.1, L95.8, L95.9, L98.0, L98.1, L98.2, L98.3, L98.5, L98.6, L98.8, L98.9, L99.0, Q80.0, Q80.1, Q80.2, Q80.3, Q80.4, Q80.8, Q80.9, Q81.0, Q81.1, Q81.2, Q81.8, Q81.9, Q82.0, Q82.1, Q82.2, Q82.9, Q84.0, Q84.3, Q84.8, Q84.9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0,35</w:t>
            </w:r>
          </w:p>
        </w:tc>
      </w:tr>
      <w:tr>
        <w:tc>
          <w:tcPr>
            <w:tcW w:w="1234" w:type="dxa"/>
            <w:tcBorders>
              <w:top w:val="nil"/>
              <w:left w:val="nil"/>
              <w:bottom w:val="nil"/>
              <w:right w:val="nil"/>
            </w:tcBorders>
          </w:tcPr>
          <w:p>
            <w:pPr>
              <w:pStyle w:val="0"/>
              <w:jc w:val="center"/>
            </w:pPr>
            <w:r>
              <w:rPr>
                <w:sz w:val="20"/>
              </w:rPr>
              <w:t xml:space="preserve">ds06.003</w:t>
            </w:r>
          </w:p>
        </w:tc>
        <w:tc>
          <w:tcPr>
            <w:tcW w:w="2665" w:type="dxa"/>
            <w:tcBorders>
              <w:top w:val="nil"/>
              <w:left w:val="nil"/>
              <w:bottom w:val="nil"/>
              <w:right w:val="nil"/>
            </w:tcBorders>
          </w:tcPr>
          <w:p>
            <w:pPr>
              <w:pStyle w:val="0"/>
            </w:pPr>
            <w:r>
              <w:rPr>
                <w:sz w:val="20"/>
              </w:rPr>
              <w:t xml:space="preserve">Лечение дерматозов с применением наружной терапии, физиотерапии, плазмафереза</w:t>
            </w:r>
          </w:p>
        </w:tc>
        <w:tc>
          <w:tcPr>
            <w:tcW w:w="4025" w:type="dxa"/>
            <w:tcBorders>
              <w:top w:val="nil"/>
              <w:left w:val="nil"/>
              <w:bottom w:val="nil"/>
              <w:right w:val="nil"/>
            </w:tcBorders>
          </w:tcPr>
          <w:p>
            <w:pPr>
              <w:pStyle w:val="0"/>
            </w:pPr>
            <w:r>
              <w:rPr>
                <w:sz w:val="20"/>
              </w:rPr>
              <w:t xml:space="preserve">L10.5, L26, L30.8, L30.9, L40.5, L53.1, L53.3, L53.8, L90.0, L90.3, L90.8, L90.9, L91.8, L91.9, L92.0, L92.1, L94.0, L94.1, L94.5, L94.8, L94.9, L95.0, L98.1, L98.5, Q81.0, Q81.1, Q81.2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derm1</w:t>
            </w:r>
          </w:p>
        </w:tc>
        <w:tc>
          <w:tcPr>
            <w:tcW w:w="1587" w:type="dxa"/>
            <w:tcBorders>
              <w:top w:val="nil"/>
              <w:left w:val="nil"/>
              <w:bottom w:val="nil"/>
              <w:right w:val="nil"/>
            </w:tcBorders>
          </w:tcPr>
          <w:p>
            <w:pPr>
              <w:pStyle w:val="0"/>
              <w:jc w:val="center"/>
            </w:pPr>
            <w:r>
              <w:rPr>
                <w:sz w:val="20"/>
              </w:rPr>
              <w:t xml:space="preserve">0,97</w:t>
            </w:r>
          </w:p>
        </w:tc>
      </w:tr>
      <w:tr>
        <w:tc>
          <w:tcPr>
            <w:tcW w:w="1234" w:type="dxa"/>
            <w:tcBorders>
              <w:top w:val="nil"/>
              <w:left w:val="nil"/>
              <w:bottom w:val="nil"/>
              <w:right w:val="nil"/>
            </w:tcBorders>
          </w:tcPr>
          <w:p>
            <w:pPr>
              <w:pStyle w:val="0"/>
              <w:jc w:val="center"/>
            </w:pPr>
            <w:r>
              <w:rPr>
                <w:sz w:val="20"/>
              </w:rPr>
              <w:t xml:space="preserve">ds06.004</w:t>
            </w:r>
          </w:p>
        </w:tc>
        <w:tc>
          <w:tcPr>
            <w:tcW w:w="2665" w:type="dxa"/>
            <w:tcBorders>
              <w:top w:val="nil"/>
              <w:left w:val="nil"/>
              <w:bottom w:val="nil"/>
              <w:right w:val="nil"/>
            </w:tcBorders>
          </w:tcPr>
          <w:p>
            <w:pPr>
              <w:pStyle w:val="0"/>
            </w:pPr>
            <w:r>
              <w:rPr>
                <w:sz w:val="20"/>
              </w:rPr>
              <w:t xml:space="preserve">Лечение дерматозов с применением наружной и системной терапии</w:t>
            </w:r>
          </w:p>
        </w:tc>
        <w:tc>
          <w:tcPr>
            <w:tcW w:w="4025" w:type="dxa"/>
            <w:tcBorders>
              <w:top w:val="nil"/>
              <w:left w:val="nil"/>
              <w:bottom w:val="nil"/>
              <w:right w:val="nil"/>
            </w:tcBorders>
          </w:tcPr>
          <w:p>
            <w:pPr>
              <w:pStyle w:val="0"/>
            </w:pPr>
            <w:r>
              <w:rPr>
                <w:sz w:val="20"/>
              </w:rPr>
              <w:t xml:space="preserve">A26.0, A26.8, B35.0, B35.2, B35.3, B35.4, B35.8, B35.9, B36, B36.8, L00, L01.0, L01.1, L08.0, L08.1, L08.8, L08.9, L10.0, L10.1, L10.2, L10.3, L10.4, L10.5, L10.8, L10.9, L11.0, L11.1, L11.8, L11.9, L12.0, L12.1, L12.2, L12.3, L12.8, L12.9, L13.0, L13.1, L13.8, L13.9, L14, L20.8, L20.9, L21.8, L21.9, L23.0, L23.1, L23.2, L23.3, L23.4, L23.5, L23.6, L23.7, L23.8, L23.9, L24.0, L24.1, L24.2, L24.3, L24.4, L24.5, L24.6, L24.7, L24.8, L24.9, L25.0, L25.1, L25.2, L25.3, L25.4, L25.5, L25.8, L25.9, L26, L27.0, L27.1, L27.2, L27.8, L27.9, L28.0, L28.1, L28.2, L30.0, L30.1, L30.2, L30.3, L30.8, L30.9, L41.0, L41.1, L41.3, L41.4, L41.5, L41.8, L41.9,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L70.5, L70.9, L71.1, L71.8, L71.9, L73.0, L73.1, L73.9, L74.2, L74.3, L74.9, L75.2, L75.9, L81.3, L81.5, L83, L85.0, L85.1, L85.2, L86, L87.0, L87.1, L87.2, L87.9, L88, L90.0, L90.1, L90.2, L90.3, L90.4, L90.5, L90.8, L90.9, L91.8, L91.9, L92.0, L92.1, L92.2, L92.3, L92.8, L92.9, L93.0, L93.1, L94.0, L94.1, L94.6, L94.8, L94.9, L95.0, L95.1, L95.8, L95.9, L98.0, L98.1, L98.2, L98.3, L98.5, L98.6, L98.8, L98.9, L99.0, Q80.0, Q80.1, Q80.2, Q80.3, Q80.4, Q80.8, Q80.9, Q81.0, Q81.1, Q81.2, Q81.9, Q82.0, Q82.1, Q82.2, Q82.9, Q84.9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derm2</w:t>
            </w:r>
          </w:p>
        </w:tc>
        <w:tc>
          <w:tcPr>
            <w:tcW w:w="1587" w:type="dxa"/>
            <w:tcBorders>
              <w:top w:val="nil"/>
              <w:left w:val="nil"/>
              <w:bottom w:val="nil"/>
              <w:right w:val="nil"/>
            </w:tcBorders>
          </w:tcPr>
          <w:p>
            <w:pPr>
              <w:pStyle w:val="0"/>
              <w:jc w:val="center"/>
            </w:pPr>
            <w:r>
              <w:rPr>
                <w:sz w:val="20"/>
              </w:rPr>
              <w:t xml:space="preserve">0,97</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L40.0, L40.1, L40.2, L40.3, L40.4, L40.5, L40.8, L40.9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derm3</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C84.0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derm4</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ds06.005</w:t>
            </w:r>
          </w:p>
        </w:tc>
        <w:tc>
          <w:tcPr>
            <w:tcW w:w="2665" w:type="dxa"/>
            <w:tcBorders>
              <w:top w:val="nil"/>
              <w:left w:val="nil"/>
              <w:bottom w:val="nil"/>
              <w:right w:val="nil"/>
            </w:tcBorders>
          </w:tcPr>
          <w:p>
            <w:pPr>
              <w:pStyle w:val="0"/>
            </w:pPr>
            <w:r>
              <w:rPr>
                <w:sz w:val="20"/>
              </w:rPr>
              <w:t xml:space="preserve">Лечение дерматозов с применением наружной терапии и фототерапии</w:t>
            </w:r>
          </w:p>
        </w:tc>
        <w:tc>
          <w:tcPr>
            <w:tcW w:w="4025" w:type="dxa"/>
            <w:tcBorders>
              <w:top w:val="nil"/>
              <w:left w:val="nil"/>
              <w:bottom w:val="nil"/>
              <w:right w:val="nil"/>
            </w:tcBorders>
          </w:tcPr>
          <w:p>
            <w:pPr>
              <w:pStyle w:val="0"/>
            </w:pPr>
            <w:r>
              <w:rPr>
                <w:sz w:val="20"/>
              </w:rPr>
              <w:t xml:space="preserve">L20.0, L20.8, L20.9, L21.8, L21.9, L28.1, L30.0, L41.1, L41.3, L41.4, L41.5, L41.8, L43.0, L43.1, L43.2, L43.3, L43.8, L44.0, L44.8, L63.0, L63.1, L66.1, L80, L90.0, L90.3, L90.8, L90.9, L91.9, L92.0, L92.1, L94.0, L94.1, Q82.2, C84.0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derm8</w:t>
            </w:r>
          </w:p>
        </w:tc>
        <w:tc>
          <w:tcPr>
            <w:tcW w:w="1587" w:type="dxa"/>
            <w:tcBorders>
              <w:top w:val="nil"/>
              <w:left w:val="nil"/>
              <w:bottom w:val="nil"/>
              <w:right w:val="nil"/>
            </w:tcBorders>
          </w:tcPr>
          <w:p>
            <w:pPr>
              <w:pStyle w:val="0"/>
              <w:jc w:val="center"/>
            </w:pPr>
            <w:r>
              <w:rPr>
                <w:sz w:val="20"/>
              </w:rPr>
              <w:t xml:space="preserve">1,95</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L40.0, L40.2, L40.3, L40.4, L40.5, L40.8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derm9</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L20.0, L20.8, L20.9, L21.8, L21.9, L28.1, L30.0, L41.1, L41.3, L41.4, L41.5, L41.8, L43.0, L43.1, L43.2, L43.3, L43.8, L44.0, L44.8, L63.0, L63.1, L66.1, L80, L90.0, L90.3, L90.8, L90.9, L91.9, L92.0, L92.1, L94.0, L94.1, Q82.2, C84.0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derm7</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ds07</w:t>
            </w:r>
          </w:p>
        </w:tc>
        <w:tc>
          <w:tcPr>
            <w:tcW w:w="2665" w:type="dxa"/>
            <w:tcBorders>
              <w:top w:val="nil"/>
              <w:left w:val="nil"/>
              <w:bottom w:val="nil"/>
              <w:right w:val="nil"/>
            </w:tcBorders>
          </w:tcPr>
          <w:p>
            <w:pPr>
              <w:pStyle w:val="0"/>
            </w:pPr>
            <w:r>
              <w:rPr>
                <w:sz w:val="20"/>
              </w:rPr>
              <w:t xml:space="preserve">Детская кардиология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jc w:val="center"/>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0,98</w:t>
            </w:r>
          </w:p>
        </w:tc>
      </w:tr>
      <w:tr>
        <w:tc>
          <w:tcPr>
            <w:tcW w:w="1234" w:type="dxa"/>
            <w:tcBorders>
              <w:top w:val="nil"/>
              <w:left w:val="nil"/>
              <w:bottom w:val="nil"/>
              <w:right w:val="nil"/>
            </w:tcBorders>
          </w:tcPr>
          <w:p>
            <w:pPr>
              <w:pStyle w:val="0"/>
              <w:jc w:val="center"/>
            </w:pPr>
            <w:r>
              <w:rPr>
                <w:sz w:val="20"/>
              </w:rPr>
              <w:t xml:space="preserve">ds07.001</w:t>
            </w:r>
          </w:p>
        </w:tc>
        <w:tc>
          <w:tcPr>
            <w:tcW w:w="2665" w:type="dxa"/>
            <w:tcBorders>
              <w:top w:val="nil"/>
              <w:left w:val="nil"/>
              <w:bottom w:val="nil"/>
              <w:right w:val="nil"/>
            </w:tcBorders>
          </w:tcPr>
          <w:p>
            <w:pPr>
              <w:pStyle w:val="0"/>
            </w:pPr>
            <w:r>
              <w:rPr>
                <w:sz w:val="20"/>
              </w:rPr>
              <w:t xml:space="preserve">Болезни системы кровообращения, дети</w:t>
            </w:r>
          </w:p>
        </w:tc>
        <w:tc>
          <w:tcPr>
            <w:tcW w:w="4025" w:type="dxa"/>
            <w:tcBorders>
              <w:top w:val="nil"/>
              <w:left w:val="nil"/>
              <w:bottom w:val="nil"/>
              <w:right w:val="nil"/>
            </w:tcBorders>
          </w:tcPr>
          <w:p>
            <w:pPr>
              <w:pStyle w:val="0"/>
            </w:pPr>
            <w:r>
              <w:rPr>
                <w:sz w:val="20"/>
              </w:rPr>
              <w:t xml:space="preserve">G45, G45.0, G45.1, G45.2, G45.3, G45.4, G45.8, G45.9, G46, G46.0, G46.1, G46.2, G46.3, G46.4, G46.5, G46.6, G46.7, G46.8, 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I26.0, I26.9, I27, I27.0, I27.1, I27.2, I27.8, I27.9, I28, I28.0, I28.1, I28.8, I28.9, I30, I30.0, I30.1, I30.8, I30.9, I31, I31.0, I31.1, I31.2, I31.3, I31.8, I31.9, I32.0, I32.1, I32.8, I33.0, I33.9, I34, I34.0, I34.1, I34.2, I34.8, I34.9, I35, I35.0, I35.1, I35.2, I35.8, I35.9, I36, I36.0, I36.1, I36.2, I36.8, I36.9, I37, I37.0, I37.1, I37.2, I37.8, I37.9, I38, I39, I39.0, I39.1, I39.2, I39.3, I39.4, I39.8, I40.0, I40.1, I40.8, I40.9,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I60, I60.0, I60.1, I60.2, I60.3, I60.4, I60.5, I60.6, I60.7, I60.8, I60.9, I61, I61.0, I61.1, I61.2, I61.3, I61.4, I61.5, I61.6, I61.8, I61.9, I62, I62.0, I62.1, I62.9, I63.0, I63.1, I63.2, I63.3, I63.4, I63.5, I63.6, I63.8, I63.9, I64, I65, I65.0, I65.1, I65.2, I65.3, I65.8, I65.9, I66, I66.0, I66.1, I66.2, I66.3, I66.4, I66.8, I66.9, I67, I67.0, I67.1, I67.2, I67.3, I67.4, I67.5, I67.6, I67.7, I67.8, I67.9, I68, I68.0, I68.1, I68.2, I68.8, I69, I69.0, I69.1, I69.2, I69.3, I69.4, I69.8, I70,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0,98</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I80, I80.0, I80.1, I80.2, I80.3, I80.8, I80.9, I82, I82.0, I82.1, I82.2, I82.3, I82.8, I82.9, I83, I83.0, I83.1, I83.2, I83.9, I86.8, I87, I87.0, I87.1, I87.2, I87.8, I87.9, I88.0, I88.1, I88.8, I88.9, I89.0, I89.1, I89.8, I89.9, I95, I95.0, I95.1, I95.2, I95.8, I95.9, I97, I97.0, I97.1, I97.8, I97.9, I98.1, I98.8, I99, Q20, Q20.0, Q20.1, Q20.2, Q20.3, Q20.4, Q20.5, Q20.6, Q20.8, Q20.9, Q21, Q21.0, Q21.1, Q21.2, Q21.3, Q21.4, Q21.8, Q21.9, Q22, Q22.0, Q22.1, Q22.2, Q22.3, Q22.4, Q22.5, Q22.6, Q22.8, Q22.9, Q23, Q23.0, Q23.1, Q23.2, Q23.3, Q23.4, Q23.8, Q23.9, Q24, Q24.0, Q24.1, Q24.2, Q24.3, Q24.4, Q24.5, Q24.6, Q24.8, Q24.9, Q25, Q25.0, Q25.1, Q25.2, Q25.3, Q25.4, Q25.5, Q25.6, Q25.7, Q25.8, Q25.9, Q26, Q26.0, Q26.1, Q26.2, Q26.3, Q26.4, Q26.5, Q26.6, Q26.8, Q26.9, Q27, Q27.0, Q27.1, Q27.2, Q27.3, Q27.4, Q27.8, Q27.9, Q28, Q28.0, Q28.1, Q28.2, Q28.3, Q28.8, Q28.9, R00, R00.0, R00.1, R00.2, R00.8, R01, R01.0, R01.1, R01.2, R03, R03.0, R03.1, R07.2, R07.4, R09.8, R55, R57.0, R58, R73, R73.9, R81, R93.1, R94.3, S26, S26.0, S26.00, S26.01, S26.8, S26.80, S26.81, S26.9, S26.90, S26.91, T82, T82.0, T82.1, T82.2, T82.3, T82.4, T82.7, T82.8, T82.9, T85.8</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ds08</w:t>
            </w:r>
          </w:p>
        </w:tc>
        <w:tc>
          <w:tcPr>
            <w:tcW w:w="2665" w:type="dxa"/>
            <w:tcBorders>
              <w:top w:val="nil"/>
              <w:left w:val="nil"/>
              <w:bottom w:val="nil"/>
              <w:right w:val="nil"/>
            </w:tcBorders>
          </w:tcPr>
          <w:p>
            <w:pPr>
              <w:pStyle w:val="0"/>
            </w:pPr>
            <w:r>
              <w:rPr>
                <w:sz w:val="20"/>
              </w:rPr>
              <w:t xml:space="preserve">Детская онкология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12,8</w:t>
            </w:r>
          </w:p>
        </w:tc>
      </w:tr>
      <w:tr>
        <w:tc>
          <w:tcPr>
            <w:tcW w:w="1234" w:type="dxa"/>
            <w:tcBorders>
              <w:top w:val="nil"/>
              <w:left w:val="nil"/>
              <w:bottom w:val="nil"/>
              <w:right w:val="nil"/>
            </w:tcBorders>
          </w:tcPr>
          <w:p>
            <w:pPr>
              <w:pStyle w:val="0"/>
              <w:jc w:val="center"/>
            </w:pPr>
            <w:r>
              <w:rPr>
                <w:sz w:val="20"/>
              </w:rPr>
              <w:t xml:space="preserve">ds08.001</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других локализаций (кроме лимфоидной и кроветворной тканей), дети</w:t>
            </w:r>
          </w:p>
        </w:tc>
        <w:tc>
          <w:tcPr>
            <w:tcW w:w="4025" w:type="dxa"/>
            <w:tcBorders>
              <w:top w:val="nil"/>
              <w:left w:val="nil"/>
              <w:bottom w:val="nil"/>
              <w:right w:val="nil"/>
            </w:tcBorders>
          </w:tcPr>
          <w:p>
            <w:pPr>
              <w:pStyle w:val="0"/>
            </w:pPr>
            <w:r>
              <w:rPr>
                <w:sz w:val="20"/>
              </w:rPr>
              <w:t xml:space="preserve">C00, C00.0, C00.1, C00.2, C00.3, C00.4, C00.5, C00.6, C00.8, C00.9, C01, C02, C02.0, C02.1, C02.2, C02.3, C02.4, C02.8, C02.9, C03, C03.0, C03.1, C03.9, C04, C04.0, C04.1, C04.8, C04.9, C05, C05.0, C05.1, C05.2, C05.8, C05.9, C06, C06.0, C06.1, C06.2, C06.8, C06.9, C07, C08, C08.0, C08.1, C08.8, C08.9, C09, C09.0, C09.1, C09.8, C09.9, C10, C10.0, C10.1, C10.2, C10.3, C10.4, C10.8, C10.9, C11, C11.0, C11.1, C11.2, C11.3, C11.8, C11.9, C12, C13, C13.0, C13.1, C13.2, C13.8, C13.9, C14, C14.0, C14.2, C14.8, C15, C15.0, C15.1, C15.2, C15.3, C15.4, C15.5, C15.8, C15.9, C16, C16.0, C16.1, C16.2, C16.3, C16.4, C16.5, C16.6, C16.8, C16.9, C17, C17.0, C17.1, C17.2, C17.3, C17.8, C17.9, C18, C18.0, C18.1, C18.2, C18.3, C18.4, C18.5, C18.6, C18.7, C18.8, C18.9, C19, C20, C21, C21.0, C21.1, C21.2, C21.8, C22, C22.0, C22.1, C22.3, C22.4, C22.7, C22.9, C23, C24, C24.0, C24.1, C24.8, C24.9, C25, C25.0, C25.1, C25.2, C25.3, C25.4, C25.7, C25.8, C25.9, C26, C26.0, C26.1, C26.8, C26.9, C30, C30.0, C30.1, C31, C31.0, C31.1, C31.2, C31.3, C31.8, C31.9, C32, C32.0, C32.1, C32.2, C32.3, C32.8, C32.9, C33, C34, C34.0, C34.1, C34.2, C34.3, C34.8, C34.9, C37, C38, C38.0, C38.2, C38.3, C38.4, C38.8, C39, C39.0, C39.8, C39.9, C41, C41.0, C41.1, C41.2, C41.3, C41.4, C41.8, C41.9, C43, C43.0, C43.1, C43.2, C43.3, C43.4, C43.5, C43.6, C43.7, C43.8, C43.9, C44, C44.0, C44.1, C44.2, C44.3, C44.4, C44.5, C44.6, C44.7, C44.8, C44.9, C45, C45.0, C45.1, C45.2, C45.7, C45.9, C46, C46.0, C46.1, C46.2, C46.3, C46.7, C46.8, C46.9, C47, C47.0, C47.1, C47.2, C48, C48.1, C48.2, C48.8, C50, C50.0, C50.1, C50.2, C50.3, C50.4, C50.5, C50.6, C50.8,</w:t>
            </w:r>
          </w:p>
        </w:tc>
        <w:tc>
          <w:tcPr>
            <w:tcW w:w="3742" w:type="dxa"/>
            <w:tcBorders>
              <w:top w:val="nil"/>
              <w:left w:val="nil"/>
              <w:bottom w:val="nil"/>
              <w:right w:val="nil"/>
            </w:tcBorders>
          </w:tcPr>
          <w:p>
            <w:pPr>
              <w:pStyle w:val="0"/>
              <w:jc w:val="center"/>
            </w:pPr>
            <w:hyperlink w:history="0" r:id="rId31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7,95</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C50.9, C51, C51.0, C51.1, C51.2, C51.8, C51.9, C52, C53, C53.0, C53.1, C53.8, C53.9, C54, C54.0, C54.1, C54.2, C54.3, C54.8, C54.9, C55, C56, C57, C57.0, C57.1, C57.2, C57.3, C57.4, C57.7, C57.8, C57.9, C58, C60, C60.0, C60.1, C60.2, C60.8, C60.9, C61, C63, C63.0, C63.1, C63.2, C63.7, C63.8, C63.9, C65, C66, C67, C67.0, C67.1, C67.2, C67.3, C67.4, C67.5, C67.6, C67.7, C67.8, C67.9, C68, C68.0, C68.1, C68.8, C68.9, C69, C69.0, C69.1, C69.2, C69.3, C69.4, C69.5, C69.6, C69.8, C69.9, C73, C74, C74.0, C75, C75.0, C75.1, C75.2, C75.3, C75.4, C75.5, C75.8, C75.9, C76, C76.4, C76.5, C77, C77.0, C77.1, C77.2, C77.3, C77.4, C77.5, C77.8, C77.9, C78, C78.0, C78.1, C78.2, C78.3, C78.4, C78.5, C78.6, C78.7, C78.8, C79, C79.0, C79.1, C79.2, C79.3, C79.4, C79.5, C79.6, C79.7, C79.8, C80, C80.0, C80.9, C97</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C22.2, C38.1, C40, C40.0, C40.1, C40.2, C40.3, C40.8, C40.9, C47.3, C47.4, C47.5, C47.6, C47.8, C47.9, C48.0, C49, C49.0, C49.1, C49.2, C49.3, C49.4, C49.5, C49.6, C49.8, C49.9, C62, C62.0, C62.1, C62.9, C64, C70, C70.0, C70.1, C70.9, C71, C71.0, C71.1, C71.2, C71.3, C71.4, C71.5, C71.6, C71.7, C71.8, C71.9, C72, C72.0, C72.1, C72.2, C72.3, C72.4, C72.5, C72.8, C72.9, C74.1, C74.9, C76.0, C76.1, C76.2, C76.3, C76.7, C76.8</w:t>
            </w:r>
          </w:p>
        </w:tc>
        <w:tc>
          <w:tcPr>
            <w:tcW w:w="3742" w:type="dxa"/>
            <w:tcBorders>
              <w:top w:val="nil"/>
              <w:left w:val="nil"/>
              <w:bottom w:val="nil"/>
              <w:right w:val="nil"/>
            </w:tcBorders>
          </w:tcPr>
          <w:p>
            <w:pPr>
              <w:pStyle w:val="0"/>
              <w:jc w:val="center"/>
            </w:pPr>
            <w:hyperlink w:history="0" r:id="rId31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21 года</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ds08.002</w:t>
            </w:r>
          </w:p>
        </w:tc>
        <w:tc>
          <w:tcPr>
            <w:tcW w:w="2665" w:type="dxa"/>
            <w:tcBorders>
              <w:top w:val="nil"/>
              <w:left w:val="nil"/>
              <w:bottom w:val="nil"/>
              <w:right w:val="nil"/>
            </w:tcBorders>
          </w:tcPr>
          <w:p>
            <w:pPr>
              <w:pStyle w:val="0"/>
            </w:pPr>
            <w:r>
              <w:rPr>
                <w:sz w:val="20"/>
              </w:rPr>
              <w:t xml:space="preserve">Лекарственная терапия при остром лейкозе, дети</w:t>
            </w:r>
          </w:p>
        </w:tc>
        <w:tc>
          <w:tcPr>
            <w:tcW w:w="4025" w:type="dxa"/>
            <w:tcBorders>
              <w:top w:val="nil"/>
              <w:left w:val="nil"/>
              <w:bottom w:val="nil"/>
              <w:right w:val="nil"/>
            </w:tcBorders>
          </w:tcPr>
          <w:p>
            <w:pPr>
              <w:pStyle w:val="0"/>
            </w:pPr>
            <w:r>
              <w:rPr>
                <w:sz w:val="20"/>
              </w:rPr>
              <w:t xml:space="preserve">C93.3</w:t>
            </w:r>
          </w:p>
        </w:tc>
        <w:tc>
          <w:tcPr>
            <w:tcW w:w="3742" w:type="dxa"/>
            <w:tcBorders>
              <w:top w:val="nil"/>
              <w:left w:val="nil"/>
              <w:bottom w:val="nil"/>
              <w:right w:val="nil"/>
            </w:tcBorders>
          </w:tcPr>
          <w:p>
            <w:pPr>
              <w:pStyle w:val="0"/>
              <w:jc w:val="center"/>
            </w:pPr>
            <w:hyperlink w:history="0" r:id="rId31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14,23</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C91.0, C92.0, C92.4, C92.5, C92.6, C92.8, C93.0, C94.0, C94.2, C95.0</w:t>
            </w:r>
          </w:p>
        </w:tc>
        <w:tc>
          <w:tcPr>
            <w:tcW w:w="3742" w:type="dxa"/>
            <w:tcBorders>
              <w:top w:val="nil"/>
              <w:left w:val="nil"/>
              <w:bottom w:val="nil"/>
              <w:right w:val="nil"/>
            </w:tcBorders>
          </w:tcPr>
          <w:p>
            <w:pPr>
              <w:pStyle w:val="0"/>
              <w:jc w:val="center"/>
            </w:pPr>
            <w:hyperlink w:history="0" r:id="rId31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21 года</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ds08.003</w:t>
            </w:r>
          </w:p>
        </w:tc>
        <w:tc>
          <w:tcPr>
            <w:tcW w:w="2665" w:type="dxa"/>
            <w:tcBorders>
              <w:top w:val="nil"/>
              <w:left w:val="nil"/>
              <w:bottom w:val="nil"/>
              <w:right w:val="nil"/>
            </w:tcBorders>
          </w:tcPr>
          <w:p>
            <w:pPr>
              <w:pStyle w:val="0"/>
            </w:pPr>
            <w:r>
              <w:rPr>
                <w:sz w:val="20"/>
              </w:rPr>
              <w:t xml:space="preserve">Лекарственная терапия при других злокачественных новообразованиях лимфоидной и кроветворной тканей, дети</w:t>
            </w:r>
          </w:p>
        </w:tc>
        <w:tc>
          <w:tcPr>
            <w:tcW w:w="4025" w:type="dxa"/>
            <w:tcBorders>
              <w:top w:val="nil"/>
              <w:left w:val="nil"/>
              <w:bottom w:val="nil"/>
              <w:right w:val="nil"/>
            </w:tcBorders>
          </w:tcPr>
          <w:p>
            <w:pPr>
              <w:pStyle w:val="0"/>
            </w:pPr>
            <w:r>
              <w:rPr>
                <w:sz w:val="20"/>
              </w:rPr>
              <w:t xml:space="preserve">C82, C82.0, C82.1, C82.2, C82.3, C82.4, C82.5, C82.6, C82.7, C82.9, C83, C83.0, C83.1, C83.8, C83.9, C84, C84.0, C84.1, C84.4, C84.5, C84.8, C84.9, C85, C85.1, C85.7, C85.9, C86, C86.0, C86.1, C86.2, C86.3, C86.4, C86.5, C86.6, C88, C88.0, C88.2, C88.3, C88.4, C88.7, C88.9, C90, C90.0, C90.1, C90.2, C90.3, C91.1, C91.3, C91.4, C91.5, C91.6, C91.7, C91.9, C92.1, C92.2, C93.1, C93.7, C93.9, C94.3, C94.4, C94.6, C94.7, C96, C96.0, C96.2, C96.4, C96.5, C96.6, C96.7, C96.8, C96.9, D45, D46, D46.0, D46.1, D46.2, D46.4, D46.5, D46.6, D46.7, D46.9, D47, D47.0, D47.1, D47.2, D47.3, D47.4, D47.5, D47.7, D47.9</w:t>
            </w:r>
          </w:p>
        </w:tc>
        <w:tc>
          <w:tcPr>
            <w:tcW w:w="3742" w:type="dxa"/>
            <w:tcBorders>
              <w:top w:val="nil"/>
              <w:left w:val="nil"/>
              <w:bottom w:val="nil"/>
              <w:right w:val="nil"/>
            </w:tcBorders>
          </w:tcPr>
          <w:p>
            <w:pPr>
              <w:pStyle w:val="0"/>
              <w:jc w:val="center"/>
            </w:pPr>
            <w:hyperlink w:history="0" r:id="rId31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10,34</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C81, C81.0, C81.1, C81.2, C81.3, C81.4, C81.7, C81.9, C83.3, C83.5, C83.7, C84.6, C84.7, C85.2, C91.8, C92.3, C92.7, C92.9, C95, C95.1, C95.7, C95.9</w:t>
            </w:r>
          </w:p>
        </w:tc>
        <w:tc>
          <w:tcPr>
            <w:tcW w:w="3742" w:type="dxa"/>
            <w:tcBorders>
              <w:top w:val="nil"/>
              <w:left w:val="nil"/>
              <w:bottom w:val="nil"/>
              <w:right w:val="nil"/>
            </w:tcBorders>
          </w:tcPr>
          <w:p>
            <w:pPr>
              <w:pStyle w:val="0"/>
              <w:jc w:val="center"/>
            </w:pPr>
            <w:hyperlink w:history="0" r:id="rId31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A25.30.014</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21 года</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ds09</w:t>
            </w:r>
          </w:p>
        </w:tc>
        <w:tc>
          <w:tcPr>
            <w:gridSpan w:val="2"/>
            <w:tcW w:w="6690" w:type="dxa"/>
            <w:tcBorders>
              <w:top w:val="nil"/>
              <w:left w:val="nil"/>
              <w:bottom w:val="nil"/>
              <w:right w:val="nil"/>
            </w:tcBorders>
          </w:tcPr>
          <w:p>
            <w:pPr>
              <w:pStyle w:val="0"/>
            </w:pPr>
            <w:r>
              <w:rPr>
                <w:sz w:val="20"/>
              </w:rPr>
              <w:t xml:space="preserve">Детская урология-андрология</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1,42</w:t>
            </w:r>
          </w:p>
        </w:tc>
      </w:tr>
      <w:tr>
        <w:tc>
          <w:tcPr>
            <w:tcW w:w="1234" w:type="dxa"/>
            <w:tcBorders>
              <w:top w:val="nil"/>
              <w:left w:val="nil"/>
              <w:bottom w:val="nil"/>
              <w:right w:val="nil"/>
            </w:tcBorders>
          </w:tcPr>
          <w:p>
            <w:pPr>
              <w:pStyle w:val="0"/>
              <w:jc w:val="center"/>
            </w:pPr>
            <w:r>
              <w:rPr>
                <w:sz w:val="20"/>
              </w:rPr>
              <w:t xml:space="preserve">ds09.001</w:t>
            </w:r>
          </w:p>
        </w:tc>
        <w:tc>
          <w:tcPr>
            <w:tcW w:w="2665" w:type="dxa"/>
            <w:tcBorders>
              <w:top w:val="nil"/>
              <w:left w:val="nil"/>
              <w:bottom w:val="nil"/>
              <w:right w:val="nil"/>
            </w:tcBorders>
          </w:tcPr>
          <w:p>
            <w:pPr>
              <w:pStyle w:val="0"/>
            </w:pPr>
            <w:r>
              <w:rPr>
                <w:sz w:val="20"/>
              </w:rPr>
              <w:t xml:space="preserve">Операции на мужских половых органах, дети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1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A11.21.002</w:t>
              </w:r>
            </w:hyperlink>
            <w:r>
              <w:rPr>
                <w:sz w:val="20"/>
              </w:rPr>
              <w:t xml:space="preserve">, </w:t>
            </w:r>
            <w:hyperlink w:history="0" r:id="rId31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A11.21.003</w:t>
              </w:r>
            </w:hyperlink>
            <w:r>
              <w:rPr>
                <w:sz w:val="20"/>
              </w:rPr>
              <w:t xml:space="preserve">, </w:t>
            </w:r>
            <w:hyperlink w:history="0" r:id="rId31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A16.21.013</w:t>
              </w:r>
            </w:hyperlink>
            <w:r>
              <w:rPr>
                <w:sz w:val="20"/>
              </w:rPr>
              <w:t xml:space="preserve">, </w:t>
            </w:r>
            <w:hyperlink w:history="0" r:id="rId31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A16.21.038</w:t>
              </w:r>
            </w:hyperlink>
            <w:r>
              <w:rPr>
                <w:sz w:val="20"/>
              </w:rPr>
              <w:t xml:space="preserve">, </w:t>
            </w:r>
            <w:hyperlink w:history="0" r:id="rId31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A16.21.039</w:t>
              </w:r>
            </w:hyperlink>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1,38</w:t>
            </w:r>
          </w:p>
        </w:tc>
      </w:tr>
      <w:tr>
        <w:tc>
          <w:tcPr>
            <w:tcW w:w="1234" w:type="dxa"/>
            <w:tcBorders>
              <w:top w:val="nil"/>
              <w:left w:val="nil"/>
              <w:bottom w:val="nil"/>
              <w:right w:val="nil"/>
            </w:tcBorders>
          </w:tcPr>
          <w:p>
            <w:pPr>
              <w:pStyle w:val="0"/>
              <w:jc w:val="center"/>
            </w:pPr>
            <w:r>
              <w:rPr>
                <w:sz w:val="20"/>
              </w:rPr>
              <w:t xml:space="preserve">ds09.002</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дети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A03.28.001, </w:t>
            </w:r>
            <w:hyperlink w:history="0" r:id="rId31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A03.28.002</w:t>
              </w:r>
            </w:hyperlink>
            <w:r>
              <w:rPr>
                <w:sz w:val="20"/>
              </w:rPr>
              <w:t xml:space="preserve">, </w:t>
            </w:r>
            <w:hyperlink w:history="0" r:id="rId31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A03.28.003</w:t>
              </w:r>
            </w:hyperlink>
            <w:r>
              <w:rPr>
                <w:sz w:val="20"/>
              </w:rPr>
              <w:t xml:space="preserve">, </w:t>
            </w:r>
            <w:hyperlink w:history="0" r:id="rId31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A03.28.004</w:t>
              </w:r>
            </w:hyperlink>
            <w:r>
              <w:rPr>
                <w:sz w:val="20"/>
              </w:rPr>
              <w:t xml:space="preserve">, A11.28.001, </w:t>
            </w:r>
            <w:hyperlink w:history="0" r:id="rId31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A11.28.002</w:t>
              </w:r>
            </w:hyperlink>
            <w:r>
              <w:rPr>
                <w:sz w:val="20"/>
              </w:rPr>
              <w:t xml:space="preserve">, </w:t>
            </w:r>
            <w:hyperlink w:history="0" r:id="rId31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A11.28.012</w:t>
              </w:r>
            </w:hyperlink>
            <w:r>
              <w:rPr>
                <w:sz w:val="20"/>
              </w:rPr>
              <w:t xml:space="preserve">, </w:t>
            </w:r>
            <w:hyperlink w:history="0" r:id="rId31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A11.28.013</w:t>
              </w:r>
            </w:hyperlink>
            <w:r>
              <w:rPr>
                <w:sz w:val="20"/>
              </w:rPr>
              <w:t xml:space="preserve">, </w:t>
            </w:r>
            <w:hyperlink w:history="0" r:id="rId31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A16.28.035.001</w:t>
              </w:r>
            </w:hyperlink>
            <w:r>
              <w:rPr>
                <w:sz w:val="20"/>
              </w:rPr>
              <w:t xml:space="preserve">, </w:t>
            </w:r>
            <w:hyperlink w:history="0" r:id="rId31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A16.28.040</w:t>
              </w:r>
            </w:hyperlink>
            <w:r>
              <w:rPr>
                <w:sz w:val="20"/>
              </w:rPr>
              <w:t xml:space="preserve">, </w:t>
            </w:r>
            <w:hyperlink w:history="0" r:id="rId31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A16.28.043</w:t>
              </w:r>
            </w:hyperlink>
            <w:r>
              <w:rPr>
                <w:sz w:val="20"/>
              </w:rPr>
              <w:t xml:space="preserve">, </w:t>
            </w:r>
            <w:hyperlink w:history="0" r:id="rId31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A16.28.051</w:t>
              </w:r>
            </w:hyperlink>
            <w:r>
              <w:rPr>
                <w:sz w:val="20"/>
              </w:rPr>
              <w:t xml:space="preserve">, </w:t>
            </w:r>
            <w:hyperlink w:history="0" r:id="rId31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A16.28.052.001</w:t>
              </w:r>
            </w:hyperlink>
            <w:r>
              <w:rPr>
                <w:sz w:val="20"/>
              </w:rPr>
              <w:t xml:space="preserve">, </w:t>
            </w:r>
            <w:hyperlink w:history="0" r:id="rId31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A16.28.072.001</w:t>
              </w:r>
            </w:hyperlink>
            <w:r>
              <w:rPr>
                <w:sz w:val="20"/>
              </w:rPr>
              <w:t xml:space="preserve">, </w:t>
            </w:r>
            <w:hyperlink w:history="0" r:id="rId31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A16.28.077</w:t>
              </w:r>
            </w:hyperlink>
            <w:r>
              <w:rPr>
                <w:sz w:val="20"/>
              </w:rPr>
              <w:t xml:space="preserve">, A16.28.086</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2,09</w:t>
            </w:r>
          </w:p>
        </w:tc>
      </w:tr>
      <w:tr>
        <w:tc>
          <w:tcPr>
            <w:tcW w:w="1234" w:type="dxa"/>
            <w:tcBorders>
              <w:top w:val="nil"/>
              <w:left w:val="nil"/>
              <w:bottom w:val="nil"/>
              <w:right w:val="nil"/>
            </w:tcBorders>
          </w:tcPr>
          <w:p>
            <w:pPr>
              <w:pStyle w:val="0"/>
              <w:jc w:val="center"/>
            </w:pPr>
            <w:r>
              <w:rPr>
                <w:sz w:val="20"/>
              </w:rPr>
              <w:t xml:space="preserve">ds10</w:t>
            </w:r>
          </w:p>
        </w:tc>
        <w:tc>
          <w:tcPr>
            <w:tcW w:w="2665" w:type="dxa"/>
            <w:tcBorders>
              <w:top w:val="nil"/>
              <w:left w:val="nil"/>
              <w:bottom w:val="nil"/>
              <w:right w:val="nil"/>
            </w:tcBorders>
          </w:tcPr>
          <w:p>
            <w:pPr>
              <w:pStyle w:val="0"/>
            </w:pPr>
            <w:r>
              <w:rPr>
                <w:sz w:val="20"/>
              </w:rPr>
              <w:t xml:space="preserve">Детская хирургия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1,6</w:t>
            </w:r>
          </w:p>
        </w:tc>
      </w:tr>
      <w:tr>
        <w:tc>
          <w:tcPr>
            <w:tcW w:w="1234" w:type="dxa"/>
            <w:tcBorders>
              <w:top w:val="nil"/>
              <w:left w:val="nil"/>
              <w:bottom w:val="nil"/>
              <w:right w:val="nil"/>
            </w:tcBorders>
          </w:tcPr>
          <w:p>
            <w:pPr>
              <w:pStyle w:val="0"/>
              <w:jc w:val="center"/>
            </w:pPr>
            <w:r>
              <w:rPr>
                <w:sz w:val="20"/>
              </w:rPr>
              <w:t xml:space="preserve">ds10.001</w:t>
            </w:r>
          </w:p>
        </w:tc>
        <w:tc>
          <w:tcPr>
            <w:tcW w:w="2665" w:type="dxa"/>
            <w:tcBorders>
              <w:top w:val="nil"/>
              <w:left w:val="nil"/>
              <w:bottom w:val="nil"/>
              <w:right w:val="nil"/>
            </w:tcBorders>
          </w:tcPr>
          <w:p>
            <w:pPr>
              <w:pStyle w:val="0"/>
            </w:pPr>
            <w:r>
              <w:rPr>
                <w:sz w:val="20"/>
              </w:rPr>
              <w:t xml:space="preserve">Операции по поводу грыж, дети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A16.30.001, A16.30.002, A16.30.003, A16.30.004, A16.30.004.001, A16.30.004.002</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1,6</w:t>
            </w:r>
          </w:p>
        </w:tc>
      </w:tr>
      <w:tr>
        <w:tc>
          <w:tcPr>
            <w:tcW w:w="1234" w:type="dxa"/>
            <w:tcBorders>
              <w:top w:val="nil"/>
              <w:left w:val="nil"/>
              <w:bottom w:val="nil"/>
              <w:right w:val="nil"/>
            </w:tcBorders>
          </w:tcPr>
          <w:p>
            <w:pPr>
              <w:pStyle w:val="0"/>
              <w:jc w:val="center"/>
            </w:pPr>
            <w:r>
              <w:rPr>
                <w:sz w:val="20"/>
              </w:rPr>
              <w:t xml:space="preserve">ds11</w:t>
            </w:r>
          </w:p>
        </w:tc>
        <w:tc>
          <w:tcPr>
            <w:tcW w:w="2665" w:type="dxa"/>
            <w:tcBorders>
              <w:top w:val="nil"/>
              <w:left w:val="nil"/>
              <w:bottom w:val="nil"/>
              <w:right w:val="nil"/>
            </w:tcBorders>
          </w:tcPr>
          <w:p>
            <w:pPr>
              <w:pStyle w:val="0"/>
            </w:pPr>
            <w:r>
              <w:rPr>
                <w:sz w:val="20"/>
              </w:rPr>
              <w:t xml:space="preserve">Детская эндокринология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1,39</w:t>
            </w:r>
          </w:p>
        </w:tc>
      </w:tr>
      <w:tr>
        <w:tc>
          <w:tcPr>
            <w:tcW w:w="1234" w:type="dxa"/>
            <w:tcBorders>
              <w:top w:val="nil"/>
              <w:left w:val="nil"/>
              <w:bottom w:val="nil"/>
              <w:right w:val="nil"/>
            </w:tcBorders>
          </w:tcPr>
          <w:p>
            <w:pPr>
              <w:pStyle w:val="0"/>
              <w:jc w:val="center"/>
            </w:pPr>
            <w:r>
              <w:rPr>
                <w:sz w:val="20"/>
              </w:rPr>
              <w:t xml:space="preserve">ds11.001</w:t>
            </w:r>
          </w:p>
        </w:tc>
        <w:tc>
          <w:tcPr>
            <w:tcW w:w="2665" w:type="dxa"/>
            <w:tcBorders>
              <w:top w:val="nil"/>
              <w:left w:val="nil"/>
              <w:bottom w:val="nil"/>
              <w:right w:val="nil"/>
            </w:tcBorders>
          </w:tcPr>
          <w:p>
            <w:pPr>
              <w:pStyle w:val="0"/>
            </w:pPr>
            <w:r>
              <w:rPr>
                <w:sz w:val="20"/>
              </w:rPr>
              <w:t xml:space="preserve">Сахарный диабет, дети</w:t>
            </w:r>
          </w:p>
        </w:tc>
        <w:tc>
          <w:tcPr>
            <w:tcW w:w="4025" w:type="dxa"/>
            <w:tcBorders>
              <w:top w:val="nil"/>
              <w:left w:val="nil"/>
              <w:bottom w:val="nil"/>
              <w:right w:val="nil"/>
            </w:tcBorders>
          </w:tcPr>
          <w:p>
            <w:pPr>
              <w:pStyle w:val="0"/>
            </w:pPr>
            <w:r>
              <w:rPr>
                <w:sz w:val="20"/>
              </w:rPr>
              <w:t xml:space="preserve">E10.0, E10.1, E10.2, E10.3, E10.4, E10.5, E10.6, E10.7, E10.8, E10.9, E11.0, E11.1, E11.2, E11.3, E11.4, E11.5, E11.6, E11.7, E11.8, E11.9, E12.0, E12.1, E12.2, E12.3, E12.4, E12.5, E12.6, E12.7, E12.8, E12.9, E13.0, E13.1, E13.2, E13.3, E13.4, E13.5, E13.6, E13.7, E13.8, E13.9, E14.0, E14.1, E14.2, E14.3, E14.4, E14.5, E14.6, E14.7, E14.8, E14.9, R73.0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1,49</w:t>
            </w:r>
          </w:p>
        </w:tc>
      </w:tr>
      <w:tr>
        <w:tc>
          <w:tcPr>
            <w:tcW w:w="1234" w:type="dxa"/>
            <w:tcBorders>
              <w:top w:val="nil"/>
              <w:left w:val="nil"/>
              <w:bottom w:val="nil"/>
              <w:right w:val="nil"/>
            </w:tcBorders>
          </w:tcPr>
          <w:p>
            <w:pPr>
              <w:pStyle w:val="0"/>
              <w:jc w:val="center"/>
            </w:pPr>
            <w:r>
              <w:rPr>
                <w:sz w:val="20"/>
              </w:rPr>
              <w:t xml:space="preserve">ds11.002</w:t>
            </w:r>
          </w:p>
        </w:tc>
        <w:tc>
          <w:tcPr>
            <w:tcW w:w="2665" w:type="dxa"/>
            <w:tcBorders>
              <w:top w:val="nil"/>
              <w:left w:val="nil"/>
              <w:bottom w:val="nil"/>
              <w:right w:val="nil"/>
            </w:tcBorders>
          </w:tcPr>
          <w:p>
            <w:pPr>
              <w:pStyle w:val="0"/>
            </w:pPr>
            <w:r>
              <w:rPr>
                <w:sz w:val="20"/>
              </w:rPr>
              <w:t xml:space="preserve">Другие болезни эндокринной системы, дети</w:t>
            </w:r>
          </w:p>
        </w:tc>
        <w:tc>
          <w:tcPr>
            <w:tcW w:w="4025" w:type="dxa"/>
            <w:tcBorders>
              <w:top w:val="nil"/>
              <w:left w:val="nil"/>
              <w:bottom w:val="nil"/>
              <w:right w:val="nil"/>
            </w:tcBorders>
          </w:tcPr>
          <w:p>
            <w:pPr>
              <w:pStyle w:val="0"/>
            </w:pPr>
            <w:r>
              <w:rPr>
                <w:sz w:val="20"/>
              </w:rPr>
              <w:t xml:space="preserve">D09.3, D13.6, D13.7, D15.0, D34, D35.0, D35.1, D35.2, D35.3, D35.7, D35.8, D35.9, D44, D44.0, D44.1, D44.2, D44.3, D44.4, D44.5, D44.6, D44.7, D44.8, D44.9, D76, D76.1, D76.2, D76.3, E00, E00.0, E00.1, E00.2, E00.9, E01, E01.0, E01.1, E01.2, E01.8, E02, E03, E03.0, E03.1, E03.2, E03.3, E03.4, E03.5, E03.8, E03.9, E04, E04.0, E04.1, E04.2, E04.8, E04.9, E05, E05.0, E05.1, E05.2, E05.3, E05.4, E05.5, E05.8, E05.9, E06, E06.0, E06.1, E06.2, E06.3, E06.4, E06.5, E06.9, E07, E07.0, E07.1, E07.8, E07.9, E15, E16, E16.0, E16.1, E16.2, E16.3, E16.4, E16.8, E16.9, E20.0, E20.1, E20.8, E20.9, E21, E21.0, E21.1, E21.2, E21.3, E21.4, E21.5, E22, E22.0, E22.1, E22.2, E22.8, E22.9, E23, E23.0, E23.1, E23.2, E23.3, E23.6, E23.7, E24, E24.0, E24.1, E24.2, E24.3, E24.4, E24.8, E24.9, E25, E25.0, E25.8, E25.9, E26, E26.0, E26.1, E26.8, E26.9, E27, E27.0, E27.1, E27.2, E27.3, E27.4, E27.5, E27.8, E27.9, E29, E29.0, E29.1, E29.8, E29.9, E30, E30.0, E30.1, E30.8, E30.9, E31, E31.0, E31.1, E31.8, E31.9, E34, E34.0, E34.1, E34.2, E34.3, E34.4, E34.5, E34.8, E34.9, E35, E35.0, E35.1, E35.8, 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E70, E70.0, E70.1, E70.2, E70.3, E70.8, E70.9, E71, E71.0, E71.1, E71.2, E71.3, E72, E72.0, E72.1, E72.2, E72.3, E72.4, E72.5, E72.8, E72.9, E73, E73.0, E73.1, E73.8, E73.9, E74, E74.0, E74.1, E74.2, E74.3, E74.4, E74.8, E74.9, E75.0,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1,36</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E75.1, E75.5, E75.6, E76, E76.0, E76.1, E76.2, E76.3, E76.8, E76.9, E77, E77.0, E77.1, E77.8, E77.9, E78, E78.0, E78.1, E78.2, E78.3, E78.4, E78.5, E78.6, E78.8, E78.9, E79, E79.0, E79.1, E79.8, E79.9, E80, E80.0, E80.1, E80.2, E80.3, E80.4, E80.5, E80.6, E80.7, E83, E83.0, E83.1, E83.2, E83.3, E83.4, E83.5, E83.8, E83.9, E85, E85.0, E85.1, E85.2, E85.3, E85.4, E85.8, E85.9, E86, E87, E87.0, E87.1, E87.2, E87.3, E87.4, E87.5, E87.6, E87.7, E87.8, E88.1, E88.2, E88.8, E88.9, E89.0, E89.1, E89.2, E89.3, E89.5, E89.6, E89.8, E89.9, E90, M82.1, Q89.1, Q89.2, R62, R62.0, R62.8, R62.9, R63, R63.0, R63.1, R63.2, R63.3, R63.4, R63.5, R63.8, R94.6, R94.7</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ds12</w:t>
            </w:r>
          </w:p>
        </w:tc>
        <w:tc>
          <w:tcPr>
            <w:tcW w:w="2665" w:type="dxa"/>
            <w:tcBorders>
              <w:top w:val="nil"/>
              <w:left w:val="nil"/>
              <w:bottom w:val="nil"/>
              <w:right w:val="nil"/>
            </w:tcBorders>
          </w:tcPr>
          <w:p>
            <w:pPr>
              <w:pStyle w:val="0"/>
            </w:pPr>
            <w:r>
              <w:rPr>
                <w:sz w:val="20"/>
              </w:rPr>
              <w:t xml:space="preserve">Инфекционные болезни</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0,92</w:t>
            </w:r>
          </w:p>
        </w:tc>
      </w:tr>
      <w:tr>
        <w:tc>
          <w:tcPr>
            <w:tcW w:w="1234" w:type="dxa"/>
            <w:tcBorders>
              <w:top w:val="nil"/>
              <w:left w:val="nil"/>
              <w:bottom w:val="nil"/>
              <w:right w:val="nil"/>
            </w:tcBorders>
          </w:tcPr>
          <w:p>
            <w:pPr>
              <w:pStyle w:val="0"/>
              <w:jc w:val="center"/>
            </w:pPr>
            <w:r>
              <w:rPr>
                <w:sz w:val="20"/>
              </w:rPr>
              <w:t xml:space="preserve">ds12.005</w:t>
            </w:r>
          </w:p>
        </w:tc>
        <w:tc>
          <w:tcPr>
            <w:tcW w:w="2665" w:type="dxa"/>
            <w:tcBorders>
              <w:top w:val="nil"/>
              <w:left w:val="nil"/>
              <w:bottom w:val="nil"/>
              <w:right w:val="nil"/>
            </w:tcBorders>
          </w:tcPr>
          <w:p>
            <w:pPr>
              <w:pStyle w:val="0"/>
            </w:pPr>
            <w:r>
              <w:rPr>
                <w:sz w:val="20"/>
              </w:rPr>
              <w:t xml:space="preserve">Другие вирусные гепатиты</w:t>
            </w:r>
          </w:p>
        </w:tc>
        <w:tc>
          <w:tcPr>
            <w:tcW w:w="4025" w:type="dxa"/>
            <w:tcBorders>
              <w:top w:val="nil"/>
              <w:left w:val="nil"/>
              <w:bottom w:val="nil"/>
              <w:right w:val="nil"/>
            </w:tcBorders>
          </w:tcPr>
          <w:p>
            <w:pPr>
              <w:pStyle w:val="0"/>
            </w:pPr>
            <w:r>
              <w:rPr>
                <w:sz w:val="20"/>
              </w:rPr>
              <w:t xml:space="preserve">B15.0, B15.9, B16.0, B16.1, B16.2, B16.9, B17.0, B17.1, B17.2, B17.8, B17.9, B18.0, B18.1, B18.2, B18.8, B18.9, B19.0, B19.9, B94.2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0,97</w:t>
            </w:r>
          </w:p>
        </w:tc>
      </w:tr>
      <w:tr>
        <w:tc>
          <w:tcPr>
            <w:tcW w:w="1234" w:type="dxa"/>
            <w:tcBorders>
              <w:top w:val="nil"/>
              <w:left w:val="nil"/>
              <w:bottom w:val="nil"/>
              <w:right w:val="nil"/>
            </w:tcBorders>
          </w:tcPr>
          <w:p>
            <w:pPr>
              <w:pStyle w:val="0"/>
              <w:jc w:val="center"/>
            </w:pPr>
            <w:r>
              <w:rPr>
                <w:sz w:val="20"/>
              </w:rPr>
              <w:t xml:space="preserve">ds12.006</w:t>
            </w:r>
          </w:p>
        </w:tc>
        <w:tc>
          <w:tcPr>
            <w:tcW w:w="2665" w:type="dxa"/>
            <w:tcBorders>
              <w:top w:val="nil"/>
              <w:left w:val="nil"/>
              <w:bottom w:val="nil"/>
              <w:right w:val="nil"/>
            </w:tcBorders>
          </w:tcPr>
          <w:p>
            <w:pPr>
              <w:pStyle w:val="0"/>
            </w:pPr>
            <w:r>
              <w:rPr>
                <w:sz w:val="20"/>
              </w:rPr>
              <w:t xml:space="preserve">Инфекционные и паразитарные болезни, взрослые</w:t>
            </w:r>
          </w:p>
        </w:tc>
        <w:tc>
          <w:tcPr>
            <w:tcW w:w="4025" w:type="dxa"/>
            <w:tcBorders>
              <w:top w:val="nil"/>
              <w:left w:val="nil"/>
              <w:bottom w:val="nil"/>
              <w:right w:val="nil"/>
            </w:tcBorders>
          </w:tcPr>
          <w:p>
            <w:pPr>
              <w:pStyle w:val="0"/>
            </w:pPr>
            <w:r>
              <w:rPr>
                <w:sz w:val="20"/>
              </w:rPr>
              <w:t xml:space="preserve">A00.0, A00.1, A00.9, A01.0, A01.1, A01.2, A01.3, A01.4, A02.0, A02.1, A02.2, A02.8, A02.9, A03.0, A03.1, A03.2, A03.3, A03.8, A03.9, A04.0, A04.1, A04.2, A04.3, A04.4, A04.5, A04.6, A04.7, A04.8, A04.9, A05.0, A05.1, A05.2, A05.3, A05.4, A05.8, A05.9, A06.0, A06.1, A06.2, A06.3, A06.4, A06.5, A06.6, A06.7, A06.8, A06.9, A07.0, A07.1, A07.2, A07.3, A07.8, A07.9, A08.0, A08.1, A08.2, A08.3, A08.4, A08.5, A09, A09.0, A09.9,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A32.7, A32.8, A32.9, A35, A36.0, A36.1, A36.2, A36.3, A36.8, A36.9, A37.0, A37.1, A37.8, A37.9, A38, A39.0, A39.1, A39.2, A39.3, A39.4, A39.5, A39.8, A39.9, A40.0, A40.1, A40.2, A40.3, A40.8, A40.9, A41.0, A41.1, A41.2, A41.3, A41.4, A41.5, A41.8, A41.9, A42.0, A42.1, A42.2, A42.7, A42.8, A42.9, A43.0, A43.1, A43.8, A43.9, A44.0, A44.1, A44.8, A44.9, A46, A48.1, A48.2, A48.3,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A84, A84.0, A84.1, A84.8, A84.9, A85, A85.0, A85.1, A85.2, A85.8, A86, A87, A87.0, A87.1, A87.2, A87.8, A87.9, A88, A88.0, A88.1, A88.8, A89, A92, A92.0, A92.1, A92.2, A92.3, A92.4, A92.5, A92.8, A92.9, A93, A93.0, A93.1, A93.2, A93.8, A94, A95, A95.0, A95.1, A95.9, A96, A96.0, A96.1, A96.2, A96.8, A96.9, A97, A97.0, A97.1, A97.2, A97.9,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1,16</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A98, A98.0, A98.1, A98.2, A98.3, A98.4, A98.5, A98.8, A99, B00, B00.0, B00.1, B00.2, B00.3, B00.4, B00.5, B00.7,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B37.7, B37.8, B37.9, B38, B38.0, B38.1, B38.2, B38.3, B38.4, B38.7, B38.8, B38.9, B39, B39.0, B39.1, B39.2, B39.3, B39.4, B39.5, B39.9, B40, B40.0, B40.1, B40.2, B40.3, B40.7, B40.8, B40.9, B41, B41.0, B41.7, B41.8, B41.9, B42, B42.0, B42.1, B42.7, B42.8, B42.9, B43, B43.0, B43.1, B43.2, B43.8, B43.9, B44, B44.0, B44.1, B44.2, B44.7, B44.8, B44.9, B45, B45.0, B45.1, B45.2, B45.3, B45.7, B45.8, B45.9, B46, B46.0, B46.1, B46.2, B46.3, B46.4, B46.5, B46.8, B46.9, B47, B47.0, B47.1, B47.9, B48, B48.0, B48.1, B48.2, B48.3, B48.4, B48.5,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B95.0, B95.1, B95.2, B95.3, B95.4, B95.5, B95.6, B95.7, B95.8, B96, B96.0, B96.1, B96.2, B96.3, B96.4, B96.5, B96.6, B96.7, B96.8, B97, B97.0, B97.1, B97.2, B97.3, B97.4, B97.5, B97.6, B97.7, B97.8, B99, M49.1, R50, R50.8, R50.9, R57.2</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ds12.007</w:t>
            </w:r>
          </w:p>
        </w:tc>
        <w:tc>
          <w:tcPr>
            <w:tcW w:w="2665" w:type="dxa"/>
            <w:tcBorders>
              <w:top w:val="nil"/>
              <w:left w:val="nil"/>
              <w:bottom w:val="nil"/>
              <w:right w:val="nil"/>
            </w:tcBorders>
          </w:tcPr>
          <w:p>
            <w:pPr>
              <w:pStyle w:val="0"/>
            </w:pPr>
            <w:r>
              <w:rPr>
                <w:sz w:val="20"/>
              </w:rPr>
              <w:t xml:space="preserve">Инфекционные и паразитарные болезни, дети</w:t>
            </w:r>
          </w:p>
        </w:tc>
        <w:tc>
          <w:tcPr>
            <w:tcW w:w="4025" w:type="dxa"/>
            <w:tcBorders>
              <w:top w:val="nil"/>
              <w:left w:val="nil"/>
              <w:bottom w:val="nil"/>
              <w:right w:val="nil"/>
            </w:tcBorders>
          </w:tcPr>
          <w:p>
            <w:pPr>
              <w:pStyle w:val="0"/>
            </w:pPr>
            <w:r>
              <w:rPr>
                <w:sz w:val="20"/>
              </w:rPr>
              <w:t xml:space="preserve">A00.0, A00.1, A00.9, A01.0, A01.1, A01.2, A01.3, A01.4, A02.0, A02.1, A02.2, A02.8, A02.9, A03.0, A03.1, A03.2, A03.3, A03.8, A03.9, A04.0, A04.1, A04.2, A04.3, A04.4, A04.5, A04.6, A04.7, A04.8, A04.9, A05.0, A05.1, A05.2, A05.3, A05.4, A05.8, A05.9, A06.0, A06.1, A06.2, A06.3, A06.4, A06.5, A06.6, A06.7, A06.8, A06.9, A07.0, A07.1, A07.2, A07.3, A07.8, A07.9, A08.0, A08.1, A08.2, A08.3, A08.4, A08.5, A09, A09.0, A09.9,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A32.7, A32.8, A32.9, A35, A36.0, A36.1, A36.2, A36.3, A36.8, A36.9, A37.0, A37.1, A37.8, A37.9, A38, A39.0, A39.1, A39.2, A39.3, A39.4, A39.5, A39.8, A39.9, A40.0, A40.1, A40.2, A40.3, A40.8, A40.9, A41.0, A41.1, A41.2, A41.3, A41.4, A41.5, A41.8, A41.9, A42.0, A42.1, A42.2, A42.7, A42.8, A42.9, A43.0, A43.1, A43.8, A43.9, A44.0, A44.1, A44.8, A44.9, A46, A48.1, A48.2, A48.3,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A84, A84.0, A84.1, A84.8, A84.9, A85, A85.0, A85.1, A85.2, A85.8, A86, A87, A87.0, A87.1, A87.2, A87.8, A87.9, A88, A88.0, A88.1, A88.8, A89, A92, A92.0, A92.1, A92.2, A92.3, A92.4, A92.5, A92.8, A92.9, A93, A93.0, A93.1, A93.2, A93.8, A94, A95, A95.0, A95.1, A95.9, A96, A96.0, A96.1, A96.2, A96.8,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0,97</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A96.9, A97, A97.0, A97.1, A97.2, A97.9, A98, A98.0, A98.1, A98.2, A98.3, A98.4, A98.5, A98.8, A99, B00, B00.0, B00.1, B00.2, B00.3, B00.4, B00.5, B00.7,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B37.7, B37.8, B37.9, B38, B38.0, B38.1, B38.2, B38.3, B38.4, B38.7, B38.8, B38.9, B39, B39.0, B39.1, B39.2, B39.3, B39.4, B39.5, B39.9, B40, B40.0, B40.1, B40.2, B40.3, B40.7, B40.8, B40.9, B41, B41.0, B41.7, B41.8, B41.9, B42, B42.0, B42.1, B42.7, B42.8, B42.9, B43, B43.0, B43.1, B43.2, B43.8, B43.9, B44, B44.0, B44.1, B44.2, B44.7, B44.8, B44.9, B45, B45.0, B45.1, B45.2, B45.3, B45.7, B45.8, B45.9, B46, B46.0, B46.1, B46.2, B46.3, B46.4, B46.5, B46.8, B46.9, B47, B47.0, B47.1, B47.9, B48, B48.0, B48.1, B48.2, B48.3, B48.4, B48.5,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R57.2</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ds12.008</w:t>
            </w:r>
          </w:p>
        </w:tc>
        <w:tc>
          <w:tcPr>
            <w:tcW w:w="2665" w:type="dxa"/>
            <w:tcBorders>
              <w:top w:val="nil"/>
              <w:left w:val="nil"/>
              <w:bottom w:val="nil"/>
              <w:right w:val="nil"/>
            </w:tcBorders>
          </w:tcPr>
          <w:p>
            <w:pPr>
              <w:pStyle w:val="0"/>
            </w:pPr>
            <w:r>
              <w:rPr>
                <w:sz w:val="20"/>
              </w:rPr>
              <w:t xml:space="preserve">Респираторные инфекции верхних дыхательных путей, взрослые</w:t>
            </w:r>
          </w:p>
        </w:tc>
        <w:tc>
          <w:tcPr>
            <w:tcW w:w="4025" w:type="dxa"/>
            <w:tcBorders>
              <w:top w:val="nil"/>
              <w:left w:val="nil"/>
              <w:bottom w:val="nil"/>
              <w:right w:val="nil"/>
            </w:tcBorders>
          </w:tcPr>
          <w:p>
            <w:pPr>
              <w:pStyle w:val="0"/>
            </w:pPr>
            <w:r>
              <w:rPr>
                <w:sz w:val="20"/>
              </w:rPr>
              <w:t xml:space="preserve">J00, J01, J01.0, J01.1, J01.2, J01.3, J01.4, J01.8, J01.9, J02, J02.0, J02.8, J02.9, J03, J03.0, J03.8, J03.9, J04, J04.0, J04.1, J04.2, J05, J05.0, J05.1, J06, J06.0, J06.8, J06.9, J09, J10, J10.1, J10.8, J11, J11.1, J11.8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0,52</w:t>
            </w:r>
          </w:p>
        </w:tc>
      </w:tr>
      <w:tr>
        <w:tc>
          <w:tcPr>
            <w:tcW w:w="1234" w:type="dxa"/>
            <w:tcBorders>
              <w:top w:val="nil"/>
              <w:left w:val="nil"/>
              <w:bottom w:val="nil"/>
              <w:right w:val="nil"/>
            </w:tcBorders>
          </w:tcPr>
          <w:p>
            <w:pPr>
              <w:pStyle w:val="0"/>
              <w:jc w:val="center"/>
            </w:pPr>
            <w:r>
              <w:rPr>
                <w:sz w:val="20"/>
              </w:rPr>
              <w:t xml:space="preserve">ds12.009</w:t>
            </w:r>
          </w:p>
        </w:tc>
        <w:tc>
          <w:tcPr>
            <w:tcW w:w="2665" w:type="dxa"/>
            <w:tcBorders>
              <w:top w:val="nil"/>
              <w:left w:val="nil"/>
              <w:bottom w:val="nil"/>
              <w:right w:val="nil"/>
            </w:tcBorders>
          </w:tcPr>
          <w:p>
            <w:pPr>
              <w:pStyle w:val="0"/>
            </w:pPr>
            <w:r>
              <w:rPr>
                <w:sz w:val="20"/>
              </w:rPr>
              <w:t xml:space="preserve">Респираторные инфекции верхних дыхательных путей, дети</w:t>
            </w:r>
          </w:p>
        </w:tc>
        <w:tc>
          <w:tcPr>
            <w:tcW w:w="4025" w:type="dxa"/>
            <w:tcBorders>
              <w:top w:val="nil"/>
              <w:left w:val="nil"/>
              <w:bottom w:val="nil"/>
              <w:right w:val="nil"/>
            </w:tcBorders>
          </w:tcPr>
          <w:p>
            <w:pPr>
              <w:pStyle w:val="0"/>
            </w:pPr>
            <w:r>
              <w:rPr>
                <w:sz w:val="20"/>
              </w:rPr>
              <w:t xml:space="preserve">J00, J01, J01.0, J01.1, J01.2, J01.3, J01.4, J01.8, J01.9, J02, J02.0, J02.8, J02.9, J03, J03.0, J03.8, J03.9, J04, J04.0, J04.1, J04.2, J05, J05.0, J05.1, J06, J06.0, J06.8, J06.9, J09, J10, J10.1, J10.8, J11, J11.1, J11.8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0,65</w:t>
            </w:r>
          </w:p>
        </w:tc>
      </w:tr>
      <w:tr>
        <w:tc>
          <w:tcPr>
            <w:tcW w:w="1234" w:type="dxa"/>
            <w:tcBorders>
              <w:top w:val="nil"/>
              <w:left w:val="nil"/>
              <w:bottom w:val="nil"/>
              <w:right w:val="nil"/>
            </w:tcBorders>
          </w:tcPr>
          <w:p>
            <w:pPr>
              <w:pStyle w:val="0"/>
              <w:jc w:val="center"/>
            </w:pPr>
            <w:r>
              <w:rPr>
                <w:sz w:val="20"/>
              </w:rPr>
              <w:t xml:space="preserve">ds12.022</w:t>
            </w:r>
          </w:p>
        </w:tc>
        <w:tc>
          <w:tcPr>
            <w:tcW w:w="2665" w:type="dxa"/>
            <w:tcBorders>
              <w:top w:val="nil"/>
              <w:left w:val="nil"/>
              <w:bottom w:val="nil"/>
              <w:right w:val="nil"/>
            </w:tcBorders>
          </w:tcPr>
          <w:p>
            <w:pPr>
              <w:pStyle w:val="0"/>
            </w:pPr>
            <w:r>
              <w:rPr>
                <w:sz w:val="20"/>
              </w:rPr>
              <w:t xml:space="preserve">Лечение хронического вирусного гепатита C (уровень 1)</w:t>
            </w:r>
          </w:p>
        </w:tc>
        <w:tc>
          <w:tcPr>
            <w:tcW w:w="4025" w:type="dxa"/>
            <w:tcBorders>
              <w:top w:val="nil"/>
              <w:left w:val="nil"/>
              <w:bottom w:val="nil"/>
              <w:right w:val="nil"/>
            </w:tcBorders>
          </w:tcPr>
          <w:p>
            <w:pPr>
              <w:pStyle w:val="0"/>
            </w:pPr>
            <w:r>
              <w:rPr>
                <w:sz w:val="20"/>
              </w:rPr>
              <w:t xml:space="preserve">B18.2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thc09, thc10</w:t>
            </w:r>
          </w:p>
        </w:tc>
        <w:tc>
          <w:tcPr>
            <w:tcW w:w="1587" w:type="dxa"/>
            <w:tcBorders>
              <w:top w:val="nil"/>
              <w:left w:val="nil"/>
              <w:bottom w:val="nil"/>
              <w:right w:val="nil"/>
            </w:tcBorders>
          </w:tcPr>
          <w:p>
            <w:pPr>
              <w:pStyle w:val="0"/>
              <w:jc w:val="center"/>
            </w:pPr>
            <w:r>
              <w:rPr>
                <w:sz w:val="20"/>
              </w:rPr>
              <w:t xml:space="preserve">2,79</w:t>
            </w:r>
          </w:p>
        </w:tc>
      </w:tr>
      <w:tr>
        <w:tc>
          <w:tcPr>
            <w:tcW w:w="1234" w:type="dxa"/>
            <w:tcBorders>
              <w:top w:val="nil"/>
              <w:left w:val="nil"/>
              <w:bottom w:val="nil"/>
              <w:right w:val="nil"/>
            </w:tcBorders>
          </w:tcPr>
          <w:p>
            <w:pPr>
              <w:pStyle w:val="0"/>
              <w:jc w:val="center"/>
            </w:pPr>
            <w:r>
              <w:rPr>
                <w:sz w:val="20"/>
              </w:rPr>
              <w:t xml:space="preserve">ds12.023</w:t>
            </w:r>
          </w:p>
        </w:tc>
        <w:tc>
          <w:tcPr>
            <w:tcW w:w="2665" w:type="dxa"/>
            <w:tcBorders>
              <w:top w:val="nil"/>
              <w:left w:val="nil"/>
              <w:bottom w:val="nil"/>
              <w:right w:val="nil"/>
            </w:tcBorders>
          </w:tcPr>
          <w:p>
            <w:pPr>
              <w:pStyle w:val="0"/>
            </w:pPr>
            <w:r>
              <w:rPr>
                <w:sz w:val="20"/>
              </w:rPr>
              <w:t xml:space="preserve">Лечение хронического вирусного гепатита C (уровень 2)</w:t>
            </w:r>
          </w:p>
        </w:tc>
        <w:tc>
          <w:tcPr>
            <w:tcW w:w="4025" w:type="dxa"/>
            <w:tcBorders>
              <w:top w:val="nil"/>
              <w:left w:val="nil"/>
              <w:bottom w:val="nil"/>
              <w:right w:val="nil"/>
            </w:tcBorders>
          </w:tcPr>
          <w:p>
            <w:pPr>
              <w:pStyle w:val="0"/>
            </w:pPr>
            <w:r>
              <w:rPr>
                <w:sz w:val="20"/>
              </w:rPr>
              <w:t xml:space="preserve">B18.2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thc16, thc17</w:t>
            </w:r>
          </w:p>
        </w:tc>
        <w:tc>
          <w:tcPr>
            <w:tcW w:w="1587" w:type="dxa"/>
            <w:tcBorders>
              <w:top w:val="nil"/>
              <w:left w:val="nil"/>
              <w:bottom w:val="nil"/>
              <w:right w:val="nil"/>
            </w:tcBorders>
          </w:tcPr>
          <w:p>
            <w:pPr>
              <w:pStyle w:val="0"/>
              <w:jc w:val="center"/>
            </w:pPr>
            <w:r>
              <w:rPr>
                <w:sz w:val="20"/>
              </w:rPr>
              <w:t xml:space="preserve">3,23</w:t>
            </w:r>
          </w:p>
        </w:tc>
      </w:tr>
      <w:tr>
        <w:tc>
          <w:tcPr>
            <w:tcW w:w="1234" w:type="dxa"/>
            <w:tcBorders>
              <w:top w:val="nil"/>
              <w:left w:val="nil"/>
              <w:bottom w:val="nil"/>
              <w:right w:val="nil"/>
            </w:tcBorders>
          </w:tcPr>
          <w:p>
            <w:pPr>
              <w:pStyle w:val="0"/>
              <w:jc w:val="center"/>
            </w:pPr>
            <w:r>
              <w:rPr>
                <w:sz w:val="20"/>
              </w:rPr>
              <w:t xml:space="preserve">ds12.024</w:t>
            </w:r>
          </w:p>
        </w:tc>
        <w:tc>
          <w:tcPr>
            <w:tcW w:w="2665" w:type="dxa"/>
            <w:tcBorders>
              <w:top w:val="nil"/>
              <w:left w:val="nil"/>
              <w:bottom w:val="nil"/>
              <w:right w:val="nil"/>
            </w:tcBorders>
          </w:tcPr>
          <w:p>
            <w:pPr>
              <w:pStyle w:val="0"/>
            </w:pPr>
            <w:r>
              <w:rPr>
                <w:sz w:val="20"/>
              </w:rPr>
              <w:t xml:space="preserve">Лечение хронического вирусного гепатита C (уровень 3)</w:t>
            </w:r>
          </w:p>
        </w:tc>
        <w:tc>
          <w:tcPr>
            <w:tcW w:w="4025" w:type="dxa"/>
            <w:tcBorders>
              <w:top w:val="nil"/>
              <w:left w:val="nil"/>
              <w:bottom w:val="nil"/>
              <w:right w:val="nil"/>
            </w:tcBorders>
          </w:tcPr>
          <w:p>
            <w:pPr>
              <w:pStyle w:val="0"/>
            </w:pPr>
            <w:r>
              <w:rPr>
                <w:sz w:val="20"/>
              </w:rPr>
              <w:t xml:space="preserve">B18.2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thc01, thc02</w:t>
            </w:r>
          </w:p>
        </w:tc>
        <w:tc>
          <w:tcPr>
            <w:tcW w:w="1587" w:type="dxa"/>
            <w:tcBorders>
              <w:top w:val="nil"/>
              <w:left w:val="nil"/>
              <w:bottom w:val="nil"/>
              <w:right w:val="nil"/>
            </w:tcBorders>
          </w:tcPr>
          <w:p>
            <w:pPr>
              <w:pStyle w:val="0"/>
              <w:jc w:val="center"/>
            </w:pPr>
            <w:r>
              <w:rPr>
                <w:sz w:val="20"/>
              </w:rPr>
              <w:t xml:space="preserve">5,14</w:t>
            </w:r>
          </w:p>
        </w:tc>
      </w:tr>
      <w:tr>
        <w:tc>
          <w:tcPr>
            <w:tcW w:w="1234" w:type="dxa"/>
            <w:tcBorders>
              <w:top w:val="nil"/>
              <w:left w:val="nil"/>
              <w:bottom w:val="nil"/>
              <w:right w:val="nil"/>
            </w:tcBorders>
          </w:tcPr>
          <w:p>
            <w:pPr>
              <w:pStyle w:val="0"/>
              <w:jc w:val="center"/>
            </w:pPr>
            <w:r>
              <w:rPr>
                <w:sz w:val="20"/>
              </w:rPr>
              <w:t xml:space="preserve">ds12.025</w:t>
            </w:r>
          </w:p>
        </w:tc>
        <w:tc>
          <w:tcPr>
            <w:tcW w:w="2665" w:type="dxa"/>
            <w:tcBorders>
              <w:top w:val="nil"/>
              <w:left w:val="nil"/>
              <w:bottom w:val="nil"/>
              <w:right w:val="nil"/>
            </w:tcBorders>
          </w:tcPr>
          <w:p>
            <w:pPr>
              <w:pStyle w:val="0"/>
            </w:pPr>
            <w:r>
              <w:rPr>
                <w:sz w:val="20"/>
              </w:rPr>
              <w:t xml:space="preserve">Лечение хронического вирусного гепатита C (уровень 4)</w:t>
            </w:r>
          </w:p>
        </w:tc>
        <w:tc>
          <w:tcPr>
            <w:tcW w:w="4025" w:type="dxa"/>
            <w:tcBorders>
              <w:top w:val="nil"/>
              <w:left w:val="nil"/>
              <w:bottom w:val="nil"/>
              <w:right w:val="nil"/>
            </w:tcBorders>
          </w:tcPr>
          <w:p>
            <w:pPr>
              <w:pStyle w:val="0"/>
            </w:pPr>
            <w:r>
              <w:rPr>
                <w:sz w:val="20"/>
              </w:rPr>
              <w:t xml:space="preserve">B18.2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thc15</w:t>
            </w:r>
          </w:p>
        </w:tc>
        <w:tc>
          <w:tcPr>
            <w:tcW w:w="1587" w:type="dxa"/>
            <w:tcBorders>
              <w:top w:val="nil"/>
              <w:left w:val="nil"/>
              <w:bottom w:val="nil"/>
              <w:right w:val="nil"/>
            </w:tcBorders>
          </w:tcPr>
          <w:p>
            <w:pPr>
              <w:pStyle w:val="0"/>
              <w:jc w:val="center"/>
            </w:pPr>
            <w:r>
              <w:rPr>
                <w:sz w:val="20"/>
              </w:rPr>
              <w:t xml:space="preserve">4,05</w:t>
            </w:r>
          </w:p>
        </w:tc>
      </w:tr>
      <w:tr>
        <w:tc>
          <w:tcPr>
            <w:tcW w:w="1234" w:type="dxa"/>
            <w:tcBorders>
              <w:top w:val="nil"/>
              <w:left w:val="nil"/>
              <w:bottom w:val="nil"/>
              <w:right w:val="nil"/>
            </w:tcBorders>
          </w:tcPr>
          <w:p>
            <w:pPr>
              <w:pStyle w:val="0"/>
              <w:jc w:val="center"/>
            </w:pPr>
            <w:r>
              <w:rPr>
                <w:sz w:val="20"/>
              </w:rPr>
              <w:t xml:space="preserve">ds12.026</w:t>
            </w:r>
          </w:p>
        </w:tc>
        <w:tc>
          <w:tcPr>
            <w:tcW w:w="2665" w:type="dxa"/>
            <w:tcBorders>
              <w:top w:val="nil"/>
              <w:left w:val="nil"/>
              <w:bottom w:val="nil"/>
              <w:right w:val="nil"/>
            </w:tcBorders>
          </w:tcPr>
          <w:p>
            <w:pPr>
              <w:pStyle w:val="0"/>
            </w:pPr>
            <w:r>
              <w:rPr>
                <w:sz w:val="20"/>
              </w:rPr>
              <w:t xml:space="preserve">Лечение хронического вирусного гепатита C (уровень 5)</w:t>
            </w:r>
          </w:p>
        </w:tc>
        <w:tc>
          <w:tcPr>
            <w:tcW w:w="4025" w:type="dxa"/>
            <w:tcBorders>
              <w:top w:val="nil"/>
              <w:left w:val="nil"/>
              <w:bottom w:val="nil"/>
              <w:right w:val="nil"/>
            </w:tcBorders>
          </w:tcPr>
          <w:p>
            <w:pPr>
              <w:pStyle w:val="0"/>
            </w:pPr>
            <w:r>
              <w:rPr>
                <w:sz w:val="20"/>
              </w:rPr>
              <w:t xml:space="preserve">B18.2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thc11, thc12 thc18</w:t>
            </w:r>
          </w:p>
        </w:tc>
        <w:tc>
          <w:tcPr>
            <w:tcW w:w="1587" w:type="dxa"/>
            <w:tcBorders>
              <w:top w:val="nil"/>
              <w:left w:val="nil"/>
              <w:bottom w:val="nil"/>
              <w:right w:val="nil"/>
            </w:tcBorders>
          </w:tcPr>
          <w:p>
            <w:pPr>
              <w:pStyle w:val="0"/>
              <w:jc w:val="center"/>
            </w:pPr>
            <w:r>
              <w:rPr>
                <w:sz w:val="20"/>
              </w:rPr>
              <w:t xml:space="preserve">5,02</w:t>
            </w:r>
          </w:p>
        </w:tc>
      </w:tr>
      <w:tr>
        <w:tc>
          <w:tcPr>
            <w:tcW w:w="1234" w:type="dxa"/>
            <w:tcBorders>
              <w:top w:val="nil"/>
              <w:left w:val="nil"/>
              <w:bottom w:val="nil"/>
              <w:right w:val="nil"/>
            </w:tcBorders>
          </w:tcPr>
          <w:p>
            <w:pPr>
              <w:pStyle w:val="0"/>
              <w:jc w:val="center"/>
            </w:pPr>
            <w:r>
              <w:rPr>
                <w:sz w:val="20"/>
              </w:rPr>
              <w:t xml:space="preserve">ds12.027</w:t>
            </w:r>
          </w:p>
        </w:tc>
        <w:tc>
          <w:tcPr>
            <w:tcW w:w="2665" w:type="dxa"/>
            <w:tcBorders>
              <w:top w:val="nil"/>
              <w:left w:val="nil"/>
              <w:bottom w:val="nil"/>
              <w:right w:val="nil"/>
            </w:tcBorders>
          </w:tcPr>
          <w:p>
            <w:pPr>
              <w:pStyle w:val="0"/>
            </w:pPr>
            <w:r>
              <w:rPr>
                <w:sz w:val="20"/>
              </w:rPr>
              <w:t xml:space="preserve">Лечение хронического вирусного гепатита C (уровень 6)</w:t>
            </w:r>
          </w:p>
        </w:tc>
        <w:tc>
          <w:tcPr>
            <w:tcW w:w="4025" w:type="dxa"/>
            <w:tcBorders>
              <w:top w:val="nil"/>
              <w:left w:val="nil"/>
              <w:bottom w:val="nil"/>
              <w:right w:val="nil"/>
            </w:tcBorders>
          </w:tcPr>
          <w:p>
            <w:pPr>
              <w:pStyle w:val="0"/>
            </w:pPr>
            <w:r>
              <w:rPr>
                <w:sz w:val="20"/>
              </w:rPr>
              <w:t xml:space="preserve">B18.2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thc03</w:t>
            </w:r>
          </w:p>
        </w:tc>
        <w:tc>
          <w:tcPr>
            <w:tcW w:w="1587" w:type="dxa"/>
            <w:tcBorders>
              <w:top w:val="nil"/>
              <w:left w:val="nil"/>
              <w:bottom w:val="nil"/>
              <w:right w:val="nil"/>
            </w:tcBorders>
          </w:tcPr>
          <w:p>
            <w:pPr>
              <w:pStyle w:val="0"/>
              <w:jc w:val="center"/>
            </w:pPr>
            <w:r>
              <w:rPr>
                <w:sz w:val="20"/>
              </w:rPr>
              <w:t xml:space="preserve">6,66</w:t>
            </w:r>
          </w:p>
        </w:tc>
      </w:tr>
      <w:tr>
        <w:tc>
          <w:tcPr>
            <w:tcW w:w="1234" w:type="dxa"/>
            <w:tcBorders>
              <w:top w:val="nil"/>
              <w:left w:val="nil"/>
              <w:bottom w:val="nil"/>
              <w:right w:val="nil"/>
            </w:tcBorders>
          </w:tcPr>
          <w:p>
            <w:pPr>
              <w:pStyle w:val="0"/>
              <w:jc w:val="center"/>
            </w:pPr>
            <w:r>
              <w:rPr>
                <w:sz w:val="20"/>
              </w:rPr>
              <w:t xml:space="preserve">ds12.028</w:t>
            </w:r>
          </w:p>
        </w:tc>
        <w:tc>
          <w:tcPr>
            <w:tcW w:w="2665" w:type="dxa"/>
            <w:tcBorders>
              <w:top w:val="nil"/>
              <w:left w:val="nil"/>
              <w:bottom w:val="nil"/>
              <w:right w:val="nil"/>
            </w:tcBorders>
          </w:tcPr>
          <w:p>
            <w:pPr>
              <w:pStyle w:val="0"/>
            </w:pPr>
            <w:r>
              <w:rPr>
                <w:sz w:val="20"/>
              </w:rPr>
              <w:t xml:space="preserve">Лечение хронического вирусного гепатита C (уровень 7)</w:t>
            </w:r>
          </w:p>
        </w:tc>
        <w:tc>
          <w:tcPr>
            <w:tcW w:w="4025" w:type="dxa"/>
            <w:tcBorders>
              <w:top w:val="nil"/>
              <w:left w:val="nil"/>
              <w:bottom w:val="nil"/>
              <w:right w:val="nil"/>
            </w:tcBorders>
          </w:tcPr>
          <w:p>
            <w:pPr>
              <w:pStyle w:val="0"/>
            </w:pPr>
            <w:r>
              <w:rPr>
                <w:sz w:val="20"/>
              </w:rPr>
              <w:t xml:space="preserve">B18.2</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thc07, thc08</w:t>
            </w:r>
          </w:p>
        </w:tc>
        <w:tc>
          <w:tcPr>
            <w:tcW w:w="1587" w:type="dxa"/>
            <w:tcBorders>
              <w:top w:val="nil"/>
              <w:left w:val="nil"/>
              <w:bottom w:val="nil"/>
              <w:right w:val="nil"/>
            </w:tcBorders>
          </w:tcPr>
          <w:p>
            <w:pPr>
              <w:pStyle w:val="0"/>
              <w:jc w:val="center"/>
            </w:pPr>
            <w:r>
              <w:rPr>
                <w:sz w:val="20"/>
              </w:rPr>
              <w:t xml:space="preserve">8,75</w:t>
            </w:r>
          </w:p>
        </w:tc>
      </w:tr>
      <w:tr>
        <w:tc>
          <w:tcPr>
            <w:tcW w:w="1234" w:type="dxa"/>
            <w:tcBorders>
              <w:top w:val="nil"/>
              <w:left w:val="nil"/>
              <w:bottom w:val="nil"/>
              <w:right w:val="nil"/>
            </w:tcBorders>
          </w:tcPr>
          <w:p>
            <w:pPr>
              <w:pStyle w:val="0"/>
              <w:jc w:val="center"/>
            </w:pPr>
            <w:r>
              <w:rPr>
                <w:sz w:val="20"/>
              </w:rPr>
              <w:t xml:space="preserve">ds12.020</w:t>
            </w:r>
          </w:p>
        </w:tc>
        <w:tc>
          <w:tcPr>
            <w:tcW w:w="2665" w:type="dxa"/>
            <w:tcBorders>
              <w:top w:val="nil"/>
              <w:left w:val="nil"/>
              <w:bottom w:val="nil"/>
              <w:right w:val="nil"/>
            </w:tcBorders>
          </w:tcPr>
          <w:p>
            <w:pPr>
              <w:pStyle w:val="0"/>
            </w:pPr>
            <w:r>
              <w:rPr>
                <w:sz w:val="20"/>
              </w:rPr>
              <w:t xml:space="preserve">Вирусный гепатит B хронический без дельта-агента, лекарственная терапия</w:t>
            </w:r>
          </w:p>
        </w:tc>
        <w:tc>
          <w:tcPr>
            <w:tcW w:w="4025" w:type="dxa"/>
            <w:tcBorders>
              <w:top w:val="nil"/>
              <w:left w:val="nil"/>
              <w:bottom w:val="nil"/>
              <w:right w:val="nil"/>
            </w:tcBorders>
          </w:tcPr>
          <w:p>
            <w:pPr>
              <w:pStyle w:val="0"/>
            </w:pPr>
            <w:r>
              <w:rPr>
                <w:sz w:val="20"/>
              </w:rPr>
              <w:t xml:space="preserve">B18.1</w:t>
            </w:r>
          </w:p>
        </w:tc>
        <w:tc>
          <w:tcPr>
            <w:tcW w:w="3742" w:type="dxa"/>
            <w:tcBorders>
              <w:top w:val="nil"/>
              <w:left w:val="nil"/>
              <w:bottom w:val="nil"/>
              <w:right w:val="nil"/>
            </w:tcBorders>
          </w:tcPr>
          <w:p>
            <w:pPr>
              <w:pStyle w:val="0"/>
              <w:jc w:val="center"/>
            </w:pPr>
            <w:r>
              <w:rPr>
                <w:sz w:val="20"/>
              </w:rPr>
              <w:t xml:space="preserve">A25.14.008.002</w:t>
            </w:r>
          </w:p>
        </w:tc>
        <w:tc>
          <w:tcPr>
            <w:tcW w:w="2608" w:type="dxa"/>
            <w:tcBorders>
              <w:top w:val="nil"/>
              <w:left w:val="nil"/>
              <w:bottom w:val="nil"/>
              <w:right w:val="nil"/>
            </w:tcBorders>
          </w:tcPr>
          <w:p>
            <w:pPr>
              <w:pStyle w:val="0"/>
              <w:jc w:val="center"/>
            </w:pPr>
            <w:r>
              <w:rPr>
                <w:sz w:val="20"/>
              </w:rPr>
              <w:t xml:space="preserve">длительность: 30 дней</w:t>
            </w:r>
          </w:p>
        </w:tc>
        <w:tc>
          <w:tcPr>
            <w:tcW w:w="1587" w:type="dxa"/>
            <w:tcBorders>
              <w:top w:val="nil"/>
              <w:left w:val="nil"/>
              <w:bottom w:val="nil"/>
              <w:right w:val="nil"/>
            </w:tcBorders>
          </w:tcPr>
          <w:p>
            <w:pPr>
              <w:pStyle w:val="0"/>
              <w:jc w:val="center"/>
            </w:pPr>
            <w:r>
              <w:rPr>
                <w:sz w:val="20"/>
              </w:rPr>
              <w:t xml:space="preserve">1,06</w:t>
            </w:r>
          </w:p>
        </w:tc>
      </w:tr>
      <w:tr>
        <w:tc>
          <w:tcPr>
            <w:tcW w:w="1234" w:type="dxa"/>
            <w:tcBorders>
              <w:top w:val="nil"/>
              <w:left w:val="nil"/>
              <w:bottom w:val="nil"/>
              <w:right w:val="nil"/>
            </w:tcBorders>
          </w:tcPr>
          <w:p>
            <w:pPr>
              <w:pStyle w:val="0"/>
              <w:jc w:val="center"/>
            </w:pPr>
            <w:r>
              <w:rPr>
                <w:sz w:val="20"/>
              </w:rPr>
              <w:t xml:space="preserve">ds12.021</w:t>
            </w:r>
          </w:p>
        </w:tc>
        <w:tc>
          <w:tcPr>
            <w:tcW w:w="2665" w:type="dxa"/>
            <w:tcBorders>
              <w:top w:val="nil"/>
              <w:left w:val="nil"/>
              <w:bottom w:val="nil"/>
              <w:right w:val="nil"/>
            </w:tcBorders>
          </w:tcPr>
          <w:p>
            <w:pPr>
              <w:pStyle w:val="0"/>
            </w:pPr>
            <w:r>
              <w:rPr>
                <w:sz w:val="20"/>
              </w:rPr>
              <w:t xml:space="preserve">Вирусный гепатит B хронический с дельта-агентом, лекарственная терапия</w:t>
            </w:r>
          </w:p>
        </w:tc>
        <w:tc>
          <w:tcPr>
            <w:tcW w:w="4025" w:type="dxa"/>
            <w:tcBorders>
              <w:top w:val="nil"/>
              <w:left w:val="nil"/>
              <w:bottom w:val="nil"/>
              <w:right w:val="nil"/>
            </w:tcBorders>
          </w:tcPr>
          <w:p>
            <w:pPr>
              <w:pStyle w:val="0"/>
            </w:pPr>
            <w:r>
              <w:rPr>
                <w:sz w:val="20"/>
              </w:rPr>
              <w:t xml:space="preserve">B18.0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длительность: 30 дней</w:t>
            </w:r>
          </w:p>
          <w:p>
            <w:pPr>
              <w:pStyle w:val="0"/>
              <w:jc w:val="center"/>
            </w:pPr>
            <w:r>
              <w:rPr>
                <w:sz w:val="20"/>
              </w:rPr>
              <w:t xml:space="preserve">иной классификационный критерий: thbd1, thbd3</w:t>
            </w:r>
          </w:p>
        </w:tc>
        <w:tc>
          <w:tcPr>
            <w:tcW w:w="1587" w:type="dxa"/>
            <w:tcBorders>
              <w:top w:val="nil"/>
              <w:left w:val="nil"/>
              <w:bottom w:val="nil"/>
              <w:right w:val="nil"/>
            </w:tcBorders>
          </w:tcPr>
          <w:p>
            <w:pPr>
              <w:pStyle w:val="0"/>
              <w:jc w:val="center"/>
            </w:pPr>
            <w:r>
              <w:rPr>
                <w:sz w:val="20"/>
              </w:rPr>
              <w:t xml:space="preserve">8,97</w:t>
            </w:r>
          </w:p>
        </w:tc>
      </w:tr>
      <w:tr>
        <w:tc>
          <w:tcPr>
            <w:tcW w:w="1234" w:type="dxa"/>
            <w:tcBorders>
              <w:top w:val="nil"/>
              <w:left w:val="nil"/>
              <w:bottom w:val="nil"/>
              <w:right w:val="nil"/>
            </w:tcBorders>
          </w:tcPr>
          <w:p>
            <w:pPr>
              <w:pStyle w:val="0"/>
              <w:jc w:val="center"/>
            </w:pPr>
            <w:r>
              <w:rPr>
                <w:sz w:val="20"/>
              </w:rPr>
              <w:t xml:space="preserve">ds13</w:t>
            </w:r>
          </w:p>
        </w:tc>
        <w:tc>
          <w:tcPr>
            <w:tcW w:w="2665" w:type="dxa"/>
            <w:tcBorders>
              <w:top w:val="nil"/>
              <w:left w:val="nil"/>
              <w:bottom w:val="nil"/>
              <w:right w:val="nil"/>
            </w:tcBorders>
          </w:tcPr>
          <w:p>
            <w:pPr>
              <w:pStyle w:val="0"/>
            </w:pPr>
            <w:r>
              <w:rPr>
                <w:sz w:val="20"/>
              </w:rPr>
              <w:t xml:space="preserve">Кардиология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0,8</w:t>
            </w:r>
          </w:p>
        </w:tc>
      </w:tr>
      <w:tr>
        <w:tc>
          <w:tcPr>
            <w:tcW w:w="1234" w:type="dxa"/>
            <w:tcBorders>
              <w:top w:val="nil"/>
              <w:left w:val="nil"/>
              <w:bottom w:val="nil"/>
              <w:right w:val="nil"/>
            </w:tcBorders>
          </w:tcPr>
          <w:p>
            <w:pPr>
              <w:pStyle w:val="0"/>
              <w:jc w:val="center"/>
            </w:pPr>
            <w:r>
              <w:rPr>
                <w:sz w:val="20"/>
              </w:rPr>
              <w:t xml:space="preserve">ds13.001</w:t>
            </w:r>
          </w:p>
        </w:tc>
        <w:tc>
          <w:tcPr>
            <w:tcW w:w="2665" w:type="dxa"/>
            <w:tcBorders>
              <w:top w:val="nil"/>
              <w:left w:val="nil"/>
              <w:bottom w:val="nil"/>
              <w:right w:val="nil"/>
            </w:tcBorders>
          </w:tcPr>
          <w:p>
            <w:pPr>
              <w:pStyle w:val="0"/>
            </w:pPr>
            <w:r>
              <w:rPr>
                <w:sz w:val="20"/>
              </w:rPr>
              <w:t xml:space="preserve">Болезни системы кровообращения, взрослые</w:t>
            </w:r>
          </w:p>
        </w:tc>
        <w:tc>
          <w:tcPr>
            <w:tcW w:w="4025" w:type="dxa"/>
            <w:tcBorders>
              <w:top w:val="nil"/>
              <w:left w:val="nil"/>
              <w:bottom w:val="nil"/>
              <w:right w:val="nil"/>
            </w:tcBorders>
          </w:tcPr>
          <w:p>
            <w:pPr>
              <w:pStyle w:val="0"/>
            </w:pPr>
            <w:r>
              <w:rPr>
                <w:sz w:val="20"/>
              </w:rPr>
              <w:t xml:space="preserve">G45, G45.0, G45.1, G45.2, G45.3, G45.4, G45.8, G45.9, G46, G46.0, G46.1, G46.2, G46.3, G46.4, G46.5, G46.6, G46.7, G46.8, 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I26.0, I26.9, I27, I27.0, I27.1, I27.2, I27.8, I27.9, I28, I28.0, I28.1, I28.8, I28.9, I30, I30.0, I30.1, I30.8, I30.9, I31, I31.0, I31.1, I31.2, I31.3, I31.8, I31.9, I32.0, I32.1, I32.8, I33.0, I33.9, I34, I34.0, I34.1, I34.2, I34.8, I34.9, I35, I35.0, I35.1, I35.2, I35.8, I35.9, I36, I36.0, I36.1, I36.2, I36.8, I36.9, I37, I37.0, I37.1, I37.2, I37.8, I37.9, I38, I39, I39.0, I39.1, I39.2, I39.3, I39.4, I39.8, I40.0, I40.1, I40.8, I40.9,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I60, I60.0, I60.1, I60.2, I60.3, I60.4, I60.5, I60.6, I60.7, I60.8, I60.9, I61, I61.0, I61.1, I61.2, I61.3, I61.4, I61.5, I61.6, I61.8, I61.9, I62, I62.0, I62.1, I62.9, I63.0, I63.1, I63.2, I63.3, I63.4, I63.5, I63.6, I63.8, I63.9, I64, I65, I65.0, I65.1, I65.2, I65.3, I65.8, I65.9, I66, I66.0,</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jc w:val="center"/>
            </w:pPr>
            <w:r>
              <w:rPr>
                <w:sz w:val="20"/>
              </w:rPr>
              <w:t xml:space="preserve">0,8</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I66.1, I66.2, I66.3, I66.4, I66.8, I66.9, I67, I67.0, I67.1, I67.2, I67.3, I67.4, I67.5, I67.6, I67.7, I67.8, I67.9, I68, I68.0, I68.1, I68.2, I68.8, I69, I69.0, I69.1, I69.2, I69.3, I69.4, I69.8, 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I80, I80.0, I80.1, I80.2, I80.3, I80.8, I80.9, I82, I82.0, I82.1, I82.2, I82.3, I82.8, I82.9, I83, I83.0, I83.1, I83.2, I83.9, I86.8, I87, I87.0, I87.1, I87.2, I87.8, I87.9, I88.0, I88.1, I88.8, I88.9, I89.0, I89.1, I89.8, I89.9, I95, I95.0, I95.1, I95.2, I95.8, I95.9, I97, I97.0, I97.1, I97.8, I97.9, I98.1, I98.8, I99, Q20, Q20.0, Q20.1, Q20.2, Q20.3, Q20.4, Q20.5, Q20.6, Q20.8, Q20.9, Q21, Q21.0, Q21.1, Q21.2, Q21.3, Q21.4, Q21.8, Q21.9, Q22, Q22.0, Q22.1, Q22.2, Q22.3, Q22.4, Q22.5, Q22.6, Q22.8, Q22.9, Q23, Q23.0, Q23.1, Q23.2, Q23.3, Q23.4, Q23.8, Q23.9, Q24, Q24.0, Q24.1, Q24.2, Q24.3, Q24.4, Q24.5, Q24.6, Q24.8, Q24.9, Q25, Q25.0, Q25.1, Q25.2, Q25.3, Q25.4, Q25.5, Q25.6, Q25.7, Q25.8, Q25.9, Q26, Q26.0, Q26.1, Q26.2, Q26.3, Q26.4, Q26.5, Q26.6, Q26.8, Q26.9, Q27, Q27.0, Q27.1, Q27.2, Q27.3, Q27.4, Q27.8, Q27.9, Q28, Q28.0, Q28.1, Q28.2, Q28.3, Q28.8, Q28.9, R00, R00.0, R00.1, R00.2, R00.8, R01, R01.0, R01.1, R01.2, R03, R03.0, R03.1, R07.2, R07.4, R09.8, R55, R57.0, R58, R93.1, R94.3, S26, S26.0, S26.00, S26.01, S26.8, S26.80, S26.81, S26.9, S26.90, S26.91, T82, T82.0, T82.1, T82.2, T82.3, T82.4, T82.7, T82.8, T82.9, T85.8</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ds13.002</w:t>
            </w:r>
          </w:p>
        </w:tc>
        <w:tc>
          <w:tcPr>
            <w:tcW w:w="2665" w:type="dxa"/>
            <w:tcBorders>
              <w:top w:val="nil"/>
              <w:left w:val="nil"/>
              <w:bottom w:val="nil"/>
              <w:right w:val="nil"/>
            </w:tcBorders>
          </w:tcPr>
          <w:p>
            <w:pPr>
              <w:pStyle w:val="0"/>
            </w:pPr>
            <w:r>
              <w:rPr>
                <w:sz w:val="20"/>
              </w:rPr>
              <w:t xml:space="preserve">Болезни системы кровообращения с применением инвазивных методов</w:t>
            </w:r>
          </w:p>
        </w:tc>
        <w:tc>
          <w:tcPr>
            <w:tcW w:w="4025" w:type="dxa"/>
            <w:tcBorders>
              <w:top w:val="nil"/>
              <w:left w:val="nil"/>
              <w:bottom w:val="nil"/>
              <w:right w:val="nil"/>
            </w:tcBorders>
          </w:tcPr>
          <w:p>
            <w:pPr>
              <w:pStyle w:val="0"/>
            </w:pPr>
            <w:r>
              <w:rPr>
                <w:sz w:val="20"/>
              </w:rPr>
              <w:t xml:space="preserve">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 I26.0, I26.9, I27, I27.0, I27.1, I27.2, I27.8, I27.9, I28, I28.0, I28.1, I28.8, I28.9, I30, I30.0, I30.1, I30.8, I30.9, I31, I31.0, I31.1, I31.2, I31.3, I31.8, I31.9, I32, I32.0, I32.1, I32.8, I33, I33.0, I33.9, I34, I34.0, I34.1, I34.2, I34.8, I34.9, I35, I35.0, I35.1, I35.2, I35.8, I35.9, I36, I36.0, I36.1, I36.2, I36.8, I36.9, I37, I37.0, I37.1, I37.2, I37.8, I37.9, I38, I39, I39.0, I39.1, I39.2, I39.3, I39.4, I39.8, I40, I40.0, I40.1, I40.8, I40.9, I41,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I95, I95.0, I95.1, I95.2, I95.8, I95.9, Q20, Q20.0, Q20.1, Q20.2, Q20.3, Q20.4, Q20.5, Q20.6, Q20.8, Q20.9, Q21, Q21.0, Q21.1, Q21.2, Q21.3, Q21.4, Q21.8, Q21.9, Q22, Q22.0, Q22.1, Q22.2, Q22.3, Q22.4, Q22.5, Q22.6, Q22.8, Q22.9, Q23, Q23.0, Q23.1, Q23.2, Q23.3, Q23.4, Q23.8, Q23.9, Q24, Q24.0, Q24.1, Q24.2, Q24.3, Q24.4, Q24.5, Q24.6, Q24.8, Q24.9, Q25, Q25.0, Q25.1, Q25.2, Q25.3, Q25.4, Q25.5, Q25.6, Q25.7, Q25.8, Q25.9, R00, R00.0, R00.1, R00.2, R00.8, R01, R01.0, R01.1, R01.2, R03, R03.0, R03.1</w:t>
            </w:r>
          </w:p>
        </w:tc>
        <w:tc>
          <w:tcPr>
            <w:tcW w:w="3742" w:type="dxa"/>
            <w:tcBorders>
              <w:top w:val="nil"/>
              <w:left w:val="nil"/>
              <w:bottom w:val="nil"/>
              <w:right w:val="nil"/>
            </w:tcBorders>
          </w:tcPr>
          <w:p>
            <w:pPr>
              <w:pStyle w:val="0"/>
              <w:jc w:val="center"/>
            </w:pPr>
            <w:hyperlink w:history="0" r:id="rId31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A04.10.002.001</w:t>
              </w:r>
            </w:hyperlink>
            <w:r>
              <w:rPr>
                <w:sz w:val="20"/>
              </w:rPr>
              <w:t xml:space="preserve">, </w:t>
            </w:r>
            <w:hyperlink w:history="0" r:id="rId31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r>
              <w:rPr>
                <w:sz w:val="20"/>
              </w:rPr>
              <w:t xml:space="preserve">, </w:t>
            </w:r>
            <w:hyperlink w:history="0" r:id="rId31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r>
              <w:rPr>
                <w:sz w:val="20"/>
              </w:rPr>
              <w:t xml:space="preserve">, </w:t>
            </w:r>
            <w:hyperlink w:history="0" r:id="rId31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A17.10.002.001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3,39</w:t>
            </w:r>
          </w:p>
        </w:tc>
      </w:tr>
      <w:tr>
        <w:tc>
          <w:tcPr>
            <w:tcW w:w="1234" w:type="dxa"/>
            <w:tcBorders>
              <w:top w:val="nil"/>
              <w:left w:val="nil"/>
              <w:bottom w:val="nil"/>
              <w:right w:val="nil"/>
            </w:tcBorders>
          </w:tcPr>
          <w:p>
            <w:pPr>
              <w:pStyle w:val="0"/>
              <w:jc w:val="center"/>
            </w:pPr>
            <w:r>
              <w:rPr>
                <w:sz w:val="20"/>
              </w:rPr>
              <w:t xml:space="preserve">ds14</w:t>
            </w:r>
          </w:p>
        </w:tc>
        <w:tc>
          <w:tcPr>
            <w:tcW w:w="2665" w:type="dxa"/>
            <w:tcBorders>
              <w:top w:val="nil"/>
              <w:left w:val="nil"/>
              <w:bottom w:val="nil"/>
              <w:right w:val="nil"/>
            </w:tcBorders>
          </w:tcPr>
          <w:p>
            <w:pPr>
              <w:pStyle w:val="0"/>
            </w:pPr>
            <w:r>
              <w:rPr>
                <w:sz w:val="20"/>
              </w:rPr>
              <w:t xml:space="preserve">Колопроктология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1,7</w:t>
            </w:r>
          </w:p>
        </w:tc>
      </w:tr>
      <w:tr>
        <w:tc>
          <w:tcPr>
            <w:tcW w:w="1234" w:type="dxa"/>
            <w:tcBorders>
              <w:top w:val="nil"/>
              <w:left w:val="nil"/>
              <w:bottom w:val="nil"/>
              <w:right w:val="nil"/>
            </w:tcBorders>
          </w:tcPr>
          <w:p>
            <w:pPr>
              <w:pStyle w:val="0"/>
              <w:jc w:val="center"/>
            </w:pPr>
            <w:r>
              <w:rPr>
                <w:sz w:val="20"/>
              </w:rPr>
              <w:t xml:space="preserve">ds14.001</w:t>
            </w:r>
          </w:p>
        </w:tc>
        <w:tc>
          <w:tcPr>
            <w:tcW w:w="2665" w:type="dxa"/>
            <w:tcBorders>
              <w:top w:val="nil"/>
              <w:left w:val="nil"/>
              <w:bottom w:val="nil"/>
              <w:right w:val="nil"/>
            </w:tcBorders>
          </w:tcPr>
          <w:p>
            <w:pPr>
              <w:pStyle w:val="0"/>
            </w:pPr>
            <w:r>
              <w:rPr>
                <w:sz w:val="20"/>
              </w:rPr>
              <w:t xml:space="preserve">Операции на кишечнике и анальной области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A16.19.003, A16.19.008, A16.19.010, A16.19.011, A16.19.012, A16.19.013, A16.19.013.001, A16.19.013.002, A16.19.013.003, A16.19.016, A16.19.017, A16.19.024, A16.19.033, A16.19.041, A16.19.044, A16.19.045, A16.19.046, A16.19.047</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1,53</w:t>
            </w:r>
          </w:p>
        </w:tc>
      </w:tr>
      <w:tr>
        <w:tc>
          <w:tcPr>
            <w:tcW w:w="1234" w:type="dxa"/>
            <w:tcBorders>
              <w:top w:val="nil"/>
              <w:left w:val="nil"/>
              <w:bottom w:val="nil"/>
              <w:right w:val="nil"/>
            </w:tcBorders>
          </w:tcPr>
          <w:p>
            <w:pPr>
              <w:pStyle w:val="0"/>
              <w:jc w:val="center"/>
            </w:pPr>
            <w:r>
              <w:rPr>
                <w:sz w:val="20"/>
              </w:rPr>
              <w:t xml:space="preserve">ds14.002</w:t>
            </w:r>
          </w:p>
        </w:tc>
        <w:tc>
          <w:tcPr>
            <w:tcW w:w="2665" w:type="dxa"/>
            <w:tcBorders>
              <w:top w:val="nil"/>
              <w:left w:val="nil"/>
              <w:bottom w:val="nil"/>
              <w:right w:val="nil"/>
            </w:tcBorders>
          </w:tcPr>
          <w:p>
            <w:pPr>
              <w:pStyle w:val="0"/>
            </w:pPr>
            <w:r>
              <w:rPr>
                <w:sz w:val="20"/>
              </w:rPr>
              <w:t xml:space="preserve">Операции на кишечнике и анальной области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A16.18.019, A16.18.019.001, A16.19.015, A16.19.031, A16.19.032, A16.19.034</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3,17</w:t>
            </w:r>
          </w:p>
        </w:tc>
      </w:tr>
      <w:tr>
        <w:tc>
          <w:tcPr>
            <w:tcW w:w="1234" w:type="dxa"/>
            <w:tcBorders>
              <w:top w:val="nil"/>
              <w:left w:val="nil"/>
              <w:bottom w:val="nil"/>
              <w:right w:val="nil"/>
            </w:tcBorders>
          </w:tcPr>
          <w:p>
            <w:pPr>
              <w:pStyle w:val="0"/>
              <w:jc w:val="center"/>
            </w:pPr>
            <w:r>
              <w:rPr>
                <w:sz w:val="20"/>
              </w:rPr>
              <w:t xml:space="preserve">ds15</w:t>
            </w:r>
          </w:p>
        </w:tc>
        <w:tc>
          <w:tcPr>
            <w:tcW w:w="2665" w:type="dxa"/>
            <w:tcBorders>
              <w:top w:val="nil"/>
              <w:left w:val="nil"/>
              <w:bottom w:val="nil"/>
              <w:right w:val="nil"/>
            </w:tcBorders>
          </w:tcPr>
          <w:p>
            <w:pPr>
              <w:pStyle w:val="0"/>
            </w:pPr>
            <w:r>
              <w:rPr>
                <w:sz w:val="20"/>
              </w:rPr>
              <w:t xml:space="preserve">Неврология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1,05</w:t>
            </w:r>
          </w:p>
        </w:tc>
      </w:tr>
      <w:tr>
        <w:tc>
          <w:tcPr>
            <w:tcW w:w="1234" w:type="dxa"/>
            <w:tcBorders>
              <w:top w:val="nil"/>
              <w:left w:val="nil"/>
              <w:bottom w:val="nil"/>
              <w:right w:val="nil"/>
            </w:tcBorders>
          </w:tcPr>
          <w:p>
            <w:pPr>
              <w:pStyle w:val="0"/>
              <w:jc w:val="center"/>
            </w:pPr>
            <w:r>
              <w:rPr>
                <w:sz w:val="20"/>
              </w:rPr>
              <w:t xml:space="preserve">ds15.001</w:t>
            </w:r>
          </w:p>
        </w:tc>
        <w:tc>
          <w:tcPr>
            <w:tcW w:w="2665" w:type="dxa"/>
            <w:tcBorders>
              <w:top w:val="nil"/>
              <w:left w:val="nil"/>
              <w:bottom w:val="nil"/>
              <w:right w:val="nil"/>
            </w:tcBorders>
          </w:tcPr>
          <w:p>
            <w:pPr>
              <w:pStyle w:val="0"/>
            </w:pPr>
            <w:r>
              <w:rPr>
                <w:sz w:val="20"/>
              </w:rPr>
              <w:t xml:space="preserve">Болезни нервной системы, хромосомные аномалии</w:t>
            </w:r>
          </w:p>
        </w:tc>
        <w:tc>
          <w:tcPr>
            <w:tcW w:w="4025" w:type="dxa"/>
            <w:tcBorders>
              <w:top w:val="nil"/>
              <w:left w:val="nil"/>
              <w:bottom w:val="nil"/>
              <w:right w:val="nil"/>
            </w:tcBorders>
          </w:tcPr>
          <w:p>
            <w:pPr>
              <w:pStyle w:val="0"/>
            </w:pPr>
            <w:r>
              <w:rPr>
                <w:sz w:val="20"/>
              </w:rPr>
              <w:t xml:space="preserve">B91, B94.1, E75.2, E75.3, E75.4, G00, G00.0, G00.1, G00.2, G00.3, G00.8, G00.9, G01, G02, G02.0, G02.1, G02.8, G03, G03.0, G03.1, G03.2, G03.8, G03.9, G04, G04.0, G04.1, G04.2, G04.8, G04.9, G05, G05.0, G05.1, G05.2, G05.8, G06, G06.0, G06.1, G06.2, G07, G08, G09, G10, G11, G11.0, G11.1, G11.2, G11.3, G11.4, G11.8, G11.9, G12, G12.0, G12.1, G12.2, G12.8, G12.9, G13, G13.0, G13.1, G13.2, G13.8, G14, G20, G21, G21.0, G21.1, G21.2, G21.3, G21.4, G21.8, G21.9, G22, G23, G23.0, G23.1, G23.2, G23.3, G23.8, G23.9, G24, G24.0, G24.1, G24.2, G24.3, G24.4, G24.5, G24.8, G24.9, G25, G25.0, G25.1, G25.2, G25.3, G25.4, G25.5, G25.6, G25.8, G25.9, G26, G30, G30.0, G30.1, G30.8, G30.9, G31, G31.0, G31.1, G31.2, G31.8, G31.9, G32.0, G32.8, G35, G36, G36.0, G36.1, G36.8, G36.9, G37, G37.0, G37.1, G37.2, G37.3, G37.4, G37.5, G37.8, G37.9, G40, G40.0, G40.1, G40.2, G40.3, G40.4, G40.5, G40.6, G40.7, G40.8, G40.9, G41, G41.0, G41.1, G41.2, G41.8, G41.9, G43, G43.0, G43.1, G43.2, G43.3, G43.8, G43.9, G44, G44.0, G44.1, G44.2, G44.3, G44.4, G44.8, G47, G47.0, G47.1, G47.2, G47.3, G47.4, G47.8, G47.9, G50.0, G50.1, G50.8, G50.9, G51.0, G51.2, G51.3, G51.4, G51.8, G51.9, G52, G52.0, G52.1, G52.2, G52.3, G52.7, G52.8, G52.9, G53, G53.0, G53.1, G53.2, G53.3, G53.8, G54, G54.0, G54.1, G54.2, G54.3, G54.4, G54.5, G54.6, G54.7, G54.8, G54.9, G55, G55.0, G55.1, G55.2, G55.3, G55.8, G56, G56.0, G56.1, G56.2, G56.3, G56.8, G56.9, G57, G57.0, G57.1, G57.2, G57.3, G57.4, G57.5, G57.6, G57.8, G57.9, G58, G58.0, G58.7, G58.8, G58.9, G59, G59.0, G59.8, G60, G60.0, G60.1, G60.2, G60.3, G60.8, G60.9, G61.0, G61.1, G61.8, G61.9, G62.0, G62.1, G62.2, G62.8, G62.9, G63, G63.0, G63.1, G63.2, G63.3, G63.4, G63.5, G63.6, G63.8, G64, G70.0, G70.1, G70.2, G70.8, G70.9, G71, G71.0, G71.1, G71.2, G71.3, G71.8, G71.9, G72, G72.0, G72.1, G72.2, G72.3, G72.4, G72.8, G72.9, G73.0, G73.1, G73.2, G73.3, G73.4, G73.5, G73.6, G73.7, G80, G80.0, G80.1, G80.2, G80.3, G80.4, G80.8, G80.9, G81, G81.0, G81.1, G81.9, G82, G82.0, G82.1, G82.2, G82.3, G82.4, G82.5, G83, G83.0, G83.1, G83.2, G83.3, G83.4, G83.5, G83.6, G83.8, G83.9, G90, G90.0, G90.1, G90.2, G90.4, G90.5, G90.6, G90.7, G90.8, G90.9, G91, G91.0, G91.1, G91.2, G91.3, G91.8, G91.9, G92, G93, G93.0, G93.1, G93.2, G93.3, G93.4, G93.5, G93.6, G93.7, G93.8, G93.9, G94, G94.0, G94.1, G94.2, G94.3, G94.8, G95.0, G95.1, G95.2, G95.8, G95.9, G96, G96.0, G96.1, G96.8, G96.9, G97, G97.0, G97.1, G97.2, G97.8, G97.9, G98, G99, G99.0, G99.1, G99.2, G99.8, Q00, Q00.0, Q00.1, Q00.2, Q01, Q01.0, Q01.1, Q01.2, Q01.8, Q01.9, Q02, Q03, Q03.0, Q03.1, Q03.8, Q03.9, Q04, Q04.0, Q04.1, Q04.2, Q04.3, Q04.4, Q04.5, Q04.6, Q04.8, Q04.9, Q05, Q05.0, Q05.1, Q05.2, Q05.3, Q05.4, Q05.5, Q05.6, Q05.7, Q05.8, Q05.9, Q06, Q06.0, Q06.1, Q06.2, Q06.3, Q06.4, Q06.8, Q06.9, Q07, Q07.0, Q07.8, Q07.9, Q85, Q85.0, Q85.1, Q85.8, Q85.9, Q87.8, Q89, Q89.0, Q89.7, Q89.8, Q90, Q90.0, Q90.1, Q90.2, Q90.9, Q91, Q91.0, Q91.1, Q91.2, Q91.3, Q91.4, Q91.5, Q91.6, Q91.7, Q92, Q92.0, Q92.1, Q92.2, Q92.3, Q92.4, Q92.5, Q92.6, Q92.7, Q92.8, Q92.9, Q93, Q93.0, Q93.1, Q93.2, Q93.3, Q93.4, Q93.5, Q93.6, Q93.7, Q93.8, Q93.9, Q95, Q95.0, Q95.1, Q95.2, Q95.3, Q95.4, Q95.5, Q95.8, Q95.9, Q96, Q96.0, Q96.1, Q96.2, Q96.3, Q96.4, Q96.8, Q96.9, Q97, Q97.0, Q97.1, Q97.2, Q97.3, Q97.8, Q97.9, Q98, Q98.0, Q98.1, Q98.2, Q98.3, Q98.4, Q98.5, Q98.6, Q98.7, Q98.8, Q98.9, Q99.8, R20, R20.0, R20.1, R20.2, R20.3, R20.8, R25, R25.0, R25.1, R25.2, R25.3, R25.8, R26, R26.0, R26.1, R26.8, R27, R27.0, R27.8, R29, R29.0, R29.1, R29.2, R29.3, R29.8, R43, R43.0, R43.1, R43.2, R43.8, R49, R49.0, R49.1, R49.2, R49.8, R51, R56, R56.0, R56.8, R83, R83.0, R83.1, R83.2, R83.3, R83.4, R83.5, R83.6, R83.7, R83.8, R83.9, R90, R90.0, R90.8, R93, R93.0, R94, R94.0, R94.1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0,98</w:t>
            </w:r>
          </w:p>
        </w:tc>
      </w:tr>
      <w:tr>
        <w:tc>
          <w:tcPr>
            <w:tcW w:w="1234" w:type="dxa"/>
            <w:tcBorders>
              <w:top w:val="nil"/>
              <w:left w:val="nil"/>
              <w:bottom w:val="nil"/>
              <w:right w:val="nil"/>
            </w:tcBorders>
            <w:vMerge w:val="restart"/>
          </w:tcPr>
          <w:p>
            <w:pPr>
              <w:pStyle w:val="0"/>
              <w:jc w:val="center"/>
            </w:pPr>
            <w:r>
              <w:rPr>
                <w:sz w:val="20"/>
              </w:rPr>
              <w:t xml:space="preserve">ds15.002</w:t>
            </w:r>
          </w:p>
        </w:tc>
        <w:tc>
          <w:tcPr>
            <w:tcW w:w="2665" w:type="dxa"/>
            <w:tcBorders>
              <w:top w:val="nil"/>
              <w:left w:val="nil"/>
              <w:bottom w:val="nil"/>
              <w:right w:val="nil"/>
            </w:tcBorders>
          </w:tcPr>
          <w:p>
            <w:pPr>
              <w:pStyle w:val="0"/>
            </w:pPr>
            <w:r>
              <w:rPr>
                <w:sz w:val="20"/>
              </w:rPr>
              <w:t xml:space="preserve">Неврологические заболевания, лечение с применением ботулотоксина (уровень 1)</w:t>
            </w:r>
          </w:p>
        </w:tc>
        <w:tc>
          <w:tcPr>
            <w:tcW w:w="4025" w:type="dxa"/>
            <w:tcBorders>
              <w:top w:val="nil"/>
              <w:left w:val="nil"/>
              <w:bottom w:val="nil"/>
              <w:right w:val="nil"/>
            </w:tcBorders>
          </w:tcPr>
          <w:p>
            <w:pPr>
              <w:pStyle w:val="0"/>
            </w:pPr>
            <w:r>
              <w:rPr>
                <w:sz w:val="20"/>
              </w:rPr>
              <w:t xml:space="preserve">G20, G23.0, G24, G24.0, G24.1, G24.2, G24.3, G24.4, G24.5, G24.8, G24.9, G35, G43, G43.0, G43.1, G43.2, G43.3, G43.8, G43.9, G44, G44.0, G44.1, G44.2, G44.3, G44.4, G44.8, G51.3, G80, G80.0, G80.1, G80.2, G80.3, G80.4, G80.8, G80.9, G81.1, G81.9, G82.1, G82.4, G82.5, I69.0, I69.1, I69.2, I69.3, I69.4, I69.8, T90.1, T90.5, T90.8, T90.9</w:t>
            </w:r>
          </w:p>
        </w:tc>
        <w:tc>
          <w:tcPr>
            <w:tcW w:w="3742" w:type="dxa"/>
            <w:tcBorders>
              <w:top w:val="nil"/>
              <w:left w:val="nil"/>
              <w:bottom w:val="nil"/>
              <w:right w:val="nil"/>
            </w:tcBorders>
          </w:tcPr>
          <w:p>
            <w:pPr>
              <w:pStyle w:val="0"/>
              <w:jc w:val="center"/>
            </w:pPr>
            <w:hyperlink w:history="0" r:id="rId31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A25.24.001.002</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bt2</w:t>
            </w:r>
          </w:p>
        </w:tc>
        <w:tc>
          <w:tcPr>
            <w:tcW w:w="1587" w:type="dxa"/>
            <w:tcBorders>
              <w:top w:val="nil"/>
              <w:left w:val="nil"/>
              <w:bottom w:val="nil"/>
              <w:right w:val="nil"/>
            </w:tcBorders>
          </w:tcPr>
          <w:p>
            <w:pPr>
              <w:pStyle w:val="0"/>
              <w:jc w:val="center"/>
            </w:pPr>
            <w:r>
              <w:rPr>
                <w:sz w:val="20"/>
              </w:rPr>
              <w:t xml:space="preserve">1,52</w:t>
            </w:r>
          </w:p>
        </w:tc>
      </w:tr>
      <w:tr>
        <w:tc>
          <w:tcPr>
            <w:tcBorders>
              <w:top w:val="nil"/>
              <w:left w:val="nil"/>
              <w:bottom w:val="nil"/>
              <w:right w:val="nil"/>
            </w:tcBorders>
            <w:vMerge w:val="continue"/>
          </w:tcP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K11.7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bt3</w:t>
            </w:r>
          </w:p>
          <w:p>
            <w:pPr>
              <w:pStyle w:val="0"/>
              <w:jc w:val="center"/>
            </w:pPr>
            <w:r>
              <w:rPr>
                <w:sz w:val="20"/>
              </w:rPr>
              <w:t xml:space="preserve">возрастная группа:</w:t>
            </w:r>
          </w:p>
          <w:p>
            <w:pPr>
              <w:pStyle w:val="0"/>
              <w:jc w:val="center"/>
            </w:pPr>
            <w:r>
              <w:rPr>
                <w:sz w:val="20"/>
              </w:rPr>
              <w:t xml:space="preserve">старше 18 лет</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ds15.003</w:t>
            </w:r>
          </w:p>
        </w:tc>
        <w:tc>
          <w:tcPr>
            <w:tcW w:w="2665" w:type="dxa"/>
            <w:tcBorders>
              <w:top w:val="nil"/>
              <w:left w:val="nil"/>
              <w:bottom w:val="nil"/>
              <w:right w:val="nil"/>
            </w:tcBorders>
          </w:tcPr>
          <w:p>
            <w:pPr>
              <w:pStyle w:val="0"/>
            </w:pPr>
            <w:r>
              <w:rPr>
                <w:sz w:val="20"/>
              </w:rPr>
              <w:t xml:space="preserve">Неврологические заболевания, лечение с применением ботулотоксина (уровень 2)</w:t>
            </w:r>
          </w:p>
        </w:tc>
        <w:tc>
          <w:tcPr>
            <w:tcW w:w="4025" w:type="dxa"/>
            <w:tcBorders>
              <w:top w:val="nil"/>
              <w:left w:val="nil"/>
              <w:bottom w:val="nil"/>
              <w:right w:val="nil"/>
            </w:tcBorders>
          </w:tcPr>
          <w:p>
            <w:pPr>
              <w:pStyle w:val="0"/>
            </w:pPr>
            <w:r>
              <w:rPr>
                <w:sz w:val="20"/>
              </w:rPr>
              <w:t xml:space="preserve">G20, G23.0, G24, G24.0, G24.1, G24.2, G24.8, G24.9, G35, G51.3, G80, G80.0, G80.1, G80.2, G80.3, G80.4, G80.8, G80.9, G81.1, G81.9, G82.1, G82.4, G82.5, I69.0, I69.1, I69.2, I69.3, I69.4, I69.8, T90.1, T90.5, T90.8, T90.9</w:t>
            </w:r>
          </w:p>
        </w:tc>
        <w:tc>
          <w:tcPr>
            <w:tcW w:w="3742" w:type="dxa"/>
            <w:tcBorders>
              <w:top w:val="nil"/>
              <w:left w:val="nil"/>
              <w:bottom w:val="nil"/>
              <w:right w:val="nil"/>
            </w:tcBorders>
          </w:tcPr>
          <w:p>
            <w:pPr>
              <w:pStyle w:val="0"/>
              <w:jc w:val="center"/>
            </w:pPr>
            <w:hyperlink w:history="0" r:id="rId31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A25.24.001.002</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bt1</w:t>
            </w:r>
          </w:p>
        </w:tc>
        <w:tc>
          <w:tcPr>
            <w:tcW w:w="1587" w:type="dxa"/>
            <w:tcBorders>
              <w:top w:val="nil"/>
              <w:left w:val="nil"/>
              <w:bottom w:val="nil"/>
              <w:right w:val="nil"/>
            </w:tcBorders>
          </w:tcPr>
          <w:p>
            <w:pPr>
              <w:pStyle w:val="0"/>
              <w:jc w:val="center"/>
            </w:pPr>
            <w:r>
              <w:rPr>
                <w:sz w:val="20"/>
              </w:rPr>
              <w:t xml:space="preserve">2,57</w:t>
            </w:r>
          </w:p>
        </w:tc>
      </w:tr>
      <w:tr>
        <w:tc>
          <w:tcPr>
            <w:tcW w:w="1234" w:type="dxa"/>
            <w:tcBorders>
              <w:top w:val="nil"/>
              <w:left w:val="nil"/>
              <w:bottom w:val="nil"/>
              <w:right w:val="nil"/>
            </w:tcBorders>
          </w:tcPr>
          <w:p>
            <w:pPr>
              <w:pStyle w:val="0"/>
              <w:jc w:val="center"/>
            </w:pPr>
            <w:r>
              <w:rPr>
                <w:sz w:val="20"/>
              </w:rPr>
              <w:t xml:space="preserve">ds16</w:t>
            </w:r>
          </w:p>
        </w:tc>
        <w:tc>
          <w:tcPr>
            <w:tcW w:w="2665" w:type="dxa"/>
            <w:tcBorders>
              <w:top w:val="nil"/>
              <w:left w:val="nil"/>
              <w:bottom w:val="nil"/>
              <w:right w:val="nil"/>
            </w:tcBorders>
          </w:tcPr>
          <w:p>
            <w:pPr>
              <w:pStyle w:val="0"/>
            </w:pPr>
            <w:r>
              <w:rPr>
                <w:sz w:val="20"/>
              </w:rPr>
              <w:t xml:space="preserve">Нейрохирургия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1,06</w:t>
            </w:r>
          </w:p>
        </w:tc>
      </w:tr>
      <w:tr>
        <w:tc>
          <w:tcPr>
            <w:tcW w:w="1234" w:type="dxa"/>
            <w:tcBorders>
              <w:top w:val="nil"/>
              <w:left w:val="nil"/>
              <w:bottom w:val="nil"/>
              <w:right w:val="nil"/>
            </w:tcBorders>
          </w:tcPr>
          <w:p>
            <w:pPr>
              <w:pStyle w:val="0"/>
              <w:jc w:val="center"/>
            </w:pPr>
            <w:r>
              <w:rPr>
                <w:sz w:val="20"/>
              </w:rPr>
              <w:t xml:space="preserve">ds16.001</w:t>
            </w:r>
          </w:p>
        </w:tc>
        <w:tc>
          <w:tcPr>
            <w:tcW w:w="2665" w:type="dxa"/>
            <w:tcBorders>
              <w:top w:val="nil"/>
              <w:left w:val="nil"/>
              <w:bottom w:val="nil"/>
              <w:right w:val="nil"/>
            </w:tcBorders>
          </w:tcPr>
          <w:p>
            <w:pPr>
              <w:pStyle w:val="0"/>
            </w:pPr>
            <w:r>
              <w:rPr>
                <w:sz w:val="20"/>
              </w:rPr>
              <w:t xml:space="preserve">Болезни и травмы позвоночника, спинного мозга, последствия внутричерепной травмы, сотрясение головного мозга</w:t>
            </w:r>
          </w:p>
        </w:tc>
        <w:tc>
          <w:tcPr>
            <w:tcW w:w="4025" w:type="dxa"/>
            <w:tcBorders>
              <w:top w:val="nil"/>
              <w:left w:val="nil"/>
              <w:bottom w:val="nil"/>
              <w:right w:val="nil"/>
            </w:tcBorders>
          </w:tcPr>
          <w:p>
            <w:pPr>
              <w:pStyle w:val="0"/>
            </w:pPr>
            <w:r>
              <w:rPr>
                <w:sz w:val="20"/>
              </w:rPr>
              <w:t xml:space="preserve">D32, D32.0, D32.1, D32.9, D33, D33.0, D33.1, D33.2, D33.3, D33.4, D33.7, D33.9, D35.4, D35.5, D35.6, D42, D42.0, D42.1, D42.9, D43, D43.0, D43.1, D43.2, D43.3, D43.4, D43.7, D43.9, D48.2, M40, M40.0, M40.1, M40.2, M40.3, M40.4, M40.5, M41, M41.0, M41.1, M41.2, M41.3, M41.4, M41.5, M41.8, M41.9, M42.0, M42.1, M42.9, M43, M43.0, M43.1, M43.2, M43.3, M43.4, M43.5, M43.6, M43.8, M43.9, M46, M46.0, M46.1, M46.3, M46.4, M46.5, M47, M47.0, M47.1, M47.2, M47.8, M47.9, M48, M48.0, M48.1, M48.2, M48.3, M48.4, M48.5, M48.8, M48.9, M49, M49.2, M49.3, M49.4, M49.5, M49.8, M50, M50.0, M50.1, M50.2, M50.3, M50.8, M50.9, M51, M51.0, M51.1, M51.2, M51.3, M51.4, M51.8, M51.9, M53, M53.0, M53.1, M53.2, M53.3, M53.8, M53.9, M54, M54.0, M54.1, M54.2, M54.3, M54.4, M54.5, M54.6, M54.8, M54.9, M96.1, M96.2, M96.3, M96.4, M96.5, M99, M99.0, M99.1, M99.2, M99.3, M99.4, M99.5, M99.6, M99.7, M99.8, M99.9, S02, S02.0, S02.00, S02.01, S02.1, S02.10, S02.11, S02.7, S02.70, S02.71, S02.8, S02.80, S02.81, S02.9, S02.90, S02.91, S04.1, S04.2, S04.3, S04.4, S04.5, S04.7, S04.8, S04.9, S06, S06.0, S06.00, S06.01, S06.1, S06.10, S06.11, S06.2, S06.20, S06.21, S06.3, S06.30, S06.31, S06.4, S06.40, S06.41, S06.5, S06.50, S06.51, S06.6, S06.60, S06.61, S06.7, S06.70, S06.71, S06.8, S06.80, S06.81, S06.9, S06.90, S06.91, S12, S12.0, S12.00, S12.01, S12.1, S12.10, S12.11, S12.2, S12.20, S12.21, S12.7, S12.70, S12.71, S12.8, S12.80, S12.81, S12.9, S12.90, S12.91, S13, S13.0, S13.1, S13.2, S13.3, S13.4, S13.5, S13.6, S14, S14.0, S14.1, S14.2, S14.3, S14.4, S14.5, S14.6, S16, S22, S22.0, S22.00, S22.01, S23, S23.0, S23.1, S23.2, S23.3, S24, S24.0, S24.1, S24.2, S24.3, S24.4, S24.5, S24.6, S32, S32.0, S32.00, S32.01, S32.1, S32.10, S32.11, S32.2, S32.20, S32.21, S32.8, S32.80, S32.81, S33, S33.0, S33.1, S33.2, S33.3, S33.5, S33.6, S33.7, S34, S34.0, S34.1, S34.2, S34.3, S34.4, S34.5, S34.6, S34.8, S44, S44.0, S44.1, S44.2, S44.3, S44.4, S44.5, S44.7, S44.8, S44.9, S54, S54.0, S54.1, S54.2, S54.3, S54.7, S54.8, S54.9, S64, S64.0, S64.1, S64.2, S64.3, S64.4, S64.7, S64.8, S64.9, S74, S74.0, S74.1, S74.2, S74.7, S74.8, S74.9, S84, S84.0, S84.1, S84.2, S84.7, S84.8, S84.9, S94, S94.0, S94.1, S94.2, S94.3, S94.7, S94.8, S94.9, T02, T02.0, T02.00, T02.01, T08, T08.0, T08.1, T09.3, T09.4, T11.3, T13.3, T14.4, T85, T85.0, T85.1, T90.2, T90.3, T90.5, T90.8, T90.9, T91.1, T91.3, T92.4, T93.4</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0,94</w:t>
            </w:r>
          </w:p>
        </w:tc>
      </w:tr>
      <w:tr>
        <w:tc>
          <w:tcPr>
            <w:tcW w:w="1234" w:type="dxa"/>
            <w:tcBorders>
              <w:top w:val="nil"/>
              <w:left w:val="nil"/>
              <w:bottom w:val="nil"/>
              <w:right w:val="nil"/>
            </w:tcBorders>
          </w:tcPr>
          <w:p>
            <w:pPr>
              <w:pStyle w:val="0"/>
              <w:jc w:val="center"/>
            </w:pPr>
            <w:r>
              <w:rPr>
                <w:sz w:val="20"/>
              </w:rPr>
              <w:t xml:space="preserve">ds16.002</w:t>
            </w:r>
          </w:p>
        </w:tc>
        <w:tc>
          <w:tcPr>
            <w:tcW w:w="2665" w:type="dxa"/>
            <w:tcBorders>
              <w:top w:val="nil"/>
              <w:left w:val="nil"/>
              <w:bottom w:val="nil"/>
              <w:right w:val="nil"/>
            </w:tcBorders>
          </w:tcPr>
          <w:p>
            <w:pPr>
              <w:pStyle w:val="0"/>
            </w:pPr>
            <w:r>
              <w:rPr>
                <w:sz w:val="20"/>
              </w:rPr>
              <w:t xml:space="preserve">Операции на периферической нервной системе</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A16.24.001, A16.24.003, A16.24.004, A16.24.016</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2,57</w:t>
            </w:r>
          </w:p>
        </w:tc>
      </w:tr>
      <w:tr>
        <w:tc>
          <w:tcPr>
            <w:tcW w:w="1234" w:type="dxa"/>
            <w:tcBorders>
              <w:top w:val="nil"/>
              <w:left w:val="nil"/>
              <w:bottom w:val="nil"/>
              <w:right w:val="nil"/>
            </w:tcBorders>
          </w:tcPr>
          <w:p>
            <w:pPr>
              <w:pStyle w:val="0"/>
              <w:jc w:val="center"/>
            </w:pPr>
            <w:r>
              <w:rPr>
                <w:sz w:val="20"/>
              </w:rPr>
              <w:t xml:space="preserve">ds18</w:t>
            </w:r>
          </w:p>
        </w:tc>
        <w:tc>
          <w:tcPr>
            <w:tcW w:w="2665" w:type="dxa"/>
            <w:tcBorders>
              <w:top w:val="nil"/>
              <w:left w:val="nil"/>
              <w:bottom w:val="nil"/>
              <w:right w:val="nil"/>
            </w:tcBorders>
          </w:tcPr>
          <w:p>
            <w:pPr>
              <w:pStyle w:val="0"/>
            </w:pPr>
            <w:r>
              <w:rPr>
                <w:sz w:val="20"/>
              </w:rPr>
              <w:t xml:space="preserve">Нефрология (без диализа)</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2,74</w:t>
            </w:r>
          </w:p>
        </w:tc>
      </w:tr>
      <w:tr>
        <w:tc>
          <w:tcPr>
            <w:tcW w:w="1234" w:type="dxa"/>
            <w:tcBorders>
              <w:top w:val="nil"/>
              <w:left w:val="nil"/>
              <w:bottom w:val="nil"/>
              <w:right w:val="nil"/>
            </w:tcBorders>
          </w:tcPr>
          <w:p>
            <w:pPr>
              <w:pStyle w:val="0"/>
              <w:jc w:val="center"/>
            </w:pPr>
            <w:r>
              <w:rPr>
                <w:sz w:val="20"/>
              </w:rPr>
              <w:t xml:space="preserve">ds18.001</w:t>
            </w:r>
          </w:p>
        </w:tc>
        <w:tc>
          <w:tcPr>
            <w:tcW w:w="2665" w:type="dxa"/>
            <w:tcBorders>
              <w:top w:val="nil"/>
              <w:left w:val="nil"/>
              <w:bottom w:val="nil"/>
              <w:right w:val="nil"/>
            </w:tcBorders>
          </w:tcPr>
          <w:p>
            <w:pPr>
              <w:pStyle w:val="0"/>
            </w:pPr>
            <w:r>
              <w:rPr>
                <w:sz w:val="20"/>
              </w:rPr>
              <w:t xml:space="preserve">Гломерулярные болезни, почечная недостаточность (без диализа)</w:t>
            </w:r>
          </w:p>
        </w:tc>
        <w:tc>
          <w:tcPr>
            <w:tcW w:w="4025" w:type="dxa"/>
            <w:tcBorders>
              <w:top w:val="nil"/>
              <w:left w:val="nil"/>
              <w:bottom w:val="nil"/>
              <w:right w:val="nil"/>
            </w:tcBorders>
          </w:tcPr>
          <w:p>
            <w:pPr>
              <w:pStyle w:val="0"/>
            </w:pPr>
            <w:r>
              <w:rPr>
                <w:sz w:val="20"/>
              </w:rPr>
              <w:t xml:space="preserve">N00, N00.0, N00.1, N00.2, N00.3, N00.4, N00.5, N00.6, N00.7, N00.8, N00.9, N01, N01.0, N01.1, N01.2, N01.3, N01.4, N01.5, N01.6, N01.7, N01.8, N01.9, N02, N02.0, N02.1, N02.2, N02.3, N02.4, N02.5, N02.6, N02.7, N02.8, N02.9, N03, N03.0, N03.1, N03.2, N03.3, N03.4, N03.5, N03.6, N03.7, N03.8, N03.9, N04, N04.0, N04.1, N04.2, N04.3, N04.4, N04.5, N04.6, N04.7, N04.8, N04.9, N05, N05.0, N05.1, N05.2, N05.3, N05.4, N05.5, N05.6, N05.7, N05.8, N05.9, N06, N06.0, N06.1, N06.2, N06.3, N06.4, N06.5, N06.6, N06.7, N06.8, N06.9, N07, N07.0, N07.2, N07.3, N07.4, N07.5, N07.6, N07.7, N07.8, N07.9, N08, N08.0, N08.1, N08.2, N08.3, N08.4, N08.5, N08.8, N17, N17.0, N17.1, N17.2, N17.8, N17.9, N18, N18.1, N18.2, N18.3, N18.4, N18.5, N18.9, N19, N25.1, N25.8, N99, N99.0, O08.4, O90.4, P96.0, R34</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1,6</w:t>
            </w:r>
          </w:p>
        </w:tc>
      </w:tr>
      <w:tr>
        <w:tc>
          <w:tcPr>
            <w:tcW w:w="1234" w:type="dxa"/>
            <w:tcBorders>
              <w:top w:val="nil"/>
              <w:left w:val="nil"/>
              <w:bottom w:val="nil"/>
              <w:right w:val="nil"/>
            </w:tcBorders>
          </w:tcPr>
          <w:p>
            <w:pPr>
              <w:pStyle w:val="0"/>
              <w:jc w:val="center"/>
            </w:pPr>
            <w:r>
              <w:rPr>
                <w:sz w:val="20"/>
              </w:rPr>
              <w:t xml:space="preserve">ds18.002</w:t>
            </w:r>
          </w:p>
        </w:tc>
        <w:tc>
          <w:tcPr>
            <w:tcW w:w="2665" w:type="dxa"/>
            <w:tcBorders>
              <w:top w:val="nil"/>
              <w:left w:val="nil"/>
              <w:bottom w:val="nil"/>
              <w:right w:val="nil"/>
            </w:tcBorders>
          </w:tcPr>
          <w:p>
            <w:pPr>
              <w:pStyle w:val="0"/>
            </w:pPr>
            <w:r>
              <w:rPr>
                <w:sz w:val="20"/>
              </w:rPr>
              <w:t xml:space="preserve">Лекарственная терапия у пациентов, получающих диализ</w:t>
            </w:r>
          </w:p>
        </w:tc>
        <w:tc>
          <w:tcPr>
            <w:tcW w:w="4025" w:type="dxa"/>
            <w:tcBorders>
              <w:top w:val="nil"/>
              <w:left w:val="nil"/>
              <w:bottom w:val="nil"/>
              <w:right w:val="nil"/>
            </w:tcBorders>
          </w:tcPr>
          <w:p>
            <w:pPr>
              <w:pStyle w:val="0"/>
            </w:pPr>
            <w:r>
              <w:rPr>
                <w:sz w:val="20"/>
              </w:rPr>
              <w:t xml:space="preserve">N8.5</w:t>
            </w:r>
          </w:p>
        </w:tc>
        <w:tc>
          <w:tcPr>
            <w:tcW w:w="3742" w:type="dxa"/>
            <w:tcBorders>
              <w:top w:val="nil"/>
              <w:left w:val="nil"/>
              <w:bottom w:val="nil"/>
              <w:right w:val="nil"/>
            </w:tcBorders>
          </w:tcPr>
          <w:p>
            <w:pPr>
              <w:pStyle w:val="0"/>
              <w:jc w:val="center"/>
            </w:pPr>
            <w:r>
              <w:rPr>
                <w:sz w:val="20"/>
              </w:rPr>
              <w:t xml:space="preserve">A25.28.001.001, A25.28.001.002, A25.28.001.003, A25.28.001.004, A25.28.001.005, A25.28.001.006</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3,25</w:t>
            </w:r>
          </w:p>
        </w:tc>
      </w:tr>
      <w:tr>
        <w:tc>
          <w:tcPr>
            <w:tcW w:w="1234" w:type="dxa"/>
            <w:tcBorders>
              <w:top w:val="nil"/>
              <w:left w:val="nil"/>
              <w:bottom w:val="nil"/>
              <w:right w:val="nil"/>
            </w:tcBorders>
            <w:vMerge w:val="restart"/>
          </w:tcPr>
          <w:p>
            <w:pPr>
              <w:pStyle w:val="0"/>
              <w:jc w:val="center"/>
            </w:pPr>
            <w:r>
              <w:rPr>
                <w:sz w:val="20"/>
              </w:rPr>
              <w:t xml:space="preserve">ds18.003</w:t>
            </w:r>
          </w:p>
        </w:tc>
        <w:tc>
          <w:tcPr>
            <w:tcW w:w="2665" w:type="dxa"/>
            <w:tcBorders>
              <w:top w:val="nil"/>
              <w:left w:val="nil"/>
              <w:bottom w:val="nil"/>
              <w:right w:val="nil"/>
            </w:tcBorders>
            <w:vMerge w:val="restart"/>
          </w:tcPr>
          <w:p>
            <w:pPr>
              <w:pStyle w:val="0"/>
            </w:pPr>
            <w:r>
              <w:rPr>
                <w:sz w:val="20"/>
              </w:rPr>
              <w:t xml:space="preserve">Формирование, имплантация, удаление, смена доступа для диализа</w:t>
            </w:r>
          </w:p>
        </w:tc>
        <w:tc>
          <w:tcPr>
            <w:tcW w:w="4025" w:type="dxa"/>
            <w:tcBorders>
              <w:top w:val="nil"/>
              <w:left w:val="nil"/>
              <w:bottom w:val="nil"/>
              <w:right w:val="nil"/>
            </w:tcBorders>
          </w:tcPr>
          <w:p>
            <w:pPr>
              <w:pStyle w:val="0"/>
            </w:pPr>
            <w:r>
              <w:rPr>
                <w:sz w:val="20"/>
              </w:rPr>
              <w:t xml:space="preserve">N18.4</w:t>
            </w:r>
          </w:p>
        </w:tc>
        <w:tc>
          <w:tcPr>
            <w:tcW w:w="3742" w:type="dxa"/>
            <w:tcBorders>
              <w:top w:val="nil"/>
              <w:left w:val="nil"/>
              <w:bottom w:val="nil"/>
              <w:right w:val="nil"/>
            </w:tcBorders>
          </w:tcPr>
          <w:p>
            <w:pPr>
              <w:pStyle w:val="0"/>
              <w:jc w:val="center"/>
            </w:pPr>
            <w:r>
              <w:rPr>
                <w:sz w:val="20"/>
              </w:rPr>
              <w:t xml:space="preserve">A16.12.033</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3,18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pPr>
            <w:r>
              <w:rPr>
                <w:sz w:val="20"/>
              </w:rPr>
              <w:t xml:space="preserve">N18.5</w:t>
            </w:r>
          </w:p>
        </w:tc>
        <w:tc>
          <w:tcPr>
            <w:tcW w:w="3742" w:type="dxa"/>
            <w:tcBorders>
              <w:top w:val="nil"/>
              <w:left w:val="nil"/>
              <w:bottom w:val="nil"/>
              <w:right w:val="nil"/>
            </w:tcBorders>
          </w:tcPr>
          <w:p>
            <w:pPr>
              <w:pStyle w:val="0"/>
              <w:jc w:val="center"/>
            </w:pPr>
            <w:r>
              <w:rPr>
                <w:sz w:val="20"/>
              </w:rPr>
              <w:t xml:space="preserve">A11.12.001, A11.12.001.003, A11.12.001.004, A11.12.001.005, A11.12.001.006, A11.12.003.004, A11.12.015, A11.12.015.001, A11.12.015.002, A11.30.025, A11.30.026, A16.12.033, A16.12.034, A16.12.073, A16.30.077, A25.30.001.001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ds18.004</w:t>
            </w:r>
          </w:p>
        </w:tc>
        <w:tc>
          <w:tcPr>
            <w:tcW w:w="2665" w:type="dxa"/>
            <w:tcBorders>
              <w:top w:val="nil"/>
              <w:left w:val="nil"/>
              <w:bottom w:val="nil"/>
              <w:right w:val="nil"/>
            </w:tcBorders>
          </w:tcPr>
          <w:p>
            <w:pPr>
              <w:pStyle w:val="0"/>
            </w:pPr>
            <w:r>
              <w:rPr>
                <w:sz w:val="20"/>
              </w:rPr>
              <w:t xml:space="preserve">Другие болезни почек</w:t>
            </w:r>
          </w:p>
        </w:tc>
        <w:tc>
          <w:tcPr>
            <w:tcW w:w="4025" w:type="dxa"/>
            <w:tcBorders>
              <w:top w:val="nil"/>
              <w:left w:val="nil"/>
              <w:bottom w:val="nil"/>
              <w:right w:val="nil"/>
            </w:tcBorders>
          </w:tcPr>
          <w:p>
            <w:pPr>
              <w:pStyle w:val="0"/>
            </w:pPr>
            <w:r>
              <w:rPr>
                <w:sz w:val="20"/>
              </w:rPr>
              <w:t xml:space="preserve">N10, N11, N11.0, N11.1, N11.8, N11.9, N12, N13, N13.0, N13.1, N13.2, N13.3, N13.6, N15, N15.0, N15.1, N15.8, N15.9, N16, N16.0, N16.1, N16.2, N16.3, N16.4, N16.5, N16.8, N20, N20.0, N20.1, N20.2, N20.9, N21, N21.0, N21.1, N21.8, N21.9, N22, N22.0, N22.8, N23, N29, N29.0, N30, N30.0, N30.1, N30.2, N30.3, N30.4, N30.8, N30.9, N33, N33.0, N33.8, N34, N34.0, N34.1, N34.2, N34.3, N35, N35.0, N35.1, N35.8, N35.9, N39, N39.0, N99.1, R30, R30.0, R30.1, R30.9, R31, R32, R33, R35, R36, R39, R39.0, R39.1, R39.2, R39.8, R80, R82, R82.0, R82.1, R82.2, R82.3, R82.4, R82.5, R82.6, R82.7, R82.8, R82.9, R86, R86.0, R86.1, R86.2, R86.3, R86.4, R86.5, R86.6, R86.7, R86.8, R86.9, R93.4, R94.4, R94.8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0,8</w:t>
            </w:r>
          </w:p>
        </w:tc>
      </w:tr>
      <w:tr>
        <w:tc>
          <w:tcPr>
            <w:tcW w:w="1234" w:type="dxa"/>
            <w:tcBorders>
              <w:top w:val="nil"/>
              <w:left w:val="nil"/>
              <w:bottom w:val="nil"/>
              <w:right w:val="nil"/>
            </w:tcBorders>
          </w:tcPr>
          <w:p>
            <w:pPr>
              <w:pStyle w:val="0"/>
              <w:jc w:val="center"/>
            </w:pPr>
            <w:r>
              <w:rPr>
                <w:sz w:val="20"/>
              </w:rPr>
              <w:t xml:space="preserve">ds19</w:t>
            </w:r>
          </w:p>
        </w:tc>
        <w:tc>
          <w:tcPr>
            <w:tcW w:w="2665" w:type="dxa"/>
            <w:tcBorders>
              <w:top w:val="nil"/>
              <w:left w:val="nil"/>
              <w:bottom w:val="nil"/>
              <w:right w:val="nil"/>
            </w:tcBorders>
          </w:tcPr>
          <w:p>
            <w:pPr>
              <w:pStyle w:val="0"/>
            </w:pPr>
            <w:r>
              <w:rPr>
                <w:sz w:val="20"/>
              </w:rPr>
              <w:t xml:space="preserve">Онкология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6,11</w:t>
            </w:r>
          </w:p>
        </w:tc>
      </w:tr>
      <w:tr>
        <w:tc>
          <w:tcPr>
            <w:tcW w:w="1234" w:type="dxa"/>
            <w:tcBorders>
              <w:top w:val="nil"/>
              <w:left w:val="nil"/>
              <w:bottom w:val="nil"/>
              <w:right w:val="nil"/>
            </w:tcBorders>
          </w:tcPr>
          <w:p>
            <w:pPr>
              <w:pStyle w:val="0"/>
              <w:jc w:val="center"/>
            </w:pPr>
            <w:r>
              <w:rPr>
                <w:sz w:val="20"/>
              </w:rPr>
              <w:t xml:space="preserve">ds19.016</w:t>
            </w:r>
          </w:p>
        </w:tc>
        <w:tc>
          <w:tcPr>
            <w:tcW w:w="2665" w:type="dxa"/>
            <w:tcBorders>
              <w:top w:val="nil"/>
              <w:left w:val="nil"/>
              <w:bottom w:val="nil"/>
              <w:right w:val="nil"/>
            </w:tcBorders>
          </w:tcPr>
          <w:p>
            <w:pPr>
              <w:pStyle w:val="0"/>
            </w:pPr>
            <w:r>
              <w:rPr>
                <w:sz w:val="20"/>
              </w:rPr>
              <w:t xml:space="preserve">Операции при злокачественных новообразованиях кожи (уровень 1)</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31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w:t>
              </w:r>
            </w:hyperlink>
            <w:r>
              <w:rPr>
                <w:sz w:val="20"/>
              </w:rPr>
              <w:t xml:space="preserve">, </w:t>
            </w:r>
            <w:hyperlink w:history="0" r:id="rId31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w:t>
              </w:r>
            </w:hyperlink>
            <w:r>
              <w:rPr>
                <w:sz w:val="20"/>
              </w:rPr>
              <w:t xml:space="preserve">, </w:t>
            </w:r>
            <w:hyperlink w:history="0" r:id="rId31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A16.30.032.001</w:t>
              </w:r>
            </w:hyperlink>
            <w:r>
              <w:rPr>
                <w:sz w:val="20"/>
              </w:rPr>
              <w:t xml:space="preserve">, </w:t>
            </w:r>
            <w:hyperlink w:history="0" r:id="rId31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A22.01.007</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2,35</w:t>
            </w:r>
          </w:p>
        </w:tc>
      </w:tr>
      <w:tr>
        <w:tc>
          <w:tcPr>
            <w:tcW w:w="1234" w:type="dxa"/>
            <w:tcBorders>
              <w:top w:val="nil"/>
              <w:left w:val="nil"/>
              <w:bottom w:val="nil"/>
              <w:right w:val="nil"/>
            </w:tcBorders>
          </w:tcPr>
          <w:p>
            <w:pPr>
              <w:pStyle w:val="0"/>
              <w:jc w:val="center"/>
            </w:pPr>
            <w:r>
              <w:rPr>
                <w:sz w:val="20"/>
              </w:rPr>
              <w:t xml:space="preserve">ds19.017</w:t>
            </w:r>
          </w:p>
        </w:tc>
        <w:tc>
          <w:tcPr>
            <w:tcW w:w="2665" w:type="dxa"/>
            <w:tcBorders>
              <w:top w:val="nil"/>
              <w:left w:val="nil"/>
              <w:bottom w:val="nil"/>
              <w:right w:val="nil"/>
            </w:tcBorders>
          </w:tcPr>
          <w:p>
            <w:pPr>
              <w:pStyle w:val="0"/>
            </w:pPr>
            <w:r>
              <w:rPr>
                <w:sz w:val="20"/>
              </w:rPr>
              <w:t xml:space="preserve">Операции при злокачественных новообразованиях кожи (уровень 2)</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hyperlink w:history="0" r:id="rId31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A16.01.005.001</w:t>
              </w:r>
            </w:hyperlink>
            <w:r>
              <w:rPr>
                <w:sz w:val="20"/>
              </w:rPr>
              <w:t xml:space="preserve">, </w:t>
            </w:r>
            <w:hyperlink w:history="0" r:id="rId31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A16.01.005.002</w:t>
              </w:r>
            </w:hyperlink>
            <w:r>
              <w:rPr>
                <w:sz w:val="20"/>
              </w:rPr>
              <w:t xml:space="preserve">, </w:t>
            </w:r>
            <w:hyperlink w:history="0" r:id="rId31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A16.01.005.003</w:t>
              </w:r>
            </w:hyperlink>
            <w:r>
              <w:rPr>
                <w:sz w:val="20"/>
              </w:rPr>
              <w:t xml:space="preserve">, </w:t>
            </w:r>
            <w:hyperlink w:history="0" r:id="rId31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A16.30.032.002</w:t>
              </w:r>
            </w:hyperlink>
            <w:r>
              <w:rPr>
                <w:sz w:val="20"/>
              </w:rPr>
              <w:t xml:space="preserve">, </w:t>
            </w:r>
            <w:hyperlink w:history="0" r:id="rId31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A16.30.032.004</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2,48</w:t>
            </w:r>
          </w:p>
        </w:tc>
      </w:tr>
      <w:tr>
        <w:tc>
          <w:tcPr>
            <w:tcW w:w="1234" w:type="dxa"/>
            <w:tcBorders>
              <w:top w:val="nil"/>
              <w:left w:val="nil"/>
              <w:bottom w:val="nil"/>
              <w:right w:val="nil"/>
            </w:tcBorders>
          </w:tcPr>
          <w:p>
            <w:pPr>
              <w:pStyle w:val="0"/>
              <w:jc w:val="center"/>
            </w:pPr>
            <w:r>
              <w:rPr>
                <w:sz w:val="20"/>
              </w:rPr>
              <w:t xml:space="preserve">ds19.028</w:t>
            </w:r>
          </w:p>
        </w:tc>
        <w:tc>
          <w:tcPr>
            <w:tcW w:w="2665" w:type="dxa"/>
            <w:tcBorders>
              <w:top w:val="nil"/>
              <w:left w:val="nil"/>
              <w:bottom w:val="nil"/>
              <w:right w:val="nil"/>
            </w:tcBorders>
          </w:tcPr>
          <w:p>
            <w:pPr>
              <w:pStyle w:val="0"/>
            </w:pPr>
            <w:r>
              <w:rPr>
                <w:sz w:val="20"/>
              </w:rPr>
              <w:t xml:space="preserve">Установка, замена порт-системы (катетера) для лекарственной терапии злокачественных новообразований</w:t>
            </w:r>
          </w:p>
        </w:tc>
        <w:tc>
          <w:tcPr>
            <w:tcW w:w="4025" w:type="dxa"/>
            <w:tcBorders>
              <w:top w:val="nil"/>
              <w:left w:val="nil"/>
              <w:bottom w:val="nil"/>
              <w:right w:val="nil"/>
            </w:tcBorders>
          </w:tcPr>
          <w:p>
            <w:pPr>
              <w:pStyle w:val="0"/>
            </w:pPr>
            <w:r>
              <w:rPr>
                <w:sz w:val="20"/>
              </w:rPr>
              <w:t xml:space="preserve">C., D00 - D09, D45 - D47</w:t>
            </w:r>
          </w:p>
        </w:tc>
        <w:tc>
          <w:tcPr>
            <w:tcW w:w="3742" w:type="dxa"/>
            <w:tcBorders>
              <w:top w:val="nil"/>
              <w:left w:val="nil"/>
              <w:bottom w:val="nil"/>
              <w:right w:val="nil"/>
            </w:tcBorders>
          </w:tcPr>
          <w:p>
            <w:pPr>
              <w:pStyle w:val="0"/>
              <w:jc w:val="center"/>
            </w:pPr>
            <w:r>
              <w:rPr>
                <w:sz w:val="20"/>
              </w:rPr>
              <w:t xml:space="preserve">A1112.001.002</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2,17</w:t>
            </w:r>
          </w:p>
        </w:tc>
      </w:tr>
      <w:tr>
        <w:tc>
          <w:tcPr>
            <w:tcW w:w="1234" w:type="dxa"/>
            <w:tcBorders>
              <w:top w:val="nil"/>
              <w:left w:val="nil"/>
              <w:bottom w:val="nil"/>
              <w:right w:val="nil"/>
            </w:tcBorders>
          </w:tcPr>
          <w:p>
            <w:pPr>
              <w:pStyle w:val="0"/>
              <w:jc w:val="center"/>
            </w:pPr>
            <w:r>
              <w:rPr>
                <w:sz w:val="20"/>
              </w:rPr>
              <w:t xml:space="preserve">ds19.029</w:t>
            </w:r>
          </w:p>
        </w:tc>
        <w:tc>
          <w:tcPr>
            <w:tcW w:w="2665" w:type="dxa"/>
            <w:tcBorders>
              <w:top w:val="nil"/>
              <w:left w:val="nil"/>
              <w:bottom w:val="nil"/>
              <w:right w:val="nil"/>
            </w:tcBorders>
          </w:tcPr>
          <w:p>
            <w:pPr>
              <w:pStyle w:val="0"/>
            </w:pPr>
            <w:r>
              <w:rPr>
                <w:sz w:val="20"/>
              </w:rPr>
              <w:t xml:space="preserve">Госпитализация в диагностических целях с постановкой (подтверждением) диагноза злокачественного новообразования с использованием ПЭТ КТ</w:t>
            </w:r>
          </w:p>
          <w:p>
            <w:pPr>
              <w:pStyle w:val="0"/>
            </w:pPr>
            <w:r>
              <w:rPr>
                <w:sz w:val="20"/>
              </w:rPr>
              <w:t xml:space="preserve">(только для федеральных медицинских организаций)</w:t>
            </w:r>
          </w:p>
        </w:tc>
        <w:tc>
          <w:tcPr>
            <w:tcW w:w="4025" w:type="dxa"/>
            <w:tcBorders>
              <w:top w:val="nil"/>
              <w:left w:val="nil"/>
              <w:bottom w:val="nil"/>
              <w:right w:val="nil"/>
            </w:tcBorders>
          </w:tcPr>
          <w:p>
            <w:pPr>
              <w:pStyle w:val="0"/>
            </w:pPr>
            <w:r>
              <w:rPr>
                <w:sz w:val="20"/>
              </w:rPr>
              <w:t xml:space="preserve">C., D00 - D09</w:t>
            </w:r>
          </w:p>
        </w:tc>
        <w:tc>
          <w:tcPr>
            <w:tcW w:w="3742" w:type="dxa"/>
            <w:tcBorders>
              <w:top w:val="nil"/>
              <w:left w:val="nil"/>
              <w:bottom w:val="nil"/>
              <w:right w:val="nil"/>
            </w:tcBorders>
          </w:tcPr>
          <w:p>
            <w:pPr>
              <w:pStyle w:val="0"/>
              <w:jc w:val="center"/>
            </w:pPr>
            <w:r>
              <w:rPr>
                <w:sz w:val="20"/>
              </w:rPr>
              <w:t xml:space="preserve">A07.23.008.001, A07.30.043, A07.30.043.001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1,91</w:t>
            </w:r>
          </w:p>
        </w:tc>
      </w:tr>
      <w:tr>
        <w:tc>
          <w:tcPr>
            <w:tcW w:w="1234" w:type="dxa"/>
            <w:tcBorders>
              <w:top w:val="nil"/>
              <w:left w:val="nil"/>
              <w:bottom w:val="nil"/>
              <w:right w:val="nil"/>
            </w:tcBorders>
          </w:tcPr>
          <w:p>
            <w:pPr>
              <w:pStyle w:val="0"/>
              <w:jc w:val="center"/>
            </w:pPr>
            <w:r>
              <w:rPr>
                <w:sz w:val="20"/>
              </w:rPr>
              <w:t xml:space="preserve">ds19.033</w:t>
            </w:r>
          </w:p>
        </w:tc>
        <w:tc>
          <w:tcPr>
            <w:tcW w:w="2665" w:type="dxa"/>
            <w:tcBorders>
              <w:top w:val="nil"/>
              <w:left w:val="nil"/>
              <w:bottom w:val="nil"/>
              <w:right w:val="nil"/>
            </w:tcBorders>
          </w:tcPr>
          <w:p>
            <w:pPr>
              <w:pStyle w:val="0"/>
            </w:pPr>
            <w:r>
              <w:rPr>
                <w:sz w:val="20"/>
              </w:rPr>
              <w:t xml:space="preserve">Госпитализация в диагностических целях с проведением молекулярно-генетического и (или) иммуногистохимического исследования или иммунофенотипирования</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mgi, ftg</w:t>
            </w:r>
          </w:p>
        </w:tc>
        <w:tc>
          <w:tcPr>
            <w:tcW w:w="1587" w:type="dxa"/>
            <w:tcBorders>
              <w:top w:val="nil"/>
              <w:left w:val="nil"/>
              <w:bottom w:val="nil"/>
              <w:right w:val="nil"/>
            </w:tcBorders>
          </w:tcPr>
          <w:p>
            <w:pPr>
              <w:pStyle w:val="0"/>
              <w:jc w:val="center"/>
            </w:pPr>
            <w:r>
              <w:rPr>
                <w:sz w:val="20"/>
              </w:rPr>
              <w:t xml:space="preserve">2,44</w:t>
            </w:r>
          </w:p>
        </w:tc>
      </w:tr>
      <w:tr>
        <w:tc>
          <w:tcPr>
            <w:tcW w:w="1234" w:type="dxa"/>
            <w:tcBorders>
              <w:top w:val="nil"/>
              <w:left w:val="nil"/>
              <w:bottom w:val="nil"/>
              <w:right w:val="nil"/>
            </w:tcBorders>
          </w:tcPr>
          <w:p>
            <w:pPr>
              <w:pStyle w:val="0"/>
              <w:jc w:val="center"/>
            </w:pPr>
            <w:r>
              <w:rPr>
                <w:sz w:val="20"/>
              </w:rPr>
              <w:t xml:space="preserve">ds19.050</w:t>
            </w:r>
          </w:p>
        </w:tc>
        <w:tc>
          <w:tcPr>
            <w:tcW w:w="2665" w:type="dxa"/>
            <w:tcBorders>
              <w:top w:val="nil"/>
              <w:left w:val="nil"/>
              <w:bottom w:val="nil"/>
              <w:right w:val="nil"/>
            </w:tcBorders>
          </w:tcPr>
          <w:p>
            <w:pPr>
              <w:pStyle w:val="0"/>
            </w:pPr>
            <w:r>
              <w:rPr>
                <w:sz w:val="20"/>
              </w:rPr>
              <w:t xml:space="preserve">Лучевая терапия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1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31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31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31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31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31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31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31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31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31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31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31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31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31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31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31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31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31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31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31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31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31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31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31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31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31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31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31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31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31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31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31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31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31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31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31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31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31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31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31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31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31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31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31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31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31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31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31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31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31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31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31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31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31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2608" w:type="dxa"/>
            <w:tcBorders>
              <w:top w:val="nil"/>
              <w:left w:val="nil"/>
              <w:bottom w:val="nil"/>
              <w:right w:val="nil"/>
            </w:tcBorders>
          </w:tcPr>
          <w:p>
            <w:pPr>
              <w:pStyle w:val="0"/>
              <w:jc w:val="center"/>
            </w:pPr>
            <w:r>
              <w:rPr>
                <w:sz w:val="20"/>
              </w:rPr>
              <w:t xml:space="preserve">фракции: fr01 - 05</w:t>
            </w:r>
          </w:p>
        </w:tc>
        <w:tc>
          <w:tcPr>
            <w:tcW w:w="1587" w:type="dxa"/>
            <w:tcBorders>
              <w:top w:val="nil"/>
              <w:left w:val="nil"/>
              <w:bottom w:val="nil"/>
              <w:right w:val="nil"/>
            </w:tcBorders>
          </w:tcPr>
          <w:p>
            <w:pPr>
              <w:pStyle w:val="0"/>
              <w:jc w:val="center"/>
            </w:pPr>
            <w:r>
              <w:rPr>
                <w:sz w:val="20"/>
              </w:rPr>
              <w:t xml:space="preserve">0,74</w:t>
            </w:r>
          </w:p>
        </w:tc>
      </w:tr>
      <w:tr>
        <w:tc>
          <w:tcPr>
            <w:tcW w:w="1234" w:type="dxa"/>
            <w:tcBorders>
              <w:top w:val="nil"/>
              <w:left w:val="nil"/>
              <w:bottom w:val="nil"/>
              <w:right w:val="nil"/>
            </w:tcBorders>
          </w:tcPr>
          <w:p>
            <w:pPr>
              <w:pStyle w:val="0"/>
              <w:jc w:val="center"/>
            </w:pPr>
            <w:r>
              <w:rPr>
                <w:sz w:val="20"/>
              </w:rPr>
              <w:t xml:space="preserve">ds19.051</w:t>
            </w:r>
          </w:p>
        </w:tc>
        <w:tc>
          <w:tcPr>
            <w:tcW w:w="2665" w:type="dxa"/>
            <w:tcBorders>
              <w:top w:val="nil"/>
              <w:left w:val="nil"/>
              <w:bottom w:val="nil"/>
              <w:right w:val="nil"/>
            </w:tcBorders>
          </w:tcPr>
          <w:p>
            <w:pPr>
              <w:pStyle w:val="0"/>
            </w:pPr>
            <w:r>
              <w:rPr>
                <w:sz w:val="20"/>
              </w:rPr>
              <w:t xml:space="preserve">Лучевая терапия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1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p>
        </w:tc>
        <w:tc>
          <w:tcPr>
            <w:tcW w:w="2608" w:type="dxa"/>
            <w:tcBorders>
              <w:top w:val="nil"/>
              <w:left w:val="nil"/>
              <w:bottom w:val="nil"/>
              <w:right w:val="nil"/>
            </w:tcBorders>
          </w:tcPr>
          <w:p>
            <w:pPr>
              <w:pStyle w:val="0"/>
              <w:jc w:val="center"/>
            </w:pPr>
            <w:r>
              <w:rPr>
                <w:sz w:val="20"/>
              </w:rPr>
              <w:t xml:space="preserve">фракции: fr01 - 05, fr06 - 07</w:t>
            </w:r>
          </w:p>
        </w:tc>
        <w:tc>
          <w:tcPr>
            <w:tcW w:w="1587" w:type="dxa"/>
            <w:tcBorders>
              <w:top w:val="nil"/>
              <w:left w:val="nil"/>
              <w:bottom w:val="nil"/>
              <w:right w:val="nil"/>
            </w:tcBorders>
          </w:tcPr>
          <w:p>
            <w:pPr>
              <w:pStyle w:val="0"/>
              <w:jc w:val="center"/>
            </w:pPr>
            <w:r>
              <w:rPr>
                <w:sz w:val="20"/>
              </w:rPr>
              <w:t xml:space="preserve">1,44</w:t>
            </w:r>
          </w:p>
        </w:tc>
      </w:tr>
      <w:tr>
        <w:tc>
          <w:tcPr>
            <w:tcW w:w="1234" w:type="dxa"/>
            <w:tcBorders>
              <w:top w:val="nil"/>
              <w:left w:val="nil"/>
              <w:bottom w:val="nil"/>
              <w:right w:val="nil"/>
            </w:tcBorders>
          </w:tcPr>
          <w:p>
            <w:pPr>
              <w:pStyle w:val="0"/>
              <w:jc w:val="center"/>
            </w:pPr>
            <w:r>
              <w:rPr>
                <w:sz w:val="20"/>
              </w:rPr>
              <w:t xml:space="preserve">ds19.052</w:t>
            </w:r>
          </w:p>
        </w:tc>
        <w:tc>
          <w:tcPr>
            <w:tcW w:w="2665" w:type="dxa"/>
            <w:tcBorders>
              <w:top w:val="nil"/>
              <w:left w:val="nil"/>
              <w:bottom w:val="nil"/>
              <w:right w:val="nil"/>
            </w:tcBorders>
          </w:tcPr>
          <w:p>
            <w:pPr>
              <w:pStyle w:val="0"/>
            </w:pPr>
            <w:r>
              <w:rPr>
                <w:sz w:val="20"/>
              </w:rPr>
              <w:t xml:space="preserve">Лучевая терапия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1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31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31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32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32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32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32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32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32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32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32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32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32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32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32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32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32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32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32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32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32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32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32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32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32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32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32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32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32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32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32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32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32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32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32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32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32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32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32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32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32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32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32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32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32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32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32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32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32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32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32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32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32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32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2608" w:type="dxa"/>
            <w:tcBorders>
              <w:top w:val="nil"/>
              <w:left w:val="nil"/>
              <w:bottom w:val="nil"/>
              <w:right w:val="nil"/>
            </w:tcBorders>
          </w:tcPr>
          <w:p>
            <w:pPr>
              <w:pStyle w:val="0"/>
              <w:jc w:val="center"/>
            </w:pPr>
            <w:r>
              <w:rPr>
                <w:sz w:val="20"/>
              </w:rPr>
              <w:t xml:space="preserve">фракции: fr06 - 07, fr08 - 10, fr11 - 20</w:t>
            </w:r>
          </w:p>
        </w:tc>
        <w:tc>
          <w:tcPr>
            <w:tcW w:w="1587" w:type="dxa"/>
            <w:tcBorders>
              <w:top w:val="nil"/>
              <w:left w:val="nil"/>
              <w:bottom w:val="nil"/>
              <w:right w:val="nil"/>
            </w:tcBorders>
          </w:tcPr>
          <w:p>
            <w:pPr>
              <w:pStyle w:val="0"/>
              <w:jc w:val="center"/>
            </w:pPr>
            <w:r>
              <w:rPr>
                <w:sz w:val="20"/>
              </w:rPr>
              <w:t xml:space="preserve">2,22</w:t>
            </w:r>
          </w:p>
        </w:tc>
      </w:tr>
      <w:tr>
        <w:tc>
          <w:tcPr>
            <w:tcW w:w="1234" w:type="dxa"/>
            <w:tcBorders>
              <w:top w:val="nil"/>
              <w:left w:val="nil"/>
              <w:bottom w:val="nil"/>
              <w:right w:val="nil"/>
            </w:tcBorders>
          </w:tcPr>
          <w:p>
            <w:pPr>
              <w:pStyle w:val="0"/>
              <w:jc w:val="center"/>
            </w:pPr>
            <w:r>
              <w:rPr>
                <w:sz w:val="20"/>
              </w:rPr>
              <w:t xml:space="preserve">ds19.053</w:t>
            </w:r>
          </w:p>
        </w:tc>
        <w:tc>
          <w:tcPr>
            <w:tcW w:w="2665" w:type="dxa"/>
            <w:tcBorders>
              <w:top w:val="nil"/>
              <w:left w:val="nil"/>
              <w:bottom w:val="nil"/>
              <w:right w:val="nil"/>
            </w:tcBorders>
          </w:tcPr>
          <w:p>
            <w:pPr>
              <w:pStyle w:val="0"/>
            </w:pPr>
            <w:r>
              <w:rPr>
                <w:sz w:val="20"/>
              </w:rPr>
              <w:t xml:space="preserve">Лучевая терапия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2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p>
        </w:tc>
        <w:tc>
          <w:tcPr>
            <w:tcW w:w="2608" w:type="dxa"/>
            <w:tcBorders>
              <w:top w:val="nil"/>
              <w:left w:val="nil"/>
              <w:bottom w:val="nil"/>
              <w:right w:val="nil"/>
            </w:tcBorders>
          </w:tcPr>
          <w:p>
            <w:pPr>
              <w:pStyle w:val="0"/>
              <w:jc w:val="center"/>
            </w:pPr>
            <w:r>
              <w:rPr>
                <w:sz w:val="20"/>
              </w:rPr>
              <w:t xml:space="preserve">фракции: fr08 - 10, fr11 - 20</w:t>
            </w:r>
          </w:p>
        </w:tc>
        <w:tc>
          <w:tcPr>
            <w:tcW w:w="1587" w:type="dxa"/>
            <w:tcBorders>
              <w:top w:val="nil"/>
              <w:left w:val="nil"/>
              <w:bottom w:val="nil"/>
              <w:right w:val="nil"/>
            </w:tcBorders>
          </w:tcPr>
          <w:p>
            <w:pPr>
              <w:pStyle w:val="0"/>
              <w:jc w:val="center"/>
            </w:pPr>
            <w:r>
              <w:rPr>
                <w:sz w:val="20"/>
              </w:rPr>
              <w:t xml:space="preserve">2,93</w:t>
            </w:r>
          </w:p>
        </w:tc>
      </w:tr>
      <w:tr>
        <w:tc>
          <w:tcPr>
            <w:tcW w:w="1234" w:type="dxa"/>
            <w:tcBorders>
              <w:top w:val="nil"/>
              <w:left w:val="nil"/>
              <w:bottom w:val="nil"/>
              <w:right w:val="nil"/>
            </w:tcBorders>
          </w:tcPr>
          <w:p>
            <w:pPr>
              <w:pStyle w:val="0"/>
              <w:jc w:val="center"/>
            </w:pPr>
            <w:r>
              <w:rPr>
                <w:sz w:val="20"/>
              </w:rPr>
              <w:t xml:space="preserve">ds19.054</w:t>
            </w:r>
          </w:p>
        </w:tc>
        <w:tc>
          <w:tcPr>
            <w:tcW w:w="2665" w:type="dxa"/>
            <w:tcBorders>
              <w:top w:val="nil"/>
              <w:left w:val="nil"/>
              <w:bottom w:val="nil"/>
              <w:right w:val="nil"/>
            </w:tcBorders>
          </w:tcPr>
          <w:p>
            <w:pPr>
              <w:pStyle w:val="0"/>
            </w:pPr>
            <w:r>
              <w:rPr>
                <w:sz w:val="20"/>
              </w:rPr>
              <w:t xml:space="preserve">Лучевая терапия (уровень 5)</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A07.08.002, </w:t>
            </w:r>
            <w:hyperlink w:history="0" r:id="rId32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A07.16.002</w:t>
              </w:r>
            </w:hyperlink>
            <w:r>
              <w:rPr>
                <w:sz w:val="20"/>
              </w:rPr>
              <w:t xml:space="preserve">, A07.19.002, A07.20.003.006, A07.30.007, A07.30.013</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3,14</w:t>
            </w:r>
          </w:p>
        </w:tc>
      </w:tr>
      <w:tr>
        <w:tc>
          <w:tcPr>
            <w:tcW w:w="1234" w:type="dxa"/>
            <w:tcBorders>
              <w:top w:val="nil"/>
              <w:left w:val="nil"/>
              <w:bottom w:val="nil"/>
              <w:right w:val="nil"/>
            </w:tcBorders>
          </w:tcPr>
          <w:p>
            <w:pPr>
              <w:pStyle w:val="0"/>
              <w:jc w:val="center"/>
            </w:pPr>
            <w:r>
              <w:rPr>
                <w:sz w:val="20"/>
              </w:rPr>
              <w:t xml:space="preserve">ds19.055</w:t>
            </w:r>
          </w:p>
        </w:tc>
        <w:tc>
          <w:tcPr>
            <w:tcW w:w="2665" w:type="dxa"/>
            <w:tcBorders>
              <w:top w:val="nil"/>
              <w:left w:val="nil"/>
              <w:bottom w:val="nil"/>
              <w:right w:val="nil"/>
            </w:tcBorders>
          </w:tcPr>
          <w:p>
            <w:pPr>
              <w:pStyle w:val="0"/>
            </w:pPr>
            <w:r>
              <w:rPr>
                <w:sz w:val="20"/>
              </w:rPr>
              <w:t xml:space="preserve">Лучевая терапия (уровень 6)</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2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32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32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32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32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32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32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32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32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32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32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32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32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32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32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32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32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32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32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32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32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32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32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32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32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32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32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32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32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32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32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32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32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32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32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32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32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32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32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32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32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32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32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32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32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32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32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33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33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33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33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33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33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33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2608" w:type="dxa"/>
            <w:tcBorders>
              <w:top w:val="nil"/>
              <w:left w:val="nil"/>
              <w:bottom w:val="nil"/>
              <w:right w:val="nil"/>
            </w:tcBorders>
          </w:tcPr>
          <w:p>
            <w:pPr>
              <w:pStyle w:val="0"/>
              <w:jc w:val="center"/>
            </w:pPr>
            <w:r>
              <w:rPr>
                <w:sz w:val="20"/>
              </w:rPr>
              <w:t xml:space="preserve">фракции: fr21 - 29, fr30 - 32, fr33 - 99</w:t>
            </w:r>
          </w:p>
        </w:tc>
        <w:tc>
          <w:tcPr>
            <w:tcW w:w="1587" w:type="dxa"/>
            <w:tcBorders>
              <w:top w:val="nil"/>
              <w:left w:val="nil"/>
              <w:bottom w:val="nil"/>
              <w:right w:val="nil"/>
            </w:tcBorders>
          </w:tcPr>
          <w:p>
            <w:pPr>
              <w:pStyle w:val="0"/>
              <w:jc w:val="center"/>
            </w:pPr>
            <w:r>
              <w:rPr>
                <w:sz w:val="20"/>
              </w:rPr>
              <w:t xml:space="preserve">3,8</w:t>
            </w:r>
          </w:p>
        </w:tc>
      </w:tr>
      <w:tr>
        <w:tc>
          <w:tcPr>
            <w:tcW w:w="1234" w:type="dxa"/>
            <w:tcBorders>
              <w:top w:val="nil"/>
              <w:left w:val="nil"/>
              <w:bottom w:val="nil"/>
              <w:right w:val="nil"/>
            </w:tcBorders>
          </w:tcPr>
          <w:p>
            <w:pPr>
              <w:pStyle w:val="0"/>
              <w:jc w:val="center"/>
            </w:pPr>
            <w:r>
              <w:rPr>
                <w:sz w:val="20"/>
              </w:rPr>
              <w:t xml:space="preserve">ds19.056</w:t>
            </w:r>
          </w:p>
        </w:tc>
        <w:tc>
          <w:tcPr>
            <w:tcW w:w="2665" w:type="dxa"/>
            <w:tcBorders>
              <w:top w:val="nil"/>
              <w:left w:val="nil"/>
              <w:bottom w:val="nil"/>
              <w:right w:val="nil"/>
            </w:tcBorders>
          </w:tcPr>
          <w:p>
            <w:pPr>
              <w:pStyle w:val="0"/>
            </w:pPr>
            <w:r>
              <w:rPr>
                <w:sz w:val="20"/>
              </w:rPr>
              <w:t xml:space="preserve">Лучевая терапия (уровень 7)</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3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p>
        </w:tc>
        <w:tc>
          <w:tcPr>
            <w:tcW w:w="2608" w:type="dxa"/>
            <w:tcBorders>
              <w:top w:val="nil"/>
              <w:left w:val="nil"/>
              <w:bottom w:val="nil"/>
              <w:right w:val="nil"/>
            </w:tcBorders>
          </w:tcPr>
          <w:p>
            <w:pPr>
              <w:pStyle w:val="0"/>
              <w:jc w:val="center"/>
            </w:pPr>
            <w:r>
              <w:rPr>
                <w:sz w:val="20"/>
              </w:rPr>
              <w:t xml:space="preserve">фракции: fr21 - 29, fi-30 - 32, fr33 - 99</w:t>
            </w:r>
          </w:p>
        </w:tc>
        <w:tc>
          <w:tcPr>
            <w:tcW w:w="1587" w:type="dxa"/>
            <w:tcBorders>
              <w:top w:val="nil"/>
              <w:left w:val="nil"/>
              <w:bottom w:val="nil"/>
              <w:right w:val="nil"/>
            </w:tcBorders>
          </w:tcPr>
          <w:p>
            <w:pPr>
              <w:pStyle w:val="0"/>
              <w:jc w:val="center"/>
            </w:pPr>
            <w:r>
              <w:rPr>
                <w:sz w:val="20"/>
              </w:rPr>
              <w:t xml:space="preserve">4,7</w:t>
            </w:r>
          </w:p>
        </w:tc>
      </w:tr>
      <w:tr>
        <w:tc>
          <w:tcPr>
            <w:tcW w:w="1234" w:type="dxa"/>
            <w:tcBorders>
              <w:top w:val="nil"/>
              <w:left w:val="nil"/>
              <w:bottom w:val="nil"/>
              <w:right w:val="nil"/>
            </w:tcBorders>
          </w:tcPr>
          <w:p>
            <w:pPr>
              <w:pStyle w:val="0"/>
              <w:jc w:val="center"/>
            </w:pPr>
            <w:r>
              <w:rPr>
                <w:sz w:val="20"/>
              </w:rPr>
              <w:t xml:space="preserve">ds19.057</w:t>
            </w:r>
          </w:p>
        </w:tc>
        <w:tc>
          <w:tcPr>
            <w:tcW w:w="2665" w:type="dxa"/>
            <w:tcBorders>
              <w:top w:val="nil"/>
              <w:left w:val="nil"/>
              <w:bottom w:val="nil"/>
              <w:right w:val="nil"/>
            </w:tcBorders>
          </w:tcPr>
          <w:p>
            <w:pPr>
              <w:pStyle w:val="0"/>
            </w:pPr>
            <w:r>
              <w:rPr>
                <w:sz w:val="20"/>
              </w:rPr>
              <w:t xml:space="preserve">Лучевая терапия (уровень 8)</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3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A07.30.003.002</w:t>
              </w:r>
            </w:hyperlink>
            <w:r>
              <w:rPr>
                <w:sz w:val="20"/>
              </w:rPr>
              <w:t xml:space="preserve">, </w:t>
            </w:r>
            <w:hyperlink w:history="0" r:id="rId33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A07.30.012</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22,62</w:t>
            </w:r>
          </w:p>
        </w:tc>
      </w:tr>
      <w:tr>
        <w:tc>
          <w:tcPr>
            <w:tcW w:w="1234" w:type="dxa"/>
            <w:tcBorders>
              <w:top w:val="nil"/>
              <w:left w:val="nil"/>
              <w:bottom w:val="nil"/>
              <w:right w:val="nil"/>
            </w:tcBorders>
          </w:tcPr>
          <w:p>
            <w:pPr>
              <w:pStyle w:val="0"/>
              <w:jc w:val="center"/>
            </w:pPr>
            <w:r>
              <w:rPr>
                <w:sz w:val="20"/>
              </w:rPr>
              <w:t xml:space="preserve">ds19.058</w:t>
            </w:r>
          </w:p>
        </w:tc>
        <w:tc>
          <w:tcPr>
            <w:tcW w:w="2665" w:type="dxa"/>
            <w:tcBorders>
              <w:top w:val="nil"/>
              <w:left w:val="nil"/>
              <w:bottom w:val="nil"/>
              <w:right w:val="nil"/>
            </w:tcBorders>
          </w:tcPr>
          <w:p>
            <w:pPr>
              <w:pStyle w:val="0"/>
            </w:pPr>
            <w:r>
              <w:rPr>
                <w:sz w:val="20"/>
              </w:rPr>
              <w:t xml:space="preserve">Лучевая терапия в сочетании с лекарственной терапией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3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33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33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33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33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33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33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33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33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33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33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33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33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33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33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33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33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33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33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33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33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33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33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33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33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33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33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33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33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33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33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33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33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33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33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33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33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33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33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33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33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33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33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33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33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33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33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33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33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33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33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33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33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33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mt001, mt002, mt003, mt004, mt005, mt006, mt010, mt012, mt013, mt015, mt016, mt017, mt018, mt019, mt020, mt023, mt024</w:t>
            </w:r>
          </w:p>
        </w:tc>
        <w:tc>
          <w:tcPr>
            <w:tcW w:w="1587" w:type="dxa"/>
            <w:tcBorders>
              <w:top w:val="nil"/>
              <w:left w:val="nil"/>
              <w:bottom w:val="nil"/>
              <w:right w:val="nil"/>
            </w:tcBorders>
          </w:tcPr>
          <w:p>
            <w:pPr>
              <w:pStyle w:val="0"/>
              <w:jc w:val="center"/>
            </w:pPr>
            <w:r>
              <w:rPr>
                <w:sz w:val="20"/>
              </w:rPr>
              <w:t xml:space="preserve">4,09</w:t>
            </w:r>
          </w:p>
        </w:tc>
      </w:tr>
      <w:tr>
        <w:tc>
          <w:tcPr>
            <w:tcW w:w="1234" w:type="dxa"/>
            <w:tcBorders>
              <w:top w:val="nil"/>
              <w:left w:val="nil"/>
              <w:bottom w:val="nil"/>
              <w:right w:val="nil"/>
            </w:tcBorders>
          </w:tcPr>
          <w:p>
            <w:pPr>
              <w:pStyle w:val="0"/>
              <w:jc w:val="center"/>
            </w:pPr>
            <w:r>
              <w:rPr>
                <w:sz w:val="20"/>
              </w:rPr>
              <w:t xml:space="preserve">ds19.060</w:t>
            </w:r>
          </w:p>
        </w:tc>
        <w:tc>
          <w:tcPr>
            <w:tcW w:w="2665" w:type="dxa"/>
            <w:tcBorders>
              <w:top w:val="nil"/>
              <w:left w:val="nil"/>
              <w:bottom w:val="nil"/>
              <w:right w:val="nil"/>
            </w:tcBorders>
          </w:tcPr>
          <w:p>
            <w:pPr>
              <w:pStyle w:val="0"/>
            </w:pPr>
            <w:r>
              <w:rPr>
                <w:sz w:val="20"/>
              </w:rPr>
              <w:t xml:space="preserve">Лучевая терапия в сочетании с лекарственной терапией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3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r>
              <w:rPr>
                <w:sz w:val="20"/>
              </w:rPr>
              <w:t xml:space="preserve">, </w:t>
            </w:r>
            <w:hyperlink w:history="0" r:id="rId33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A07.30.009.001</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mt001, mt002, mt003, mt004, mt005, mt006, mt010, mt012, mt013, mt015, mt016, mt017, mt018, mt019, mt020, mt023, mt024</w:t>
            </w:r>
          </w:p>
        </w:tc>
        <w:tc>
          <w:tcPr>
            <w:tcW w:w="1587" w:type="dxa"/>
            <w:tcBorders>
              <w:top w:val="nil"/>
              <w:left w:val="nil"/>
              <w:bottom w:val="nil"/>
              <w:right w:val="nil"/>
            </w:tcBorders>
          </w:tcPr>
          <w:p>
            <w:pPr>
              <w:pStyle w:val="0"/>
              <w:jc w:val="center"/>
            </w:pPr>
            <w:r>
              <w:rPr>
                <w:sz w:val="20"/>
              </w:rPr>
              <w:t xml:space="preserve">4,96</w:t>
            </w:r>
          </w:p>
        </w:tc>
      </w:tr>
      <w:tr>
        <w:tc>
          <w:tcPr>
            <w:tcW w:w="1234" w:type="dxa"/>
            <w:tcBorders>
              <w:top w:val="nil"/>
              <w:left w:val="nil"/>
              <w:bottom w:val="nil"/>
              <w:right w:val="nil"/>
            </w:tcBorders>
          </w:tcPr>
          <w:p>
            <w:pPr>
              <w:pStyle w:val="0"/>
              <w:jc w:val="center"/>
            </w:pPr>
            <w:r>
              <w:rPr>
                <w:sz w:val="20"/>
              </w:rPr>
              <w:t xml:space="preserve">ds19.061</w:t>
            </w:r>
          </w:p>
        </w:tc>
        <w:tc>
          <w:tcPr>
            <w:tcW w:w="2665" w:type="dxa"/>
            <w:tcBorders>
              <w:top w:val="nil"/>
              <w:left w:val="nil"/>
              <w:bottom w:val="nil"/>
              <w:right w:val="nil"/>
            </w:tcBorders>
          </w:tcPr>
          <w:p>
            <w:pPr>
              <w:pStyle w:val="0"/>
            </w:pPr>
            <w:r>
              <w:rPr>
                <w:sz w:val="20"/>
              </w:rPr>
              <w:t xml:space="preserve">Лучевая терапия в сочетании с лекарственной терапией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3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33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33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33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33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33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33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33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33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33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33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33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33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33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33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33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33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33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33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33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33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33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33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33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33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33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33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33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33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33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33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33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33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33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34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34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34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34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34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34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34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34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34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34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34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34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34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34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34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34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34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34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34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r>
              <w:rPr>
                <w:sz w:val="20"/>
              </w:rPr>
              <w:t xml:space="preserve">, </w:t>
            </w:r>
            <w:hyperlink w:history="0" r:id="rId34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A07.30.009.001</w:t>
              </w:r>
            </w:hyperlink>
            <w:r>
              <w:rPr>
                <w:sz w:val="20"/>
              </w:rPr>
              <w:t xml:space="preserve">, </w:t>
            </w:r>
            <w:hyperlink w:history="0" r:id="rId34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34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mt008, mt014, mt021, mt022</w:t>
            </w:r>
          </w:p>
        </w:tc>
        <w:tc>
          <w:tcPr>
            <w:tcW w:w="1587" w:type="dxa"/>
            <w:tcBorders>
              <w:top w:val="nil"/>
              <w:left w:val="nil"/>
              <w:bottom w:val="nil"/>
              <w:right w:val="nil"/>
            </w:tcBorders>
          </w:tcPr>
          <w:p>
            <w:pPr>
              <w:pStyle w:val="0"/>
              <w:jc w:val="center"/>
            </w:pPr>
            <w:r>
              <w:rPr>
                <w:sz w:val="20"/>
              </w:rPr>
              <w:t xml:space="preserve">13,27</w:t>
            </w:r>
          </w:p>
        </w:tc>
      </w:tr>
      <w:tr>
        <w:tc>
          <w:tcPr>
            <w:tcW w:w="1234" w:type="dxa"/>
            <w:tcBorders>
              <w:top w:val="nil"/>
              <w:left w:val="nil"/>
              <w:bottom w:val="nil"/>
              <w:right w:val="nil"/>
            </w:tcBorders>
          </w:tcPr>
          <w:p>
            <w:pPr>
              <w:pStyle w:val="0"/>
              <w:jc w:val="center"/>
            </w:pPr>
            <w:r>
              <w:rPr>
                <w:sz w:val="20"/>
              </w:rPr>
              <w:t xml:space="preserve">ds19.062</w:t>
            </w:r>
          </w:p>
        </w:tc>
        <w:tc>
          <w:tcPr>
            <w:tcW w:w="2665" w:type="dxa"/>
            <w:tcBorders>
              <w:top w:val="nil"/>
              <w:left w:val="nil"/>
              <w:bottom w:val="nil"/>
              <w:right w:val="nil"/>
            </w:tcBorders>
          </w:tcPr>
          <w:p>
            <w:pPr>
              <w:pStyle w:val="0"/>
            </w:pPr>
            <w:r>
              <w:rPr>
                <w:sz w:val="20"/>
              </w:rPr>
              <w:t xml:space="preserve">Лучевая терапия в сочетании с лекарственной терапией (уровень 5)</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4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A06.01.007.001</w:t>
              </w:r>
            </w:hyperlink>
            <w:r>
              <w:rPr>
                <w:sz w:val="20"/>
              </w:rPr>
              <w:t xml:space="preserve">, </w:t>
            </w:r>
            <w:hyperlink w:history="0" r:id="rId34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A06.03.065</w:t>
              </w:r>
            </w:hyperlink>
            <w:r>
              <w:rPr>
                <w:sz w:val="20"/>
              </w:rPr>
              <w:t xml:space="preserve">, </w:t>
            </w:r>
            <w:hyperlink w:history="0" r:id="rId34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A06.04.018</w:t>
              </w:r>
            </w:hyperlink>
            <w:r>
              <w:rPr>
                <w:sz w:val="20"/>
              </w:rPr>
              <w:t xml:space="preserve">, </w:t>
            </w:r>
            <w:hyperlink w:history="0" r:id="rId34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A06.08.008</w:t>
              </w:r>
            </w:hyperlink>
            <w:r>
              <w:rPr>
                <w:sz w:val="20"/>
              </w:rPr>
              <w:t xml:space="preserve">, </w:t>
            </w:r>
            <w:hyperlink w:history="0" r:id="rId34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A06.09.009</w:t>
              </w:r>
            </w:hyperlink>
            <w:r>
              <w:rPr>
                <w:sz w:val="20"/>
              </w:rPr>
              <w:t xml:space="preserve">, </w:t>
            </w:r>
            <w:hyperlink w:history="0" r:id="rId34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A06.11.003</w:t>
              </w:r>
            </w:hyperlink>
            <w:r>
              <w:rPr>
                <w:sz w:val="20"/>
              </w:rPr>
              <w:t xml:space="preserve">, </w:t>
            </w:r>
            <w:hyperlink w:history="0" r:id="rId34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A06.20.007</w:t>
              </w:r>
            </w:hyperlink>
            <w:r>
              <w:rPr>
                <w:sz w:val="20"/>
              </w:rPr>
              <w:t xml:space="preserve">, </w:t>
            </w:r>
            <w:hyperlink w:history="0" r:id="rId34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A06.23.005</w:t>
              </w:r>
            </w:hyperlink>
            <w:r>
              <w:rPr>
                <w:sz w:val="20"/>
              </w:rPr>
              <w:t xml:space="preserve">, </w:t>
            </w:r>
            <w:hyperlink w:history="0" r:id="rId34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A07.01.004</w:t>
              </w:r>
            </w:hyperlink>
            <w:r>
              <w:rPr>
                <w:sz w:val="20"/>
              </w:rPr>
              <w:t xml:space="preserve">, </w:t>
            </w:r>
            <w:hyperlink w:history="0" r:id="rId34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A07.03.002.001</w:t>
              </w:r>
            </w:hyperlink>
            <w:r>
              <w:rPr>
                <w:sz w:val="20"/>
              </w:rPr>
              <w:t xml:space="preserve">, </w:t>
            </w:r>
            <w:hyperlink w:history="0" r:id="rId34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A07.03.002.002</w:t>
              </w:r>
            </w:hyperlink>
            <w:r>
              <w:rPr>
                <w:sz w:val="20"/>
              </w:rPr>
              <w:t xml:space="preserve">, </w:t>
            </w:r>
            <w:hyperlink w:history="0" r:id="rId34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A07.06.002.001</w:t>
              </w:r>
            </w:hyperlink>
            <w:r>
              <w:rPr>
                <w:sz w:val="20"/>
              </w:rPr>
              <w:t xml:space="preserve">, </w:t>
            </w:r>
            <w:hyperlink w:history="0" r:id="rId34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A07.06.002.002</w:t>
              </w:r>
            </w:hyperlink>
            <w:r>
              <w:rPr>
                <w:sz w:val="20"/>
              </w:rPr>
              <w:t xml:space="preserve">, </w:t>
            </w:r>
            <w:hyperlink w:history="0" r:id="rId34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A07.06.004</w:t>
              </w:r>
            </w:hyperlink>
            <w:r>
              <w:rPr>
                <w:sz w:val="20"/>
              </w:rPr>
              <w:t xml:space="preserve">, </w:t>
            </w:r>
            <w:hyperlink w:history="0" r:id="rId34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A07.07.001.001</w:t>
              </w:r>
            </w:hyperlink>
            <w:r>
              <w:rPr>
                <w:sz w:val="20"/>
              </w:rPr>
              <w:t xml:space="preserve">, </w:t>
            </w:r>
            <w:hyperlink w:history="0" r:id="rId34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A07.07.001.002</w:t>
              </w:r>
            </w:hyperlink>
            <w:r>
              <w:rPr>
                <w:sz w:val="20"/>
              </w:rPr>
              <w:t xml:space="preserve">, </w:t>
            </w:r>
            <w:hyperlink w:history="0" r:id="rId34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A07.07.003.001</w:t>
              </w:r>
            </w:hyperlink>
            <w:r>
              <w:rPr>
                <w:sz w:val="20"/>
              </w:rPr>
              <w:t xml:space="preserve">, </w:t>
            </w:r>
            <w:hyperlink w:history="0" r:id="rId34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A07.07.003.002</w:t>
              </w:r>
            </w:hyperlink>
            <w:r>
              <w:rPr>
                <w:sz w:val="20"/>
              </w:rPr>
              <w:t xml:space="preserve">, </w:t>
            </w:r>
            <w:hyperlink w:history="0" r:id="rId34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A07.07.005</w:t>
              </w:r>
            </w:hyperlink>
            <w:r>
              <w:rPr>
                <w:sz w:val="20"/>
              </w:rPr>
              <w:t xml:space="preserve">, </w:t>
            </w:r>
            <w:hyperlink w:history="0" r:id="rId34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A07.08.001.001</w:t>
              </w:r>
            </w:hyperlink>
            <w:r>
              <w:rPr>
                <w:sz w:val="20"/>
              </w:rPr>
              <w:t xml:space="preserve">, </w:t>
            </w:r>
            <w:hyperlink w:history="0" r:id="rId34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A07.08.001.002</w:t>
              </w:r>
            </w:hyperlink>
            <w:r>
              <w:rPr>
                <w:sz w:val="20"/>
              </w:rPr>
              <w:t xml:space="preserve">, </w:t>
            </w:r>
            <w:hyperlink w:history="0" r:id="rId34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A07.09.001.001</w:t>
              </w:r>
            </w:hyperlink>
            <w:r>
              <w:rPr>
                <w:sz w:val="20"/>
              </w:rPr>
              <w:t xml:space="preserve">, </w:t>
            </w:r>
            <w:hyperlink w:history="0" r:id="rId34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A07.09.001.002</w:t>
              </w:r>
            </w:hyperlink>
            <w:r>
              <w:rPr>
                <w:sz w:val="20"/>
              </w:rPr>
              <w:t xml:space="preserve">, </w:t>
            </w:r>
            <w:hyperlink w:history="0" r:id="rId34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A07.09.002</w:t>
              </w:r>
            </w:hyperlink>
            <w:r>
              <w:rPr>
                <w:sz w:val="20"/>
              </w:rPr>
              <w:t xml:space="preserve">, </w:t>
            </w:r>
            <w:hyperlink w:history="0" r:id="rId34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A07.11.001.001</w:t>
              </w:r>
            </w:hyperlink>
            <w:r>
              <w:rPr>
                <w:sz w:val="20"/>
              </w:rPr>
              <w:t xml:space="preserve">, </w:t>
            </w:r>
            <w:hyperlink w:history="0" r:id="rId34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A07.11.001.002</w:t>
              </w:r>
            </w:hyperlink>
            <w:r>
              <w:rPr>
                <w:sz w:val="20"/>
              </w:rPr>
              <w:t xml:space="preserve">, </w:t>
            </w:r>
            <w:hyperlink w:history="0" r:id="rId34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A07.12.001</w:t>
              </w:r>
            </w:hyperlink>
            <w:r>
              <w:rPr>
                <w:sz w:val="20"/>
              </w:rPr>
              <w:t xml:space="preserve">, </w:t>
            </w:r>
            <w:hyperlink w:history="0" r:id="rId34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w:t>
              </w:r>
            </w:hyperlink>
            <w:r>
              <w:rPr>
                <w:sz w:val="20"/>
              </w:rPr>
              <w:t xml:space="preserve">, </w:t>
            </w:r>
            <w:hyperlink w:history="0" r:id="rId34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A07.14.001.002</w:t>
              </w:r>
            </w:hyperlink>
            <w:r>
              <w:rPr>
                <w:sz w:val="20"/>
              </w:rPr>
              <w:t xml:space="preserve">, </w:t>
            </w:r>
            <w:hyperlink w:history="0" r:id="rId34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w:t>
              </w:r>
            </w:hyperlink>
            <w:r>
              <w:rPr>
                <w:sz w:val="20"/>
              </w:rPr>
              <w:t xml:space="preserve">, </w:t>
            </w:r>
            <w:hyperlink w:history="0" r:id="rId34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A07.15.001.001</w:t>
              </w:r>
            </w:hyperlink>
            <w:r>
              <w:rPr>
                <w:sz w:val="20"/>
              </w:rPr>
              <w:t xml:space="preserve">, </w:t>
            </w:r>
            <w:hyperlink w:history="0" r:id="rId34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A07.16.001.001</w:t>
              </w:r>
            </w:hyperlink>
            <w:r>
              <w:rPr>
                <w:sz w:val="20"/>
              </w:rPr>
              <w:t xml:space="preserve">, </w:t>
            </w:r>
            <w:hyperlink w:history="0" r:id="rId34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A07.16.001.002</w:t>
              </w:r>
            </w:hyperlink>
            <w:r>
              <w:rPr>
                <w:sz w:val="20"/>
              </w:rPr>
              <w:t xml:space="preserve">, </w:t>
            </w:r>
            <w:hyperlink w:history="0" r:id="rId34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A07.18.001.001</w:t>
              </w:r>
            </w:hyperlink>
            <w:r>
              <w:rPr>
                <w:sz w:val="20"/>
              </w:rPr>
              <w:t xml:space="preserve">, </w:t>
            </w:r>
            <w:hyperlink w:history="0" r:id="rId34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A07.18.001.002</w:t>
              </w:r>
            </w:hyperlink>
            <w:r>
              <w:rPr>
                <w:sz w:val="20"/>
              </w:rPr>
              <w:t xml:space="preserve">, </w:t>
            </w:r>
            <w:hyperlink w:history="0" r:id="rId34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A07.19.001.001</w:t>
              </w:r>
            </w:hyperlink>
            <w:r>
              <w:rPr>
                <w:sz w:val="20"/>
              </w:rPr>
              <w:t xml:space="preserve">, </w:t>
            </w:r>
            <w:hyperlink w:history="0" r:id="rId34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A07.19.001.002</w:t>
              </w:r>
            </w:hyperlink>
            <w:r>
              <w:rPr>
                <w:sz w:val="20"/>
              </w:rPr>
              <w:t xml:space="preserve">, </w:t>
            </w:r>
            <w:hyperlink w:history="0" r:id="rId34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A07.20.001.001</w:t>
              </w:r>
            </w:hyperlink>
            <w:r>
              <w:rPr>
                <w:sz w:val="20"/>
              </w:rPr>
              <w:t xml:space="preserve">, </w:t>
            </w:r>
            <w:hyperlink w:history="0" r:id="rId34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A07.20.001.002</w:t>
              </w:r>
            </w:hyperlink>
            <w:r>
              <w:rPr>
                <w:sz w:val="20"/>
              </w:rPr>
              <w:t xml:space="preserve">, </w:t>
            </w:r>
            <w:hyperlink w:history="0" r:id="rId34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A07.20.003.001</w:t>
              </w:r>
            </w:hyperlink>
            <w:r>
              <w:rPr>
                <w:sz w:val="20"/>
              </w:rPr>
              <w:t xml:space="preserve">, </w:t>
            </w:r>
            <w:hyperlink w:history="0" r:id="rId34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A07.20.003.002</w:t>
              </w:r>
            </w:hyperlink>
            <w:r>
              <w:rPr>
                <w:sz w:val="20"/>
              </w:rPr>
              <w:t xml:space="preserve">, </w:t>
            </w:r>
            <w:hyperlink w:history="0" r:id="rId34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w:t>
              </w:r>
            </w:hyperlink>
            <w:r>
              <w:rPr>
                <w:sz w:val="20"/>
              </w:rPr>
              <w:t xml:space="preserve">, </w:t>
            </w:r>
            <w:hyperlink w:history="0" r:id="rId34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A07.21.001.002</w:t>
              </w:r>
            </w:hyperlink>
            <w:r>
              <w:rPr>
                <w:sz w:val="20"/>
              </w:rPr>
              <w:t xml:space="preserve">, </w:t>
            </w:r>
            <w:hyperlink w:history="0" r:id="rId34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A07.22.001.001</w:t>
              </w:r>
            </w:hyperlink>
            <w:r>
              <w:rPr>
                <w:sz w:val="20"/>
              </w:rPr>
              <w:t xml:space="preserve">, </w:t>
            </w:r>
            <w:hyperlink w:history="0" r:id="rId34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A07.22.001.002</w:t>
              </w:r>
            </w:hyperlink>
            <w:r>
              <w:rPr>
                <w:sz w:val="20"/>
              </w:rPr>
              <w:t xml:space="preserve">, </w:t>
            </w:r>
            <w:hyperlink w:history="0" r:id="rId34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w:t>
              </w:r>
            </w:hyperlink>
            <w:r>
              <w:rPr>
                <w:sz w:val="20"/>
              </w:rPr>
              <w:t xml:space="preserve">, </w:t>
            </w:r>
            <w:hyperlink w:history="0" r:id="rId34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A07.23.001.002</w:t>
              </w:r>
            </w:hyperlink>
            <w:r>
              <w:rPr>
                <w:sz w:val="20"/>
              </w:rPr>
              <w:t xml:space="preserve">, </w:t>
            </w:r>
            <w:hyperlink w:history="0" r:id="rId34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A07.23.002</w:t>
              </w:r>
            </w:hyperlink>
            <w:r>
              <w:rPr>
                <w:sz w:val="20"/>
              </w:rPr>
              <w:t xml:space="preserve">, </w:t>
            </w:r>
            <w:hyperlink w:history="0" r:id="rId34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A07.26.002</w:t>
              </w:r>
            </w:hyperlink>
            <w:r>
              <w:rPr>
                <w:sz w:val="20"/>
              </w:rPr>
              <w:t xml:space="preserve">, </w:t>
            </w:r>
            <w:hyperlink w:history="0" r:id="rId34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A07.28.001.001</w:t>
              </w:r>
            </w:hyperlink>
            <w:r>
              <w:rPr>
                <w:sz w:val="20"/>
              </w:rPr>
              <w:t xml:space="preserve">, </w:t>
            </w:r>
            <w:hyperlink w:history="0" r:id="rId34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A07.28.001.002</w:t>
              </w:r>
            </w:hyperlink>
            <w:r>
              <w:rPr>
                <w:sz w:val="20"/>
              </w:rPr>
              <w:t xml:space="preserve">, </w:t>
            </w:r>
            <w:hyperlink w:history="0" r:id="rId34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A07.30.002</w:t>
              </w:r>
            </w:hyperlink>
            <w:r>
              <w:rPr>
                <w:sz w:val="20"/>
              </w:rPr>
              <w:t xml:space="preserve">, </w:t>
            </w:r>
            <w:hyperlink w:history="0" r:id="rId34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w:t>
              </w:r>
            </w:hyperlink>
            <w:r>
              <w:rPr>
                <w:sz w:val="20"/>
              </w:rPr>
              <w:t xml:space="preserve">, </w:t>
            </w:r>
            <w:hyperlink w:history="0" r:id="rId34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A07.30.009.001</w:t>
              </w:r>
            </w:hyperlink>
            <w:r>
              <w:rPr>
                <w:sz w:val="20"/>
              </w:rPr>
              <w:t xml:space="preserve">, </w:t>
            </w:r>
            <w:hyperlink w:history="0" r:id="rId34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A07.30.025.001</w:t>
              </w:r>
            </w:hyperlink>
            <w:r>
              <w:rPr>
                <w:sz w:val="20"/>
              </w:rPr>
              <w:t xml:space="preserve">, </w:t>
            </w:r>
            <w:hyperlink w:history="0" r:id="rId34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A07.30.025.002</w:t>
              </w:r>
            </w:hyperlink>
          </w:p>
        </w:tc>
        <w:tc>
          <w:tcPr>
            <w:tcW w:w="2608" w:type="dxa"/>
            <w:tcBorders>
              <w:top w:val="nil"/>
              <w:left w:val="nil"/>
              <w:bottom w:val="nil"/>
              <w:right w:val="nil"/>
            </w:tcBorders>
          </w:tcPr>
          <w:p>
            <w:pPr>
              <w:pStyle w:val="0"/>
              <w:jc w:val="center"/>
            </w:pPr>
            <w:r>
              <w:rPr>
                <w:sz w:val="20"/>
              </w:rPr>
              <w:t xml:space="preserve">иной классификационный критерий: mt007, mt009, mt011</w:t>
            </w:r>
          </w:p>
        </w:tc>
        <w:tc>
          <w:tcPr>
            <w:tcW w:w="1587" w:type="dxa"/>
            <w:tcBorders>
              <w:top w:val="nil"/>
              <w:left w:val="nil"/>
              <w:bottom w:val="nil"/>
              <w:right w:val="nil"/>
            </w:tcBorders>
          </w:tcPr>
          <w:p>
            <w:pPr>
              <w:pStyle w:val="0"/>
              <w:jc w:val="center"/>
            </w:pPr>
            <w:r>
              <w:rPr>
                <w:sz w:val="20"/>
              </w:rPr>
              <w:t xml:space="preserve">25,33</w:t>
            </w:r>
          </w:p>
        </w:tc>
      </w:tr>
      <w:tr>
        <w:tc>
          <w:tcPr>
            <w:tcW w:w="1234" w:type="dxa"/>
            <w:tcBorders>
              <w:top w:val="nil"/>
              <w:left w:val="nil"/>
              <w:bottom w:val="nil"/>
              <w:right w:val="nil"/>
            </w:tcBorders>
          </w:tcPr>
          <w:p>
            <w:pPr>
              <w:pStyle w:val="0"/>
              <w:jc w:val="center"/>
            </w:pPr>
            <w:r>
              <w:rPr>
                <w:sz w:val="20"/>
              </w:rPr>
              <w:t xml:space="preserve">ds19.063</w:t>
            </w:r>
          </w:p>
        </w:tc>
        <w:tc>
          <w:tcPr>
            <w:tcW w:w="2665"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1) </w:t>
            </w:r>
            <w:hyperlink w:history="0" w:anchor="P14630" w:tooltip="&lt;3&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&lt;3&gt;</w:t>
              </w:r>
            </w:hyperlink>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длительность:</w:t>
            </w:r>
          </w:p>
          <w:p>
            <w:pPr>
              <w:pStyle w:val="0"/>
              <w:jc w:val="center"/>
            </w:pPr>
            <w:r>
              <w:rPr>
                <w:sz w:val="20"/>
              </w:rPr>
              <w:t xml:space="preserve">до 3 дней включительно</w:t>
            </w:r>
          </w:p>
        </w:tc>
        <w:tc>
          <w:tcPr>
            <w:tcW w:w="1587" w:type="dxa"/>
            <w:tcBorders>
              <w:top w:val="nil"/>
              <w:left w:val="nil"/>
              <w:bottom w:val="nil"/>
              <w:right w:val="nil"/>
            </w:tcBorders>
          </w:tcPr>
          <w:p>
            <w:pPr>
              <w:pStyle w:val="0"/>
              <w:jc w:val="center"/>
            </w:pPr>
            <w:r>
              <w:rPr>
                <w:sz w:val="20"/>
              </w:rPr>
              <w:t xml:space="preserve">0,16</w:t>
            </w:r>
          </w:p>
        </w:tc>
      </w:tr>
      <w:tr>
        <w:tc>
          <w:tcPr>
            <w:tcW w:w="1234" w:type="dxa"/>
            <w:tcBorders>
              <w:top w:val="nil"/>
              <w:left w:val="nil"/>
              <w:bottom w:val="nil"/>
              <w:right w:val="nil"/>
            </w:tcBorders>
          </w:tcPr>
          <w:p>
            <w:pPr>
              <w:pStyle w:val="0"/>
              <w:jc w:val="center"/>
            </w:pPr>
            <w:r>
              <w:rPr>
                <w:sz w:val="20"/>
              </w:rPr>
              <w:t xml:space="preserve">ds19.064</w:t>
            </w:r>
          </w:p>
        </w:tc>
        <w:tc>
          <w:tcPr>
            <w:tcW w:w="2665"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2) </w:t>
            </w:r>
            <w:hyperlink w:history="0" w:anchor="P14630" w:tooltip="&lt;3&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&lt;3&gt;</w:t>
              </w:r>
            </w:hyperlink>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длительность:</w:t>
            </w:r>
          </w:p>
          <w:p>
            <w:pPr>
              <w:pStyle w:val="0"/>
              <w:jc w:val="center"/>
            </w:pPr>
            <w:r>
              <w:rPr>
                <w:sz w:val="20"/>
              </w:rPr>
              <w:t xml:space="preserve">от 4 до 10 дней включительно</w:t>
            </w:r>
          </w:p>
        </w:tc>
        <w:tc>
          <w:tcPr>
            <w:tcW w:w="1587" w:type="dxa"/>
            <w:tcBorders>
              <w:top w:val="nil"/>
              <w:left w:val="nil"/>
              <w:bottom w:val="nil"/>
              <w:right w:val="nil"/>
            </w:tcBorders>
          </w:tcPr>
          <w:p>
            <w:pPr>
              <w:pStyle w:val="0"/>
              <w:jc w:val="center"/>
            </w:pPr>
            <w:r>
              <w:rPr>
                <w:sz w:val="20"/>
              </w:rPr>
              <w:t xml:space="preserve">0,67</w:t>
            </w:r>
          </w:p>
        </w:tc>
      </w:tr>
      <w:tr>
        <w:tc>
          <w:tcPr>
            <w:tcW w:w="1234" w:type="dxa"/>
            <w:tcBorders>
              <w:top w:val="nil"/>
              <w:left w:val="nil"/>
              <w:bottom w:val="nil"/>
              <w:right w:val="nil"/>
            </w:tcBorders>
          </w:tcPr>
          <w:p>
            <w:pPr>
              <w:pStyle w:val="0"/>
              <w:jc w:val="center"/>
            </w:pPr>
            <w:r>
              <w:rPr>
                <w:sz w:val="20"/>
              </w:rPr>
              <w:t xml:space="preserve">ds19.065</w:t>
            </w:r>
          </w:p>
        </w:tc>
        <w:tc>
          <w:tcPr>
            <w:tcW w:w="2665"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3) </w:t>
            </w:r>
            <w:hyperlink w:history="0" w:anchor="P14630" w:tooltip="&lt;3&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&lt;3&gt;</w:t>
              </w:r>
            </w:hyperlink>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длительность:</w:t>
            </w:r>
          </w:p>
          <w:p>
            <w:pPr>
              <w:pStyle w:val="0"/>
              <w:jc w:val="center"/>
            </w:pPr>
            <w:r>
              <w:rPr>
                <w:sz w:val="20"/>
              </w:rPr>
              <w:t xml:space="preserve">от 11 до 20 дней включительно</w:t>
            </w:r>
          </w:p>
        </w:tc>
        <w:tc>
          <w:tcPr>
            <w:tcW w:w="1587" w:type="dxa"/>
            <w:tcBorders>
              <w:top w:val="nil"/>
              <w:left w:val="nil"/>
              <w:bottom w:val="nil"/>
              <w:right w:val="nil"/>
            </w:tcBorders>
          </w:tcPr>
          <w:p>
            <w:pPr>
              <w:pStyle w:val="0"/>
              <w:jc w:val="center"/>
            </w:pPr>
            <w:r>
              <w:rPr>
                <w:sz w:val="20"/>
              </w:rPr>
              <w:t xml:space="preserve">1,8</w:t>
            </w:r>
          </w:p>
        </w:tc>
      </w:tr>
      <w:tr>
        <w:tc>
          <w:tcPr>
            <w:tcW w:w="1234" w:type="dxa"/>
            <w:tcBorders>
              <w:top w:val="nil"/>
              <w:left w:val="nil"/>
              <w:bottom w:val="nil"/>
              <w:right w:val="nil"/>
            </w:tcBorders>
          </w:tcPr>
          <w:p>
            <w:pPr>
              <w:pStyle w:val="0"/>
              <w:jc w:val="center"/>
            </w:pPr>
            <w:r>
              <w:rPr>
                <w:sz w:val="20"/>
              </w:rPr>
              <w:t xml:space="preserve">ds19.066</w:t>
            </w:r>
          </w:p>
        </w:tc>
        <w:tc>
          <w:tcPr>
            <w:tcW w:w="2665"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4) </w:t>
            </w:r>
            <w:hyperlink w:history="0" w:anchor="P14630" w:tooltip="&lt;3&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&lt;3&gt;</w:t>
              </w:r>
            </w:hyperlink>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длительность:</w:t>
            </w:r>
          </w:p>
          <w:p>
            <w:pPr>
              <w:pStyle w:val="0"/>
              <w:jc w:val="center"/>
            </w:pPr>
            <w:r>
              <w:rPr>
                <w:sz w:val="20"/>
              </w:rPr>
              <w:t xml:space="preserve">от 21 до 30 дней включительно</w:t>
            </w:r>
          </w:p>
        </w:tc>
        <w:tc>
          <w:tcPr>
            <w:tcW w:w="1587" w:type="dxa"/>
            <w:tcBorders>
              <w:top w:val="nil"/>
              <w:left w:val="nil"/>
              <w:bottom w:val="nil"/>
              <w:right w:val="nil"/>
            </w:tcBorders>
          </w:tcPr>
          <w:p>
            <w:pPr>
              <w:pStyle w:val="0"/>
              <w:jc w:val="center"/>
            </w:pPr>
            <w:r>
              <w:rPr>
                <w:sz w:val="20"/>
              </w:rPr>
              <w:t xml:space="preserve">2,94</w:t>
            </w:r>
          </w:p>
        </w:tc>
      </w:tr>
      <w:tr>
        <w:tc>
          <w:tcPr>
            <w:tcW w:w="1234" w:type="dxa"/>
            <w:tcBorders>
              <w:top w:val="nil"/>
              <w:left w:val="nil"/>
              <w:bottom w:val="nil"/>
              <w:right w:val="nil"/>
            </w:tcBorders>
          </w:tcPr>
          <w:p>
            <w:pPr>
              <w:pStyle w:val="0"/>
              <w:jc w:val="center"/>
            </w:pPr>
            <w:r>
              <w:rPr>
                <w:sz w:val="20"/>
              </w:rPr>
              <w:t xml:space="preserve">ds19.067</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взрослые (уровень 1)</w:t>
            </w:r>
          </w:p>
        </w:tc>
        <w:tc>
          <w:tcPr>
            <w:tcW w:w="4025" w:type="dxa"/>
            <w:tcBorders>
              <w:top w:val="nil"/>
              <w:left w:val="nil"/>
              <w:bottom w:val="nil"/>
              <w:right w:val="nil"/>
            </w:tcBorders>
          </w:tcPr>
          <w:p>
            <w:pPr>
              <w:pStyle w:val="0"/>
            </w:pPr>
            <w:r>
              <w:rPr>
                <w:sz w:val="20"/>
              </w:rPr>
              <w:t xml:space="preserve">C81 - C96, D45-D47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длительность: до 3 дней включительно</w:t>
            </w:r>
          </w:p>
          <w:p>
            <w:pPr>
              <w:pStyle w:val="0"/>
              <w:jc w:val="center"/>
            </w:pPr>
            <w:r>
              <w:rPr>
                <w:sz w:val="20"/>
              </w:rPr>
              <w:t xml:space="preserve">иной классификационный критерий: gem</w:t>
            </w:r>
          </w:p>
        </w:tc>
        <w:tc>
          <w:tcPr>
            <w:tcW w:w="1587" w:type="dxa"/>
            <w:tcBorders>
              <w:top w:val="nil"/>
              <w:left w:val="nil"/>
              <w:bottom w:val="nil"/>
              <w:right w:val="nil"/>
            </w:tcBorders>
          </w:tcPr>
          <w:p>
            <w:pPr>
              <w:pStyle w:val="0"/>
              <w:jc w:val="center"/>
            </w:pPr>
            <w:r>
              <w:rPr>
                <w:sz w:val="20"/>
              </w:rPr>
              <w:t xml:space="preserve">0,29</w:t>
            </w:r>
          </w:p>
        </w:tc>
      </w:tr>
      <w:tr>
        <w:tc>
          <w:tcPr>
            <w:tcW w:w="1234" w:type="dxa"/>
            <w:tcBorders>
              <w:top w:val="nil"/>
              <w:left w:val="nil"/>
              <w:bottom w:val="nil"/>
              <w:right w:val="nil"/>
            </w:tcBorders>
          </w:tcPr>
          <w:p>
            <w:pPr>
              <w:pStyle w:val="0"/>
              <w:jc w:val="center"/>
            </w:pPr>
            <w:r>
              <w:rPr>
                <w:sz w:val="20"/>
              </w:rPr>
              <w:t xml:space="preserve">ds19.068</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взрослые (уровень 2)</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длительность: от 4 до 10 дней включительно</w:t>
            </w:r>
          </w:p>
          <w:p>
            <w:pPr>
              <w:pStyle w:val="0"/>
              <w:jc w:val="center"/>
            </w:pPr>
            <w:r>
              <w:rPr>
                <w:sz w:val="20"/>
              </w:rPr>
              <w:t xml:space="preserve">иной классификационный критерий: gem</w:t>
            </w:r>
          </w:p>
        </w:tc>
        <w:tc>
          <w:tcPr>
            <w:tcW w:w="1587" w:type="dxa"/>
            <w:tcBorders>
              <w:top w:val="nil"/>
              <w:left w:val="nil"/>
              <w:bottom w:val="nil"/>
              <w:right w:val="nil"/>
            </w:tcBorders>
          </w:tcPr>
          <w:p>
            <w:pPr>
              <w:pStyle w:val="0"/>
              <w:jc w:val="center"/>
            </w:pPr>
            <w:r>
              <w:rPr>
                <w:sz w:val="20"/>
              </w:rPr>
              <w:t xml:space="preserve">1,31</w:t>
            </w:r>
          </w:p>
        </w:tc>
      </w:tr>
      <w:tr>
        <w:tc>
          <w:tcPr>
            <w:tcW w:w="1234" w:type="dxa"/>
            <w:tcBorders>
              <w:top w:val="nil"/>
              <w:left w:val="nil"/>
              <w:bottom w:val="nil"/>
              <w:right w:val="nil"/>
            </w:tcBorders>
          </w:tcPr>
          <w:p>
            <w:pPr>
              <w:pStyle w:val="0"/>
              <w:jc w:val="center"/>
            </w:pPr>
            <w:r>
              <w:rPr>
                <w:sz w:val="20"/>
              </w:rPr>
              <w:t xml:space="preserve">ds19.069</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взрослые (уровень 3)</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длительность: от 11 до 20 дней включительно</w:t>
            </w:r>
          </w:p>
          <w:p>
            <w:pPr>
              <w:pStyle w:val="0"/>
              <w:jc w:val="center"/>
            </w:pPr>
            <w:r>
              <w:rPr>
                <w:sz w:val="20"/>
              </w:rPr>
              <w:t xml:space="preserve">иной классификационный критерий: gem</w:t>
            </w:r>
          </w:p>
        </w:tc>
        <w:tc>
          <w:tcPr>
            <w:tcW w:w="1587" w:type="dxa"/>
            <w:tcBorders>
              <w:top w:val="nil"/>
              <w:left w:val="nil"/>
              <w:bottom w:val="nil"/>
              <w:right w:val="nil"/>
            </w:tcBorders>
          </w:tcPr>
          <w:p>
            <w:pPr>
              <w:pStyle w:val="0"/>
              <w:jc w:val="center"/>
            </w:pPr>
            <w:r>
              <w:rPr>
                <w:sz w:val="20"/>
              </w:rPr>
              <w:t xml:space="preserve">3,02</w:t>
            </w:r>
          </w:p>
        </w:tc>
      </w:tr>
      <w:tr>
        <w:tc>
          <w:tcPr>
            <w:tcW w:w="1234" w:type="dxa"/>
            <w:tcBorders>
              <w:top w:val="nil"/>
              <w:left w:val="nil"/>
              <w:bottom w:val="nil"/>
              <w:right w:val="nil"/>
            </w:tcBorders>
          </w:tcPr>
          <w:p>
            <w:pPr>
              <w:pStyle w:val="0"/>
              <w:jc w:val="center"/>
            </w:pPr>
            <w:r>
              <w:rPr>
                <w:sz w:val="20"/>
              </w:rPr>
              <w:t xml:space="preserve">ds19.070</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взрослые (уровень 4)</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длительность: от 21 до 30 дней включительно</w:t>
            </w:r>
          </w:p>
          <w:p>
            <w:pPr>
              <w:pStyle w:val="0"/>
              <w:jc w:val="center"/>
            </w:pPr>
            <w:r>
              <w:rPr>
                <w:sz w:val="20"/>
              </w:rPr>
              <w:t xml:space="preserve">иной классификационный критерий: gem</w:t>
            </w:r>
          </w:p>
        </w:tc>
        <w:tc>
          <w:tcPr>
            <w:tcW w:w="1587" w:type="dxa"/>
            <w:tcBorders>
              <w:top w:val="nil"/>
              <w:left w:val="nil"/>
              <w:bottom w:val="nil"/>
              <w:right w:val="nil"/>
            </w:tcBorders>
          </w:tcPr>
          <w:p>
            <w:pPr>
              <w:pStyle w:val="0"/>
              <w:jc w:val="center"/>
            </w:pPr>
            <w:r>
              <w:rPr>
                <w:sz w:val="20"/>
              </w:rPr>
              <w:t xml:space="preserve">5,15</w:t>
            </w:r>
          </w:p>
        </w:tc>
      </w:tr>
      <w:tr>
        <w:tc>
          <w:tcPr>
            <w:tcW w:w="1234" w:type="dxa"/>
            <w:tcBorders>
              <w:top w:val="nil"/>
              <w:left w:val="nil"/>
              <w:bottom w:val="nil"/>
              <w:right w:val="nil"/>
            </w:tcBorders>
          </w:tcPr>
          <w:p>
            <w:pPr>
              <w:pStyle w:val="0"/>
              <w:jc w:val="center"/>
            </w:pPr>
            <w:r>
              <w:rPr>
                <w:sz w:val="20"/>
              </w:rPr>
              <w:t xml:space="preserve">ds19.071</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1)</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длительность: до 3 дней включительно</w:t>
            </w:r>
          </w:p>
          <w:p>
            <w:pPr>
              <w:pStyle w:val="0"/>
              <w:jc w:val="center"/>
            </w:pPr>
            <w:r>
              <w:rPr>
                <w:sz w:val="20"/>
              </w:rPr>
              <w:t xml:space="preserve">иной классификационный критерий: gemop2, gemop4, gemop7, gemop17, gemop22, gemop23, gemop24, gemop27, gemop29</w:t>
            </w:r>
          </w:p>
        </w:tc>
        <w:tc>
          <w:tcPr>
            <w:tcW w:w="1587" w:type="dxa"/>
            <w:tcBorders>
              <w:top w:val="nil"/>
              <w:left w:val="nil"/>
              <w:bottom w:val="nil"/>
              <w:right w:val="nil"/>
            </w:tcBorders>
          </w:tcPr>
          <w:p>
            <w:pPr>
              <w:pStyle w:val="0"/>
              <w:jc w:val="center"/>
            </w:pPr>
            <w:r>
              <w:rPr>
                <w:sz w:val="20"/>
              </w:rPr>
              <w:t xml:space="preserve">5,76</w:t>
            </w:r>
          </w:p>
        </w:tc>
      </w:tr>
      <w:tr>
        <w:tc>
          <w:tcPr>
            <w:tcW w:w="1234" w:type="dxa"/>
            <w:tcBorders>
              <w:top w:val="nil"/>
              <w:left w:val="nil"/>
              <w:bottom w:val="nil"/>
              <w:right w:val="nil"/>
            </w:tcBorders>
          </w:tcPr>
          <w:p>
            <w:pPr>
              <w:pStyle w:val="0"/>
              <w:jc w:val="center"/>
            </w:pPr>
            <w:r>
              <w:rPr>
                <w:sz w:val="20"/>
              </w:rPr>
              <w:t xml:space="preserve">ds19.072</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2)</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длительность: от 4 до 10 дней включительно</w:t>
            </w:r>
          </w:p>
          <w:p>
            <w:pPr>
              <w:pStyle w:val="0"/>
              <w:jc w:val="center"/>
            </w:pPr>
            <w:r>
              <w:rPr>
                <w:sz w:val="20"/>
              </w:rPr>
              <w:t xml:space="preserve">иной классификационный критерий: gemop2, gemop4, gemop7, gemop17, gemop22, gemop23, gemop24, gemop27, gemop29</w:t>
            </w:r>
          </w:p>
        </w:tc>
        <w:tc>
          <w:tcPr>
            <w:tcW w:w="1587" w:type="dxa"/>
            <w:tcBorders>
              <w:top w:val="nil"/>
              <w:left w:val="nil"/>
              <w:bottom w:val="nil"/>
              <w:right w:val="nil"/>
            </w:tcBorders>
          </w:tcPr>
          <w:p>
            <w:pPr>
              <w:pStyle w:val="0"/>
              <w:jc w:val="center"/>
            </w:pPr>
            <w:r>
              <w:rPr>
                <w:sz w:val="20"/>
              </w:rPr>
              <w:t xml:space="preserve">6,71</w:t>
            </w:r>
          </w:p>
        </w:tc>
      </w:tr>
      <w:tr>
        <w:tc>
          <w:tcPr>
            <w:tcW w:w="1234" w:type="dxa"/>
            <w:tcBorders>
              <w:top w:val="nil"/>
              <w:left w:val="nil"/>
              <w:bottom w:val="nil"/>
              <w:right w:val="nil"/>
            </w:tcBorders>
          </w:tcPr>
          <w:p>
            <w:pPr>
              <w:pStyle w:val="0"/>
              <w:jc w:val="center"/>
            </w:pPr>
            <w:r>
              <w:rPr>
                <w:sz w:val="20"/>
              </w:rPr>
              <w:t xml:space="preserve">ds19.073</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3)</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длительность: от 11 до 20 дней включительно</w:t>
            </w:r>
          </w:p>
          <w:p>
            <w:pPr>
              <w:pStyle w:val="0"/>
              <w:jc w:val="center"/>
            </w:pPr>
            <w:r>
              <w:rPr>
                <w:sz w:val="20"/>
              </w:rPr>
              <w:t xml:space="preserve">иной классификационный критерий: gemop2, gemop4, gemop7, gemop17, gemop22, gemop23, gemop24, gemop27, gemop29</w:t>
            </w:r>
          </w:p>
        </w:tc>
        <w:tc>
          <w:tcPr>
            <w:tcW w:w="1587" w:type="dxa"/>
            <w:tcBorders>
              <w:top w:val="nil"/>
              <w:left w:val="nil"/>
              <w:bottom w:val="nil"/>
              <w:right w:val="nil"/>
            </w:tcBorders>
          </w:tcPr>
          <w:p>
            <w:pPr>
              <w:pStyle w:val="0"/>
              <w:jc w:val="center"/>
            </w:pPr>
            <w:r>
              <w:rPr>
                <w:sz w:val="20"/>
              </w:rPr>
              <w:t xml:space="preserve">8,44</w:t>
            </w:r>
          </w:p>
        </w:tc>
      </w:tr>
      <w:tr>
        <w:tc>
          <w:tcPr>
            <w:tcW w:w="1234" w:type="dxa"/>
            <w:tcBorders>
              <w:top w:val="nil"/>
              <w:left w:val="nil"/>
              <w:bottom w:val="nil"/>
              <w:right w:val="nil"/>
            </w:tcBorders>
          </w:tcPr>
          <w:p>
            <w:pPr>
              <w:pStyle w:val="0"/>
              <w:jc w:val="center"/>
            </w:pPr>
            <w:r>
              <w:rPr>
                <w:sz w:val="20"/>
              </w:rPr>
              <w:t xml:space="preserve">ds19.074</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4)</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длительность: от 21 до 30 дней включительно</w:t>
            </w:r>
          </w:p>
          <w:p>
            <w:pPr>
              <w:pStyle w:val="0"/>
              <w:jc w:val="center"/>
            </w:pPr>
            <w:r>
              <w:rPr>
                <w:sz w:val="20"/>
              </w:rPr>
              <w:t xml:space="preserve">иной классификационный критерий: gemop2, gemop4, gemop7, gemop17, gemop22, gemop23, gemop24, gemop27, gemop29</w:t>
            </w:r>
          </w:p>
        </w:tc>
        <w:tc>
          <w:tcPr>
            <w:tcW w:w="1587" w:type="dxa"/>
            <w:tcBorders>
              <w:top w:val="nil"/>
              <w:left w:val="nil"/>
              <w:bottom w:val="nil"/>
              <w:right w:val="nil"/>
            </w:tcBorders>
          </w:tcPr>
          <w:p>
            <w:pPr>
              <w:pStyle w:val="0"/>
              <w:jc w:val="center"/>
            </w:pPr>
            <w:r>
              <w:rPr>
                <w:sz w:val="20"/>
              </w:rPr>
              <w:t xml:space="preserve">10,88</w:t>
            </w:r>
          </w:p>
        </w:tc>
      </w:tr>
      <w:tr>
        <w:tc>
          <w:tcPr>
            <w:tcW w:w="1234" w:type="dxa"/>
            <w:tcBorders>
              <w:top w:val="nil"/>
              <w:left w:val="nil"/>
              <w:bottom w:val="nil"/>
              <w:right w:val="nil"/>
            </w:tcBorders>
          </w:tcPr>
          <w:p>
            <w:pPr>
              <w:pStyle w:val="0"/>
              <w:jc w:val="center"/>
            </w:pPr>
            <w:r>
              <w:rPr>
                <w:sz w:val="20"/>
              </w:rPr>
              <w:t xml:space="preserve">ds19.075</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5)</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длительность: до 3 дней включительно</w:t>
            </w:r>
          </w:p>
          <w:p>
            <w:pPr>
              <w:pStyle w:val="0"/>
              <w:jc w:val="center"/>
            </w:pPr>
            <w:r>
              <w:rPr>
                <w:sz w:val="20"/>
              </w:rPr>
              <w:t xml:space="preserve">иной классификационный критерий: gemop3, gemop6, gemop9, gemop11, gemop12, gemop13, gemop14, gemop16, gemop28</w:t>
            </w:r>
          </w:p>
        </w:tc>
        <w:tc>
          <w:tcPr>
            <w:tcW w:w="1587" w:type="dxa"/>
            <w:tcBorders>
              <w:top w:val="nil"/>
              <w:left w:val="nil"/>
              <w:bottom w:val="nil"/>
              <w:right w:val="nil"/>
            </w:tcBorders>
          </w:tcPr>
          <w:p>
            <w:pPr>
              <w:pStyle w:val="0"/>
              <w:jc w:val="center"/>
            </w:pPr>
            <w:r>
              <w:rPr>
                <w:sz w:val="20"/>
              </w:rPr>
              <w:t xml:space="preserve">19,44</w:t>
            </w:r>
          </w:p>
        </w:tc>
      </w:tr>
      <w:tr>
        <w:tc>
          <w:tcPr>
            <w:tcW w:w="1234" w:type="dxa"/>
            <w:tcBorders>
              <w:top w:val="nil"/>
              <w:left w:val="nil"/>
              <w:bottom w:val="nil"/>
              <w:right w:val="nil"/>
            </w:tcBorders>
          </w:tcPr>
          <w:p>
            <w:pPr>
              <w:pStyle w:val="0"/>
              <w:jc w:val="center"/>
            </w:pPr>
            <w:r>
              <w:rPr>
                <w:sz w:val="20"/>
              </w:rPr>
              <w:t xml:space="preserve">ds19.076</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6)</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длительность: от 4 до 10 дней включительно</w:t>
            </w:r>
          </w:p>
          <w:p>
            <w:pPr>
              <w:pStyle w:val="0"/>
              <w:jc w:val="center"/>
            </w:pPr>
            <w:r>
              <w:rPr>
                <w:sz w:val="20"/>
              </w:rPr>
              <w:t xml:space="preserve">иной классификационный критерий: gemop3, gemop6, gemop9, gemop11, gemop12, gemop13, gemop14, gemop16, gemop28</w:t>
            </w:r>
          </w:p>
        </w:tc>
        <w:tc>
          <w:tcPr>
            <w:tcW w:w="1587" w:type="dxa"/>
            <w:tcBorders>
              <w:top w:val="nil"/>
              <w:left w:val="nil"/>
              <w:bottom w:val="nil"/>
              <w:right w:val="nil"/>
            </w:tcBorders>
          </w:tcPr>
          <w:p>
            <w:pPr>
              <w:pStyle w:val="0"/>
              <w:jc w:val="center"/>
            </w:pPr>
            <w:r>
              <w:rPr>
                <w:sz w:val="20"/>
              </w:rPr>
              <w:t xml:space="preserve">20,26</w:t>
            </w:r>
          </w:p>
        </w:tc>
      </w:tr>
      <w:tr>
        <w:tc>
          <w:tcPr>
            <w:tcW w:w="1234" w:type="dxa"/>
            <w:tcBorders>
              <w:top w:val="nil"/>
              <w:left w:val="nil"/>
              <w:bottom w:val="nil"/>
              <w:right w:val="nil"/>
            </w:tcBorders>
          </w:tcPr>
          <w:p>
            <w:pPr>
              <w:pStyle w:val="0"/>
              <w:jc w:val="center"/>
            </w:pPr>
            <w:r>
              <w:rPr>
                <w:sz w:val="20"/>
              </w:rPr>
              <w:t xml:space="preserve">ds19.077</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7)</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длительность: от 11 до 20 дней включительно</w:t>
            </w:r>
          </w:p>
          <w:p>
            <w:pPr>
              <w:pStyle w:val="0"/>
              <w:jc w:val="center"/>
            </w:pPr>
            <w:r>
              <w:rPr>
                <w:sz w:val="20"/>
              </w:rPr>
              <w:t xml:space="preserve">иной классификационный критерий: gemop3, gemop6, gemop9, gemop11, gemop12, gemop13, gemop14, gemop16, gemop28</w:t>
            </w:r>
          </w:p>
        </w:tc>
        <w:tc>
          <w:tcPr>
            <w:tcW w:w="1587" w:type="dxa"/>
            <w:tcBorders>
              <w:top w:val="nil"/>
              <w:left w:val="nil"/>
              <w:bottom w:val="nil"/>
              <w:right w:val="nil"/>
            </w:tcBorders>
          </w:tcPr>
          <w:p>
            <w:pPr>
              <w:pStyle w:val="0"/>
              <w:jc w:val="center"/>
            </w:pPr>
            <w:r>
              <w:rPr>
                <w:sz w:val="20"/>
              </w:rPr>
              <w:t xml:space="preserve">22,19</w:t>
            </w:r>
          </w:p>
        </w:tc>
      </w:tr>
      <w:tr>
        <w:tc>
          <w:tcPr>
            <w:tcW w:w="1234" w:type="dxa"/>
            <w:tcBorders>
              <w:top w:val="nil"/>
              <w:left w:val="nil"/>
              <w:bottom w:val="nil"/>
              <w:right w:val="nil"/>
            </w:tcBorders>
          </w:tcPr>
          <w:p>
            <w:pPr>
              <w:pStyle w:val="0"/>
              <w:jc w:val="center"/>
            </w:pPr>
            <w:r>
              <w:rPr>
                <w:sz w:val="20"/>
              </w:rPr>
              <w:t xml:space="preserve">ds19.078</w:t>
            </w:r>
          </w:p>
        </w:tc>
        <w:tc>
          <w:tcPr>
            <w:tcW w:w="2665"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8)</w:t>
            </w:r>
          </w:p>
        </w:tc>
        <w:tc>
          <w:tcPr>
            <w:tcW w:w="4025" w:type="dxa"/>
            <w:tcBorders>
              <w:top w:val="nil"/>
              <w:left w:val="nil"/>
              <w:bottom w:val="nil"/>
              <w:right w:val="nil"/>
            </w:tcBorders>
          </w:tcPr>
          <w:p>
            <w:pPr>
              <w:pStyle w:val="0"/>
            </w:pPr>
            <w:r>
              <w:rPr>
                <w:sz w:val="20"/>
              </w:rPr>
              <w:t xml:space="preserve">C81 - C96, D45 - D47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длительность: от 21 до 30 дней включительно</w:t>
            </w:r>
          </w:p>
          <w:p>
            <w:pPr>
              <w:pStyle w:val="0"/>
              <w:jc w:val="center"/>
            </w:pPr>
            <w:r>
              <w:rPr>
                <w:sz w:val="20"/>
              </w:rPr>
              <w:t xml:space="preserve">иной классификационный критерий: gemop3, gemop6, gemop9, gemop11, gemop12, gemop13, gemop14, gemop16, gemop28</w:t>
            </w:r>
          </w:p>
        </w:tc>
        <w:tc>
          <w:tcPr>
            <w:tcW w:w="1587" w:type="dxa"/>
            <w:tcBorders>
              <w:top w:val="nil"/>
              <w:left w:val="nil"/>
              <w:bottom w:val="nil"/>
              <w:right w:val="nil"/>
            </w:tcBorders>
          </w:tcPr>
          <w:p>
            <w:pPr>
              <w:pStyle w:val="0"/>
              <w:jc w:val="center"/>
            </w:pPr>
            <w:r>
              <w:rPr>
                <w:sz w:val="20"/>
              </w:rPr>
              <w:t xml:space="preserve">24,44</w:t>
            </w:r>
          </w:p>
        </w:tc>
      </w:tr>
      <w:tr>
        <w:tc>
          <w:tcPr>
            <w:tcW w:w="1234" w:type="dxa"/>
            <w:tcBorders>
              <w:top w:val="nil"/>
              <w:left w:val="nil"/>
              <w:bottom w:val="nil"/>
              <w:right w:val="nil"/>
            </w:tcBorders>
          </w:tcPr>
          <w:p>
            <w:pPr>
              <w:pStyle w:val="0"/>
              <w:jc w:val="center"/>
            </w:pPr>
            <w:r>
              <w:rPr>
                <w:sz w:val="20"/>
              </w:rPr>
              <w:t xml:space="preserve">ds19.079</w:t>
            </w:r>
          </w:p>
        </w:tc>
        <w:tc>
          <w:tcPr>
            <w:tcW w:w="2665" w:type="dxa"/>
            <w:tcBorders>
              <w:top w:val="nil"/>
              <w:left w:val="nil"/>
              <w:bottom w:val="nil"/>
              <w:right w:val="nil"/>
            </w:tcBorders>
          </w:tcPr>
          <w:p>
            <w:pPr>
              <w:pStyle w:val="0"/>
            </w:pPr>
            <w:r>
              <w:rPr>
                <w:sz w:val="20"/>
              </w:rPr>
              <w:t xml:space="preserve">Лучевые повреждения</w:t>
            </w:r>
          </w:p>
        </w:tc>
        <w:tc>
          <w:tcPr>
            <w:tcW w:w="4025" w:type="dxa"/>
            <w:tcBorders>
              <w:top w:val="nil"/>
              <w:left w:val="nil"/>
              <w:bottom w:val="nil"/>
              <w:right w:val="nil"/>
            </w:tcBorders>
          </w:tcPr>
          <w:p>
            <w:pPr>
              <w:pStyle w:val="0"/>
            </w:pPr>
            <w:r>
              <w:rPr>
                <w:sz w:val="20"/>
              </w:rPr>
              <w:t xml:space="preserve">I42.7, I89.8, I97.2, J70.1, K62.7, L58.9, M54, N30.4, N76.6</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дополнительные диагнозы: C.</w:t>
            </w:r>
          </w:p>
          <w:p>
            <w:pPr>
              <w:pStyle w:val="0"/>
              <w:jc w:val="center"/>
            </w:pPr>
            <w:r>
              <w:rPr>
                <w:sz w:val="20"/>
              </w:rPr>
              <w:t xml:space="preserve">иной классификационный критерий: olt</w:t>
            </w:r>
          </w:p>
        </w:tc>
        <w:tc>
          <w:tcPr>
            <w:tcW w:w="1587" w:type="dxa"/>
            <w:tcBorders>
              <w:top w:val="nil"/>
              <w:left w:val="nil"/>
              <w:bottom w:val="nil"/>
              <w:right w:val="nil"/>
            </w:tcBorders>
          </w:tcPr>
          <w:p>
            <w:pPr>
              <w:pStyle w:val="0"/>
              <w:jc w:val="center"/>
            </w:pPr>
            <w:r>
              <w:rPr>
                <w:sz w:val="20"/>
              </w:rPr>
              <w:t xml:space="preserve">2,62</w:t>
            </w:r>
          </w:p>
        </w:tc>
      </w:tr>
      <w:tr>
        <w:tc>
          <w:tcPr>
            <w:tcW w:w="1234" w:type="dxa"/>
            <w:tcBorders>
              <w:top w:val="nil"/>
              <w:left w:val="nil"/>
              <w:bottom w:val="nil"/>
              <w:right w:val="nil"/>
            </w:tcBorders>
          </w:tcPr>
          <w:p>
            <w:pPr>
              <w:pStyle w:val="0"/>
              <w:jc w:val="center"/>
            </w:pPr>
            <w:r>
              <w:rPr>
                <w:sz w:val="20"/>
              </w:rPr>
              <w:t xml:space="preserve">ds19.157</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sh0019, sh0024, sh0025, sh0028, sh0047, sh0050, sh0058, sh0061, sh0062, sh0068, sh0071, sh0083, sh0090, sh0121, sh0128, sh0139, sh0144, sh0153, sh0182, sh0202, sh0224, sh0229, sh0253, sh0350, sh0556, sh0582, sh0605, sh0616, sh0632, sh0634, sh0635, sh0636, sh0639, sh0640, sh0641, sh0671, sh0673, sh0677, sh0698, sh0700, sh0702, sh0702.1, sh0704, sh0707, sh0711, sh0712, sh0717, sh0767, sh0768, sh0770, sh0790, sh0793, sh0800, sh0803, sh0807, sh0811, sh0867, sh0871, sh0880, sh0888, sh0892, sh0915, sh0923, sh0927, sh0929, sh0929.1, sh0933, sh0950, sh0972, sh0977, sh1002, sh1031, sh1035, sh1036, sh1056, sh1067, sh1068, sh1074, sh1104, sh1108, sh1109, sh1116, sh1179, sh1180, sh1184, sh1185, sh1186, sh1194, sh1195, sh1204, sh1218, sh1220, sh1224, sh1225, sh1237, sh1239, sh1249, sh1250, sh1264, sh1275, sh1276, sh1281, sh1282, sh1284, sh1286, sh1287, sh1296, sh1307, sh1316, sh9003</w:t>
            </w:r>
          </w:p>
        </w:tc>
        <w:tc>
          <w:tcPr>
            <w:tcW w:w="1587" w:type="dxa"/>
            <w:tcBorders>
              <w:top w:val="nil"/>
              <w:left w:val="nil"/>
              <w:bottom w:val="nil"/>
              <w:right w:val="nil"/>
            </w:tcBorders>
          </w:tcPr>
          <w:p>
            <w:pPr>
              <w:pStyle w:val="0"/>
              <w:jc w:val="center"/>
            </w:pPr>
            <w:r>
              <w:rPr>
                <w:sz w:val="20"/>
              </w:rPr>
              <w:t xml:space="preserve">0,3</w:t>
            </w:r>
          </w:p>
        </w:tc>
      </w:tr>
      <w:tr>
        <w:tc>
          <w:tcPr>
            <w:tcW w:w="1234" w:type="dxa"/>
            <w:tcBorders>
              <w:top w:val="nil"/>
              <w:left w:val="nil"/>
              <w:bottom w:val="nil"/>
              <w:right w:val="nil"/>
            </w:tcBorders>
          </w:tcPr>
          <w:p>
            <w:pPr>
              <w:pStyle w:val="0"/>
              <w:jc w:val="center"/>
            </w:pPr>
            <w:r>
              <w:rPr>
                <w:sz w:val="20"/>
              </w:rPr>
              <w:t xml:space="preserve">ds19.158</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2)</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sh0024.1, sh0028.1, sh0052, sh0063, sh0072, sh0090.1, sh0113, sh0121.1, sh0124, sh0139.1, sh0140, sh0149, sh0153.1, sh0191, sh0238, sh0272, sh0280, sh0336, sh0338, sh0339, sh0348, sh0385, sh0389, sh0466, sh0534, sh0537, sh0555, sh0632.1, sh0634.1, sh0635.1, sh0636.1, sh0643, sh0644, sh0646, sh0663, sh0672, sh0675, sh0690, sh0695, sh0704.1, sh0705, sh0719, sh0720, sh0764, sh0770.1, sh0774, sh0775, sh0779, sh0780, sh0786, sh0800.1, sh0805, sh0811.1, sh0817, sh0869, sh0870, sh0873, sh0875, sh0881, sh0898, sh0899, sh0900, sh0909, sh0922, sh0934, sh0935, sh0966, sh0974, sh0975, sh0999, sh1031.1, sh1035.1, sh1038, sh1040, sh1041, sh1067.1, sh1077, sh1088, sh1110, sh1116.1, sh1117, sh1118, sh1119, sh1122, sh1124, sh1125, sh1133, sh1153, sh1157, sh1164, sh1180.1, sh1216, sh1224.1, sh1263, sh1278, sh1280, sh1283, sh1286.1, sh1287.1, sh1316.1</w:t>
            </w:r>
          </w:p>
        </w:tc>
        <w:tc>
          <w:tcPr>
            <w:tcW w:w="1587" w:type="dxa"/>
            <w:tcBorders>
              <w:top w:val="nil"/>
              <w:left w:val="nil"/>
              <w:bottom w:val="nil"/>
              <w:right w:val="nil"/>
            </w:tcBorders>
          </w:tcPr>
          <w:p>
            <w:pPr>
              <w:pStyle w:val="0"/>
              <w:jc w:val="center"/>
            </w:pPr>
            <w:r>
              <w:rPr>
                <w:sz w:val="20"/>
              </w:rPr>
              <w:t xml:space="preserve">0,7</w:t>
            </w:r>
          </w:p>
        </w:tc>
      </w:tr>
      <w:tr>
        <w:tc>
          <w:tcPr>
            <w:tcW w:w="1234" w:type="dxa"/>
            <w:tcBorders>
              <w:top w:val="nil"/>
              <w:left w:val="nil"/>
              <w:bottom w:val="nil"/>
              <w:right w:val="nil"/>
            </w:tcBorders>
          </w:tcPr>
          <w:p>
            <w:pPr>
              <w:pStyle w:val="0"/>
              <w:jc w:val="center"/>
            </w:pPr>
            <w:r>
              <w:rPr>
                <w:sz w:val="20"/>
              </w:rPr>
              <w:t xml:space="preserve">ds19.159</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3)</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sh0018, sh0025.1, sh0027, sh0074, sh0075, sh0140.1, sh0202.1, sh0204, sh0206, sh0214, sh0215, sh0216, sh0306, sh0308, sh0349, sh0368, sh0486, sh0493, sh0521, sh0564, sh0565, sh0578, sh0588, sh0589, sh0605.1, sh0628, sh0673.1, sh0676, sh0689, sh0693, sh0712.1, sh0717.1, sh0763, sh0765, sh0779.1, sh0780.1, sh0824, sh0835, sh0837, sh0857, sh0884, sh0885, sh0888.1, sh0892.1, sh0931, sh0936, sh0946, sh0947, sh0948, sh0964, sh0978, sh1003, sh1042, sh1064, sh1065, sh1075, sh1079, sh1082, sh1106, sh1107, sh1129, sh1136, sh1142, sh1143, sh1154, sh1159, sh1161, sh1162, sh1163, sh1165, sh1179.1, sh1186.1, sh1249.1, sh1265, sh1275.1, sh1276.1, sh1279, sh1289, sh1290, sh1292, sh1294, sh1297, sh1299</w:t>
            </w:r>
          </w:p>
        </w:tc>
        <w:tc>
          <w:tcPr>
            <w:tcW w:w="1587" w:type="dxa"/>
            <w:tcBorders>
              <w:top w:val="nil"/>
              <w:left w:val="nil"/>
              <w:bottom w:val="nil"/>
              <w:right w:val="nil"/>
            </w:tcBorders>
          </w:tcPr>
          <w:p>
            <w:pPr>
              <w:pStyle w:val="0"/>
              <w:jc w:val="center"/>
            </w:pPr>
            <w:r>
              <w:rPr>
                <w:sz w:val="20"/>
              </w:rPr>
              <w:t xml:space="preserve">1,16</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C40, C40.0, C40.1, C40.2, C40.3, C40.8, C40.9, C41, C41.0, C41.1, C41.2, C41.3, C41.4, C41.8, C41.9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sh0926</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ds19.160</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4)</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sh0123, sh0179, sh0195, sh0217, sh0222, sh0264, sh0305, sh0311, sh0482, sh0490, sh0518, sh0538, sh0617, sh0638, sh0650, sh0653, sh0685, sh0706, sh0716, sh0736, sh0771, sh0785, sh0801, sh0825, sh0836, sh0838, sh0841, sh0854, sh0858, sh0880.1, sh0887, sh0909.1, sh0912, sh0944, sh0965, sh0973, sh0994, sh0999.1, sh1032, sh1033, sh1076, sh1078, sh1081, sh1111, sh1114, sh1115, sh1130, sh1131, sh1132, sh1153.1, sh1155, sh1156, sh1157.1, sh1164.1, sh1167, sh1206, sh1207, sh1238, sh1267, sh1268, sh1277, sh1281.1, sh1291, sh1298, sh1300</w:t>
            </w:r>
          </w:p>
        </w:tc>
        <w:tc>
          <w:tcPr>
            <w:tcW w:w="1587" w:type="dxa"/>
            <w:tcBorders>
              <w:top w:val="nil"/>
              <w:left w:val="nil"/>
              <w:bottom w:val="nil"/>
              <w:right w:val="nil"/>
            </w:tcBorders>
          </w:tcPr>
          <w:p>
            <w:pPr>
              <w:pStyle w:val="0"/>
              <w:jc w:val="center"/>
            </w:pPr>
            <w:r>
              <w:rPr>
                <w:sz w:val="20"/>
              </w:rPr>
              <w:t xml:space="preserve">1,94</w:t>
            </w:r>
          </w:p>
        </w:tc>
      </w:tr>
      <w:tr>
        <w:tc>
          <w:tcPr>
            <w:tcW w:w="1234" w:type="dxa"/>
            <w:tcBorders>
              <w:top w:val="nil"/>
              <w:left w:val="nil"/>
              <w:bottom w:val="nil"/>
              <w:right w:val="nil"/>
            </w:tcBorders>
          </w:tcPr>
          <w:p>
            <w:pPr>
              <w:pStyle w:val="0"/>
              <w:jc w:val="center"/>
            </w:pPr>
            <w:r>
              <w:rPr>
                <w:sz w:val="20"/>
              </w:rPr>
              <w:t xml:space="preserve">ds19.161</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5)</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sh0027.1, sh0066, sh0069, sh0085, sh0150, sh0161, sh0162, sh0207, sh0255, sh0258, sh0306.1, sh0308.1, sh0333, sh0335, sh0437, sh0474, sh0494, sh0564.1, sh0578.1, sh0591, sh0648, sh0664, sh0665, sh0701, sh0737, sh0738, sh0739, sh0740, sh0741, sh0742, sh0743, sh0744, sh0745, sh0747, sh0806, sh0842, sh0855, sh0937, sh0995, sh0996, sh1037, sh1040.1, sh1066, sh1075.1, sh10794, sh1097, sh1098, sh1101, sh1136.1, sh1144, sh1170, sh1191, sh1198, sh1200, sh1222, sh1223, sh1239.1, sh1270, sh1274</w:t>
            </w:r>
          </w:p>
        </w:tc>
        <w:tc>
          <w:tcPr>
            <w:tcW w:w="1587" w:type="dxa"/>
            <w:tcBorders>
              <w:top w:val="nil"/>
              <w:left w:val="nil"/>
              <w:bottom w:val="nil"/>
              <w:right w:val="nil"/>
            </w:tcBorders>
          </w:tcPr>
          <w:p>
            <w:pPr>
              <w:pStyle w:val="0"/>
              <w:jc w:val="center"/>
            </w:pPr>
            <w:r>
              <w:rPr>
                <w:sz w:val="20"/>
              </w:rPr>
              <w:t xml:space="preserve">2,54</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C46.0, C46.1, C46.2, C46.3, C46.7, C46.8, C46.9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sh1187</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C48.0, C48.1, C48.2, C56, C57.0, C57.1, C57.2, C57.3, C57.4, C57.7, C57.8, C57.9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sh1288, sh1306</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ds19.162</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6)</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sh0008, sh0011, sh0012, sh0013, sh0014, sh0015, sh0016, sh0017, sh0046, sh0057, sh0077, sh0088, sh0094, sh0096, sh0104, sh0169, sh0170, sh0171, sh0180, sh0209, sh0218, sh0221, sh0301, sh0302, sh0331, sh0341, sh0347, sh0398, sh0399, sh0418, sh0447, sh0448, sh0449, sh0452, sh0453, sh0467, sh0499, sh0523, sh0557, sh0576, sh0580, sh0620, sh0629, sh0645, sh0658, sh0660, sh0670, sh0692, sh0696, sh0697, sh0746, sh0748, sh0749, sh0750, sh0751, sh0752, sh0753, sh0754, sh0755, sh0756, sh0757, sh0758, sh0759, sh0760, sh0808, sh0818, sh0835.1, sh0837.1, sh0841.1, sh0854.1, sh0857.1, sh0859, sh0862, sh0866, sh0868, sh0889, sh0913, sh0967, sh1000, sh1001, sh1038.1, sh1041.1, sh1070, sh1112, sh1145, sh1169, sh1171, sh1196, sh1197, sh1199, sh1201, sh1205, sh1206.1, sh1207.1, sh1252, sh1266, sh1267.1, sh1268.1, sh1269, sh1293, sh1297.1, sh1299.1, sh1301, sh1309</w:t>
            </w:r>
          </w:p>
        </w:tc>
        <w:tc>
          <w:tcPr>
            <w:tcW w:w="1587" w:type="dxa"/>
            <w:tcBorders>
              <w:top w:val="nil"/>
              <w:left w:val="nil"/>
              <w:bottom w:val="nil"/>
              <w:right w:val="nil"/>
            </w:tcBorders>
          </w:tcPr>
          <w:p>
            <w:pPr>
              <w:pStyle w:val="0"/>
              <w:jc w:val="center"/>
            </w:pPr>
            <w:r>
              <w:rPr>
                <w:sz w:val="20"/>
              </w:rPr>
              <w:t xml:space="preserve">3,48</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C48.0, C48.1, C48.2, C56, C57.0, C57.1, C57.2, C57.3, C57.4, C57.7, C57.8, C57.9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sh0833, sh1304</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ds19.163</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7)</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sh0110, sh0255.1, sh0256, sh0293, sh0372, sh0497, sh0509, sh0512, sh0515, sh0630, sh0638.1, sh0647, sh0652, sh0654, sh0655, sh0691, sh0799, sh0802, sh0826, sh0827, sh0842.1, sh0858.1, sh0860, sh0861, sh1045, sh1049, sh1066.1, sh1094, sh1095, sh1096, sh1101.1, sh1121, sh1158, sh1160, sh1178, sh1202, sh1251, sh1300.1, sh1312, sh1313, sh1314</w:t>
            </w:r>
          </w:p>
        </w:tc>
        <w:tc>
          <w:tcPr>
            <w:tcW w:w="1587" w:type="dxa"/>
            <w:tcBorders>
              <w:top w:val="nil"/>
              <w:left w:val="nil"/>
              <w:bottom w:val="nil"/>
              <w:right w:val="nil"/>
            </w:tcBorders>
          </w:tcPr>
          <w:p>
            <w:pPr>
              <w:pStyle w:val="0"/>
              <w:jc w:val="center"/>
            </w:pPr>
            <w:r>
              <w:rPr>
                <w:sz w:val="20"/>
              </w:rPr>
              <w:t xml:space="preserve">4,43</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C40, C40.0, C40.1, C40.2, C40.3, C40.8, C40.9, C41, C41.0, C41.1, C41.2, C41.3, C41.4, C41.8, C41.9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sh0926.1</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C48.0, C48.1, C48.2, C56, C57.0, C57.1, C57.2, C57.3, C57.4, C57.7, C57.8, C57.9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sh0810, sh0822, sh0834, sh1172, sh1305</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ds19.164</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8)</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sh0087, sh0112, sh0135, sh0159, sh0163, sh0165, sh0204.1, sh0240, sh0294, sh0295, sh0296, sh0297, sh0311.1, sh0373, sh0374, sh0375, sh0418.1, sh0426, sh0469, sh0601, sh0766, sh0819, sh0828, sh0829, sh0831, sh0836.1, sh0838.1, sh0855.1, sh0856, sh0941, sh0967.1, sh0969, sh1032.1, sh1033.1, sh1047, sh1048, sh1050, sh1100, sh1120, sh1123, sh1141, sh1143.1, sh1168, sh1176, sh1177, sh1182, sh1189, sh1190, sh1212, sh1226, sh1266.1, sh1298.1, sh1310</w:t>
            </w:r>
          </w:p>
        </w:tc>
        <w:tc>
          <w:tcPr>
            <w:tcW w:w="1587" w:type="dxa"/>
            <w:tcBorders>
              <w:top w:val="nil"/>
              <w:left w:val="nil"/>
              <w:bottom w:val="nil"/>
              <w:right w:val="nil"/>
            </w:tcBorders>
          </w:tcPr>
          <w:p>
            <w:pPr>
              <w:pStyle w:val="0"/>
              <w:jc w:val="center"/>
            </w:pPr>
            <w:r>
              <w:rPr>
                <w:sz w:val="20"/>
              </w:rPr>
              <w:t xml:space="preserve">6,34</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C48.0, C48.1, C48.2, C56, C57.0, C57.1, C57.2, C57.3, C57.4, C57.7, C57.8, C57.9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sh0330, sh0823</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ds19.165</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9)</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sh0001, sh0002, sh0003, sh0004, sh0005, sh0006, sh0076, sh0088.1, sh0155, sh0l56, sh0157, sh0158, sh0160, sh0208, sh0209.1, sh0290, sh0291, sh0292, sh0445, sh0475, sh0557.1, sh0575, sh0618, sh0620.1, sh0668, sh0670.1, sh0723, sh0724, sh0725, sh0726, sh0727, sh0728, sh0729, sh0730, sh0731, sh0733, sh0734, sh0735, sh0762, sh0863, sh0877, sh0883, sh0886, sh0905, sh0907, sh0945, sh0980, sh0982, sh0983, sh1004, sh1009, sh1010, sh1012, sh1013, sh1014, sh1015, sh1020, sh1021, sh1022, sh1023, sh1046, sh1071, sh1129.1, sh1140, sh1144.1, sh1166, sh1257, sh1273</w:t>
            </w:r>
          </w:p>
        </w:tc>
        <w:tc>
          <w:tcPr>
            <w:tcW w:w="1587" w:type="dxa"/>
            <w:tcBorders>
              <w:top w:val="nil"/>
              <w:left w:val="nil"/>
              <w:bottom w:val="nil"/>
              <w:right w:val="nil"/>
            </w:tcBorders>
          </w:tcPr>
          <w:p>
            <w:pPr>
              <w:pStyle w:val="0"/>
              <w:jc w:val="center"/>
            </w:pPr>
            <w:r>
              <w:rPr>
                <w:sz w:val="20"/>
              </w:rPr>
              <w:t xml:space="preserve">7,25</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C48.0, C48.1, C48.2, C56, C57.0, C57.1, C57.2, C57.3, C57.4, C57.7, C57.8, C57.9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sh1173</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ds19.166</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10)</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sh0010, sh0067, sh0070, sh0343, sh0465, sh0533, sh0576.1, sh0581, sh0714, sh0732, sh0830, sh0832, sh0865, sh0925, sh0955, sh0958, sh0960, sh0981, sh0985, sh0986, sh0988, sh1005, sh1006, sh1007, sh1008, sh1011, sh1016, sh1017, sh1018, sh1019, sh1073, sh1272, sh1308, sh1311</w:t>
            </w:r>
          </w:p>
        </w:tc>
        <w:tc>
          <w:tcPr>
            <w:tcW w:w="1587" w:type="dxa"/>
            <w:tcBorders>
              <w:top w:val="nil"/>
              <w:left w:val="nil"/>
              <w:bottom w:val="nil"/>
              <w:right w:val="nil"/>
            </w:tcBorders>
          </w:tcPr>
          <w:p>
            <w:pPr>
              <w:pStyle w:val="0"/>
              <w:jc w:val="center"/>
            </w:pPr>
            <w:r>
              <w:rPr>
                <w:sz w:val="20"/>
              </w:rPr>
              <w:t xml:space="preserve">9,2</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C48.0, C48.1, C48.2, C56, C57.0, C57.1, C57.2, C57.3, C57.4, C57.7, C57.8, C57.9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sh1174</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ds19.167</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11)</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sh0399.1, sh0504, sh0506, sh0583, sh0621, sh0645.1, sh0864, sh0940, sh1240, sh1241, sh1242, sh1243, sh1259</w:t>
            </w:r>
          </w:p>
        </w:tc>
        <w:tc>
          <w:tcPr>
            <w:tcW w:w="1587" w:type="dxa"/>
            <w:tcBorders>
              <w:top w:val="nil"/>
              <w:left w:val="nil"/>
              <w:bottom w:val="nil"/>
              <w:right w:val="nil"/>
            </w:tcBorders>
          </w:tcPr>
          <w:p>
            <w:pPr>
              <w:pStyle w:val="0"/>
              <w:jc w:val="center"/>
            </w:pPr>
            <w:r>
              <w:rPr>
                <w:sz w:val="20"/>
              </w:rPr>
              <w:t xml:space="preserve">10,4</w:t>
            </w:r>
          </w:p>
        </w:tc>
      </w:tr>
      <w:tr>
        <w:tc>
          <w:tcPr>
            <w:tcW w:w="1234" w:type="dxa"/>
            <w:tcBorders>
              <w:top w:val="nil"/>
              <w:left w:val="nil"/>
              <w:bottom w:val="nil"/>
              <w:right w:val="nil"/>
            </w:tcBorders>
          </w:tcPr>
          <w:p>
            <w:pPr>
              <w:pStyle w:val="0"/>
              <w:jc w:val="center"/>
            </w:pPr>
            <w:r>
              <w:rPr>
                <w:sz w:val="20"/>
              </w:rPr>
              <w:t xml:space="preserve">ds19.168</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12)</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sh0164, sh0398.1, sh0446, sh0513, sh0661, sh0868.1, sh0882, sh0954, sh0987, sh1072, sh1175, sh1226.1, sh1231, sh1232, sh1235, sh1236, sh1247, sh1248, sh1253, sh1255, sh1256, sh1258, sh1261, sh1269.1</w:t>
            </w:r>
          </w:p>
        </w:tc>
        <w:tc>
          <w:tcPr>
            <w:tcW w:w="1587" w:type="dxa"/>
            <w:tcBorders>
              <w:top w:val="nil"/>
              <w:left w:val="nil"/>
              <w:bottom w:val="nil"/>
              <w:right w:val="nil"/>
            </w:tcBorders>
          </w:tcPr>
          <w:p>
            <w:pPr>
              <w:pStyle w:val="0"/>
              <w:jc w:val="center"/>
            </w:pPr>
            <w:r>
              <w:rPr>
                <w:sz w:val="20"/>
              </w:rPr>
              <w:t xml:space="preserve">11,33</w:t>
            </w:r>
          </w:p>
        </w:tc>
      </w:tr>
      <w:tr>
        <w:tc>
          <w:tcPr>
            <w:tcW w:w="1234" w:type="dxa"/>
            <w:tcBorders>
              <w:top w:val="nil"/>
              <w:left w:val="nil"/>
              <w:bottom w:val="nil"/>
              <w:right w:val="nil"/>
            </w:tcBorders>
          </w:tcPr>
          <w:p>
            <w:pPr>
              <w:pStyle w:val="0"/>
              <w:jc w:val="center"/>
            </w:pPr>
            <w:r>
              <w:rPr>
                <w:sz w:val="20"/>
              </w:rPr>
              <w:t xml:space="preserve">ds19.169</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13)</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sh0246, sh0247, sh0248, sh0249, sh0250, sh0251, sh0414, sh0415, sh0416, sh0450, sh0551, sh0595, sh0596, sh0597, sh0625, sh0721, sh0722, sh0769, sh0872, sh0976, sh1113, sh1152, sh1183, sh1188, sh1193, sh1228, sh1244, sh1254, sh1260</w:t>
            </w:r>
          </w:p>
        </w:tc>
        <w:tc>
          <w:tcPr>
            <w:tcW w:w="1587" w:type="dxa"/>
            <w:tcBorders>
              <w:top w:val="nil"/>
              <w:left w:val="nil"/>
              <w:bottom w:val="nil"/>
              <w:right w:val="nil"/>
            </w:tcBorders>
          </w:tcPr>
          <w:p>
            <w:pPr>
              <w:pStyle w:val="0"/>
              <w:jc w:val="center"/>
            </w:pPr>
            <w:r>
              <w:rPr>
                <w:sz w:val="20"/>
              </w:rPr>
              <w:t xml:space="preserve">12,84</w:t>
            </w:r>
          </w:p>
        </w:tc>
      </w:tr>
      <w:tr>
        <w:tc>
          <w:tcPr>
            <w:tcW w:w="1234" w:type="dxa"/>
            <w:tcBorders>
              <w:top w:val="nil"/>
              <w:left w:val="nil"/>
              <w:bottom w:val="nil"/>
              <w:right w:val="nil"/>
            </w:tcBorders>
          </w:tcPr>
          <w:p>
            <w:pPr>
              <w:pStyle w:val="0"/>
              <w:jc w:val="center"/>
            </w:pPr>
            <w:r>
              <w:rPr>
                <w:sz w:val="20"/>
              </w:rPr>
              <w:t xml:space="preserve">ds19.170</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14)</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sh0022, sh0115, sh0624, sh0708, sh0962, sh1126, sh1135, sh1229, sh1230, sh1233, sh1234, sh1262, sh1313.1, sh1314.1</w:t>
            </w:r>
          </w:p>
        </w:tc>
        <w:tc>
          <w:tcPr>
            <w:tcW w:w="1587" w:type="dxa"/>
            <w:tcBorders>
              <w:top w:val="nil"/>
              <w:left w:val="nil"/>
              <w:bottom w:val="nil"/>
              <w:right w:val="nil"/>
            </w:tcBorders>
          </w:tcPr>
          <w:p>
            <w:pPr>
              <w:pStyle w:val="0"/>
              <w:jc w:val="center"/>
            </w:pPr>
            <w:r>
              <w:rPr>
                <w:sz w:val="20"/>
              </w:rPr>
              <w:t xml:space="preserve">15,53</w:t>
            </w:r>
          </w:p>
        </w:tc>
      </w:tr>
      <w:tr>
        <w:tc>
          <w:tcPr>
            <w:tcW w:w="1234" w:type="dxa"/>
            <w:tcBorders>
              <w:top w:val="nil"/>
              <w:left w:val="nil"/>
              <w:bottom w:val="nil"/>
              <w:right w:val="nil"/>
            </w:tcBorders>
          </w:tcPr>
          <w:p>
            <w:pPr>
              <w:pStyle w:val="0"/>
              <w:jc w:val="center"/>
            </w:pPr>
            <w:r>
              <w:rPr>
                <w:sz w:val="20"/>
              </w:rPr>
              <w:t xml:space="preserve">ds19.171</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15)</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sh0021, sh0048, sh0109, sh0l14, sh0181, sh0491, sh0592, sh0715, sh0796, sh0924, sh0961, sh1084, sh1208, sh1302, sh1315</w:t>
            </w:r>
          </w:p>
        </w:tc>
        <w:tc>
          <w:tcPr>
            <w:tcW w:w="1587" w:type="dxa"/>
            <w:tcBorders>
              <w:top w:val="nil"/>
              <w:left w:val="nil"/>
              <w:bottom w:val="nil"/>
              <w:right w:val="nil"/>
            </w:tcBorders>
          </w:tcPr>
          <w:p>
            <w:pPr>
              <w:pStyle w:val="0"/>
              <w:jc w:val="center"/>
            </w:pPr>
            <w:r>
              <w:rPr>
                <w:sz w:val="20"/>
              </w:rPr>
              <w:t xml:space="preserve">17,1</w:t>
            </w:r>
          </w:p>
        </w:tc>
      </w:tr>
      <w:tr>
        <w:tc>
          <w:tcPr>
            <w:tcW w:w="1234" w:type="dxa"/>
            <w:tcBorders>
              <w:top w:val="nil"/>
              <w:left w:val="nil"/>
              <w:bottom w:val="nil"/>
              <w:right w:val="nil"/>
            </w:tcBorders>
          </w:tcPr>
          <w:p>
            <w:pPr>
              <w:pStyle w:val="0"/>
              <w:jc w:val="center"/>
            </w:pPr>
            <w:r>
              <w:rPr>
                <w:sz w:val="20"/>
              </w:rPr>
              <w:t xml:space="preserve">ds19.172</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16)</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sh0030, sh0710, sh0876, sh0958.1, sh1080, sh1083, sh1086, sh1089, sh1090, sh1102, sh1105, sh1137, sh1146, sh1245, sh1285, sh1303</w:t>
            </w:r>
          </w:p>
        </w:tc>
        <w:tc>
          <w:tcPr>
            <w:tcW w:w="1587" w:type="dxa"/>
            <w:tcBorders>
              <w:top w:val="nil"/>
              <w:left w:val="nil"/>
              <w:bottom w:val="nil"/>
              <w:right w:val="nil"/>
            </w:tcBorders>
          </w:tcPr>
          <w:p>
            <w:pPr>
              <w:pStyle w:val="0"/>
              <w:jc w:val="center"/>
            </w:pPr>
            <w:r>
              <w:rPr>
                <w:sz w:val="20"/>
              </w:rPr>
              <w:t xml:space="preserve">20,63</w:t>
            </w:r>
          </w:p>
        </w:tc>
      </w:tr>
      <w:tr>
        <w:tc>
          <w:tcPr>
            <w:tcW w:w="1234" w:type="dxa"/>
            <w:tcBorders>
              <w:top w:val="nil"/>
              <w:left w:val="nil"/>
              <w:bottom w:val="nil"/>
              <w:right w:val="nil"/>
            </w:tcBorders>
          </w:tcPr>
          <w:p>
            <w:pPr>
              <w:pStyle w:val="0"/>
              <w:jc w:val="center"/>
            </w:pPr>
            <w:r>
              <w:rPr>
                <w:sz w:val="20"/>
              </w:rPr>
              <w:t xml:space="preserve">ds19.173</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17)</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sh0023, sh0049, sh0575.1, sh0662, sh0809, sh0882.1, sh0918, sh1087, sh1091, sh1092, sh1093, sh1138, sh1232.1</w:t>
            </w:r>
          </w:p>
        </w:tc>
        <w:tc>
          <w:tcPr>
            <w:tcW w:w="1587" w:type="dxa"/>
            <w:tcBorders>
              <w:top w:val="nil"/>
              <w:left w:val="nil"/>
              <w:bottom w:val="nil"/>
              <w:right w:val="nil"/>
            </w:tcBorders>
          </w:tcPr>
          <w:p>
            <w:pPr>
              <w:pStyle w:val="0"/>
              <w:jc w:val="center"/>
            </w:pPr>
            <w:r>
              <w:rPr>
                <w:sz w:val="20"/>
              </w:rPr>
              <w:t xml:space="preserve">22,05</w:t>
            </w:r>
          </w:p>
        </w:tc>
      </w:tr>
      <w:tr>
        <w:tc>
          <w:tcPr>
            <w:tcW w:w="1234" w:type="dxa"/>
            <w:tcBorders>
              <w:top w:val="nil"/>
              <w:left w:val="nil"/>
              <w:bottom w:val="nil"/>
              <w:right w:val="nil"/>
            </w:tcBorders>
          </w:tcPr>
          <w:p>
            <w:pPr>
              <w:pStyle w:val="0"/>
              <w:jc w:val="center"/>
            </w:pPr>
            <w:r>
              <w:rPr>
                <w:sz w:val="20"/>
              </w:rPr>
              <w:t xml:space="preserve">ds19.174</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18)</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sh0942, sh0979, sh1063, sh1099, sh1134, sh1139, sh1181, sh1211, sh1228.1, sh1311.1</w:t>
            </w:r>
          </w:p>
        </w:tc>
        <w:tc>
          <w:tcPr>
            <w:tcW w:w="1587" w:type="dxa"/>
            <w:tcBorders>
              <w:top w:val="nil"/>
              <w:left w:val="nil"/>
              <w:bottom w:val="nil"/>
              <w:right w:val="nil"/>
            </w:tcBorders>
          </w:tcPr>
          <w:p>
            <w:pPr>
              <w:pStyle w:val="0"/>
              <w:jc w:val="center"/>
            </w:pPr>
            <w:r>
              <w:rPr>
                <w:sz w:val="20"/>
              </w:rPr>
              <w:t xml:space="preserve">25,69</w:t>
            </w:r>
          </w:p>
        </w:tc>
      </w:tr>
      <w:tr>
        <w:tc>
          <w:tcPr>
            <w:tcW w:w="1234" w:type="dxa"/>
            <w:tcBorders>
              <w:top w:val="nil"/>
              <w:left w:val="nil"/>
              <w:bottom w:val="nil"/>
              <w:right w:val="nil"/>
            </w:tcBorders>
          </w:tcPr>
          <w:p>
            <w:pPr>
              <w:pStyle w:val="0"/>
              <w:jc w:val="center"/>
            </w:pPr>
            <w:r>
              <w:rPr>
                <w:sz w:val="20"/>
              </w:rPr>
              <w:t xml:space="preserve">ds19.175</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19)</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sh0709, sh1061, sh1062, sh1192, sh1217, sh1219</w:t>
            </w:r>
          </w:p>
        </w:tc>
        <w:tc>
          <w:tcPr>
            <w:tcW w:w="1587" w:type="dxa"/>
            <w:tcBorders>
              <w:top w:val="nil"/>
              <w:left w:val="nil"/>
              <w:bottom w:val="nil"/>
              <w:right w:val="nil"/>
            </w:tcBorders>
          </w:tcPr>
          <w:p>
            <w:pPr>
              <w:pStyle w:val="0"/>
              <w:jc w:val="center"/>
            </w:pPr>
            <w:r>
              <w:rPr>
                <w:sz w:val="20"/>
              </w:rPr>
              <w:t xml:space="preserve">27,65</w:t>
            </w:r>
          </w:p>
        </w:tc>
      </w:tr>
      <w:tr>
        <w:tc>
          <w:tcPr>
            <w:tcW w:w="1234" w:type="dxa"/>
            <w:tcBorders>
              <w:top w:val="nil"/>
              <w:left w:val="nil"/>
              <w:bottom w:val="nil"/>
              <w:right w:val="nil"/>
            </w:tcBorders>
          </w:tcPr>
          <w:p>
            <w:pPr>
              <w:pStyle w:val="0"/>
              <w:jc w:val="center"/>
            </w:pPr>
            <w:r>
              <w:rPr>
                <w:sz w:val="20"/>
              </w:rPr>
              <w:t xml:space="preserve">ds119.176</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20)</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sh1203, sh1221, sh1230.1, sh1234.1</w:t>
            </w:r>
          </w:p>
        </w:tc>
        <w:tc>
          <w:tcPr>
            <w:tcW w:w="1587" w:type="dxa"/>
            <w:tcBorders>
              <w:top w:val="nil"/>
              <w:left w:val="nil"/>
              <w:bottom w:val="nil"/>
              <w:right w:val="nil"/>
            </w:tcBorders>
          </w:tcPr>
          <w:p>
            <w:pPr>
              <w:pStyle w:val="0"/>
              <w:jc w:val="center"/>
            </w:pPr>
            <w:r>
              <w:rPr>
                <w:sz w:val="20"/>
              </w:rPr>
              <w:t xml:space="preserve">31,88</w:t>
            </w:r>
          </w:p>
        </w:tc>
      </w:tr>
      <w:tr>
        <w:tc>
          <w:tcPr>
            <w:tcW w:w="1234" w:type="dxa"/>
            <w:tcBorders>
              <w:top w:val="nil"/>
              <w:left w:val="nil"/>
              <w:bottom w:val="nil"/>
              <w:right w:val="nil"/>
            </w:tcBorders>
          </w:tcPr>
          <w:p>
            <w:pPr>
              <w:pStyle w:val="0"/>
              <w:jc w:val="center"/>
            </w:pPr>
            <w:r>
              <w:rPr>
                <w:sz w:val="20"/>
              </w:rPr>
              <w:t xml:space="preserve">ds19.177</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21)</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sh1209, sh1213, sh1215</w:t>
            </w:r>
          </w:p>
        </w:tc>
        <w:tc>
          <w:tcPr>
            <w:tcW w:w="1587" w:type="dxa"/>
            <w:tcBorders>
              <w:top w:val="nil"/>
              <w:left w:val="nil"/>
              <w:bottom w:val="nil"/>
              <w:right w:val="nil"/>
            </w:tcBorders>
          </w:tcPr>
          <w:p>
            <w:pPr>
              <w:pStyle w:val="0"/>
              <w:jc w:val="center"/>
            </w:pPr>
            <w:r>
              <w:rPr>
                <w:sz w:val="20"/>
              </w:rPr>
              <w:t xml:space="preserve">36,34</w:t>
            </w:r>
          </w:p>
        </w:tc>
      </w:tr>
      <w:tr>
        <w:tc>
          <w:tcPr>
            <w:tcW w:w="1234" w:type="dxa"/>
            <w:tcBorders>
              <w:top w:val="nil"/>
              <w:left w:val="nil"/>
              <w:bottom w:val="nil"/>
              <w:right w:val="nil"/>
            </w:tcBorders>
          </w:tcPr>
          <w:p>
            <w:pPr>
              <w:pStyle w:val="0"/>
              <w:jc w:val="center"/>
            </w:pPr>
            <w:r>
              <w:rPr>
                <w:sz w:val="20"/>
              </w:rPr>
              <w:t xml:space="preserve">ds19.178</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22)</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sh1210, sh1246</w:t>
            </w:r>
          </w:p>
        </w:tc>
        <w:tc>
          <w:tcPr>
            <w:tcW w:w="1587" w:type="dxa"/>
            <w:tcBorders>
              <w:top w:val="nil"/>
              <w:left w:val="nil"/>
              <w:bottom w:val="nil"/>
              <w:right w:val="nil"/>
            </w:tcBorders>
          </w:tcPr>
          <w:p>
            <w:pPr>
              <w:pStyle w:val="0"/>
              <w:jc w:val="center"/>
            </w:pPr>
            <w:r>
              <w:rPr>
                <w:sz w:val="20"/>
              </w:rPr>
              <w:t xml:space="preserve">41,49</w:t>
            </w:r>
          </w:p>
        </w:tc>
      </w:tr>
      <w:tr>
        <w:tc>
          <w:tcPr>
            <w:tcW w:w="1234" w:type="dxa"/>
            <w:tcBorders>
              <w:top w:val="nil"/>
              <w:left w:val="nil"/>
              <w:bottom w:val="nil"/>
              <w:right w:val="nil"/>
            </w:tcBorders>
          </w:tcPr>
          <w:p>
            <w:pPr>
              <w:pStyle w:val="0"/>
              <w:jc w:val="center"/>
            </w:pPr>
            <w:r>
              <w:rPr>
                <w:sz w:val="20"/>
              </w:rPr>
              <w:t xml:space="preserve">ds19.179</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23)</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sh1214</w:t>
            </w:r>
          </w:p>
        </w:tc>
        <w:tc>
          <w:tcPr>
            <w:tcW w:w="1587" w:type="dxa"/>
            <w:tcBorders>
              <w:top w:val="nil"/>
              <w:left w:val="nil"/>
              <w:bottom w:val="nil"/>
              <w:right w:val="nil"/>
            </w:tcBorders>
          </w:tcPr>
          <w:p>
            <w:pPr>
              <w:pStyle w:val="0"/>
              <w:jc w:val="center"/>
            </w:pPr>
            <w:r>
              <w:rPr>
                <w:sz w:val="20"/>
              </w:rPr>
              <w:t xml:space="preserve">45,24</w:t>
            </w:r>
          </w:p>
        </w:tc>
      </w:tr>
      <w:tr>
        <w:tc>
          <w:tcPr>
            <w:tcW w:w="1234" w:type="dxa"/>
            <w:tcBorders>
              <w:top w:val="nil"/>
              <w:left w:val="nil"/>
              <w:bottom w:val="nil"/>
              <w:right w:val="nil"/>
            </w:tcBorders>
          </w:tcPr>
          <w:p>
            <w:pPr>
              <w:pStyle w:val="0"/>
              <w:jc w:val="center"/>
            </w:pPr>
            <w:r>
              <w:rPr>
                <w:sz w:val="20"/>
              </w:rPr>
              <w:t xml:space="preserve">ds19.180</w:t>
            </w:r>
          </w:p>
        </w:tc>
        <w:tc>
          <w:tcPr>
            <w:tcW w:w="2665" w:type="dxa"/>
            <w:tcBorders>
              <w:top w:val="nil"/>
              <w:left w:val="nil"/>
              <w:bottom w:val="nil"/>
              <w:right w:val="nil"/>
            </w:tcBorders>
          </w:tcPr>
          <w:p>
            <w:pPr>
              <w:pStyle w:val="0"/>
            </w:pPr>
            <w:r>
              <w:rPr>
                <w:sz w:val="20"/>
              </w:rPr>
              <w:t xml:space="preserve">Лекарственная терапия при злокачественных новообразованиях</w:t>
            </w:r>
          </w:p>
          <w:p>
            <w:pPr>
              <w:pStyle w:val="0"/>
            </w:pPr>
            <w:r>
              <w:rPr>
                <w:sz w:val="20"/>
              </w:rPr>
              <w:t xml:space="preserve">(кроме лимфоидной и кроветворной тканей), взрослые (уровень 24)</w:t>
            </w:r>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схемы: sh0081, sh0604</w:t>
            </w:r>
          </w:p>
        </w:tc>
        <w:tc>
          <w:tcPr>
            <w:tcW w:w="1587" w:type="dxa"/>
            <w:tcBorders>
              <w:top w:val="nil"/>
              <w:left w:val="nil"/>
              <w:bottom w:val="nil"/>
              <w:right w:val="nil"/>
            </w:tcBorders>
          </w:tcPr>
          <w:p>
            <w:pPr>
              <w:pStyle w:val="0"/>
              <w:jc w:val="center"/>
            </w:pPr>
            <w:r>
              <w:rPr>
                <w:sz w:val="20"/>
              </w:rPr>
              <w:t xml:space="preserve">54,5</w:t>
            </w:r>
          </w:p>
        </w:tc>
      </w:tr>
      <w:tr>
        <w:tc>
          <w:tcPr>
            <w:tcW w:w="1234" w:type="dxa"/>
            <w:tcBorders>
              <w:top w:val="nil"/>
              <w:left w:val="nil"/>
              <w:bottom w:val="nil"/>
              <w:right w:val="nil"/>
            </w:tcBorders>
          </w:tcPr>
          <w:p>
            <w:pPr>
              <w:pStyle w:val="0"/>
              <w:jc w:val="center"/>
            </w:pPr>
            <w:r>
              <w:rPr>
                <w:sz w:val="20"/>
              </w:rPr>
              <w:t xml:space="preserve">ds20</w:t>
            </w:r>
          </w:p>
        </w:tc>
        <w:tc>
          <w:tcPr>
            <w:tcW w:w="2665" w:type="dxa"/>
            <w:tcBorders>
              <w:top w:val="nil"/>
              <w:left w:val="nil"/>
              <w:bottom w:val="nil"/>
              <w:right w:val="nil"/>
            </w:tcBorders>
          </w:tcPr>
          <w:p>
            <w:pPr>
              <w:pStyle w:val="0"/>
            </w:pPr>
            <w:r>
              <w:rPr>
                <w:sz w:val="20"/>
              </w:rPr>
              <w:t xml:space="preserve">Оториноларингология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0,98</w:t>
            </w:r>
          </w:p>
        </w:tc>
      </w:tr>
      <w:tr>
        <w:tc>
          <w:tcPr>
            <w:tcW w:w="1234" w:type="dxa"/>
            <w:tcBorders>
              <w:top w:val="nil"/>
              <w:left w:val="nil"/>
              <w:bottom w:val="nil"/>
              <w:right w:val="nil"/>
            </w:tcBorders>
          </w:tcPr>
          <w:p>
            <w:pPr>
              <w:pStyle w:val="0"/>
              <w:jc w:val="center"/>
            </w:pPr>
            <w:r>
              <w:rPr>
                <w:sz w:val="20"/>
              </w:rPr>
              <w:t xml:space="preserve">ds20.001</w:t>
            </w:r>
          </w:p>
        </w:tc>
        <w:tc>
          <w:tcPr>
            <w:tcW w:w="2665" w:type="dxa"/>
            <w:tcBorders>
              <w:top w:val="nil"/>
              <w:left w:val="nil"/>
              <w:bottom w:val="nil"/>
              <w:right w:val="nil"/>
            </w:tcBorders>
          </w:tcPr>
          <w:p>
            <w:pPr>
              <w:pStyle w:val="0"/>
            </w:pPr>
            <w:r>
              <w:rPr>
                <w:sz w:val="20"/>
              </w:rPr>
              <w:t xml:space="preserve">Болезни уха, горла, носа</w:t>
            </w:r>
          </w:p>
        </w:tc>
        <w:tc>
          <w:tcPr>
            <w:tcW w:w="4025" w:type="dxa"/>
            <w:tcBorders>
              <w:top w:val="nil"/>
              <w:left w:val="nil"/>
              <w:bottom w:val="nil"/>
              <w:right w:val="nil"/>
            </w:tcBorders>
          </w:tcPr>
          <w:p>
            <w:pPr>
              <w:pStyle w:val="0"/>
            </w:pPr>
            <w:r>
              <w:rPr>
                <w:sz w:val="20"/>
              </w:rPr>
              <w:t xml:space="preserve">D00, D00.0, D00.1, D00.2, D02.0, D10, D10.0, D10.1, D10.2, D10.3, D10.4, D10.5, D10.6, D10.7, D10.9, D11, D11.0, D11.7, D11.9, D14.0, D14.1, D16.5, H60, H60.0, H60.1, H60.2, H60.3, H60.4, H60.5, H60.8, H60.9, H61, H61.0, H61.1, H61.2, H61.3, H61.8, H61.9, H62, H62.0, H62.1, H62.2, H62.3, H62.4, H62.8, H65, H65.0, H65.1, H65.2, H65.3, H65.4, H65.9, H66, H66.0, H66.1, H66.2, H66.3, H66.4, H66.9, H67, H67.0, H67.1, H67.8, H68, H68.0, H68.1, H69, H69.0, H69.8, H69.9, H70, H70.0, H70.1, H70.2, H70.8, H70.9, H71, H72, H72.0, H72.1, H72.2, H72.8, H72.9, H73, H73.0, H73.1, H73.8, H73.9, H74, H74.0, H74.1, H74.2, H74.3, H74.4, H74.8, H74.9, H75, H75.0, H75.8, H80, H80.0, H80.1, H80.2, H80.8, H80.9, H81.0, H81.1, H81.2, H81.3, H81.4, H81.8, H81.9, H82, H83, H83.0, H83.1, H83.2, H83.3, H83.8, H83.9, H90, H90.0, H90.1, H90.2, H90.3, H90.4, H90.5, H90.6, H90.7, H90.8, H91, H91.0, H91.1, H91.2, H91.3, H91.8, H91.9, H92, H92.0, H92.1, H92.2, H93, H93.0, H93.1, H93.2, H93.3, H93.8, H93.9, H94, H94.0, H94.8, H95, H95.0, H95.1, H95.8, H95.9, J30, J30.0, J30.1, J30.2, J30.3, J30.4, J31, J31.0, J31.1, J31.2, J32, J32.0, J32.1, J32.2, J32.3, J32.4, J32.8, J32.9, J33, J33.0, J33.1, J33.8, J33.9, J34, J34.0, J34.1, J34.2, J34.3, J34.8, J35, J35.0, J35.1, J35.2, J35.3, J35.8, J35.9, J36, J37, J37.0, J37.1, J38, J38.0, J38.1, J38.2, J38.3, J38.4, J38.5, J38.6, J38.7, J39, J39.0, J39.1, J39.2, J39.3, J39.8, J39.9, Q16, Q16.0, Q16.1, Q16.2, Q16.3, Q16.4, Q16.5, Q16.9, Q17, Q17.0, Q17.1, Q17.2, Q17.3, Q17.4, Q17.5, Q17.8, Q17.9, Q18, Q18.0, Q18.1, Q18.2, Q30, Q30.0, Q30.1, Q30.2, Q30.3, Q30.8, Q30.9, Q31, Q31.0, Q31.1, Q31.2, Q31.3, Q31.5, Q31.8, Q31.9, Q32, Q32.0, Q32.1, Q32.2, Q32.3, Q32.4, R04, R04.0, R04.1, R07, R07.0, R42, R47, R47.0, R47.1, R47.8, S00.4, S01.3, S02.2, S02.20, S02.21, S04.6, S09.2, T16, T17.0, T17.1, T17.2, T17.3</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0,74</w:t>
            </w:r>
          </w:p>
        </w:tc>
      </w:tr>
      <w:tr>
        <w:tc>
          <w:tcPr>
            <w:tcW w:w="1234" w:type="dxa"/>
            <w:tcBorders>
              <w:top w:val="nil"/>
              <w:left w:val="nil"/>
              <w:bottom w:val="nil"/>
              <w:right w:val="nil"/>
            </w:tcBorders>
          </w:tcPr>
          <w:p>
            <w:pPr>
              <w:pStyle w:val="0"/>
              <w:jc w:val="center"/>
            </w:pPr>
            <w:r>
              <w:rPr>
                <w:sz w:val="20"/>
              </w:rPr>
              <w:t xml:space="preserve">ds20.002</w:t>
            </w:r>
          </w:p>
        </w:tc>
        <w:tc>
          <w:tcPr>
            <w:tcW w:w="2665"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4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A03.08.001</w:t>
              </w:r>
            </w:hyperlink>
            <w:r>
              <w:rPr>
                <w:sz w:val="20"/>
              </w:rPr>
              <w:t xml:space="preserve">, </w:t>
            </w:r>
            <w:hyperlink w:history="0" r:id="rId34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A03.08.001.001</w:t>
              </w:r>
            </w:hyperlink>
            <w:r>
              <w:rPr>
                <w:sz w:val="20"/>
              </w:rPr>
              <w:t xml:space="preserve">, </w:t>
            </w:r>
            <w:hyperlink w:history="0" r:id="rId34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A03.08.002</w:t>
              </w:r>
            </w:hyperlink>
            <w:r>
              <w:rPr>
                <w:sz w:val="20"/>
              </w:rPr>
              <w:t xml:space="preserve">, </w:t>
            </w:r>
            <w:hyperlink w:history="0" r:id="rId34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A03.08.002.001</w:t>
              </w:r>
            </w:hyperlink>
            <w:r>
              <w:rPr>
                <w:sz w:val="20"/>
              </w:rPr>
              <w:t xml:space="preserve">, </w:t>
            </w:r>
            <w:hyperlink w:history="0" r:id="rId34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A03.08.004</w:t>
              </w:r>
            </w:hyperlink>
            <w:r>
              <w:rPr>
                <w:sz w:val="20"/>
              </w:rPr>
              <w:t xml:space="preserve">, </w:t>
            </w:r>
            <w:hyperlink w:history="0" r:id="rId34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A03.08.004.001</w:t>
              </w:r>
            </w:hyperlink>
            <w:r>
              <w:rPr>
                <w:sz w:val="20"/>
              </w:rPr>
              <w:t xml:space="preserve">, </w:t>
            </w:r>
            <w:hyperlink w:history="0" r:id="rId34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A03.08.004.002</w:t>
              </w:r>
            </w:hyperlink>
            <w:r>
              <w:rPr>
                <w:sz w:val="20"/>
              </w:rPr>
              <w:t xml:space="preserve">, </w:t>
            </w:r>
            <w:hyperlink w:history="0" r:id="rId34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A03.08.004.003</w:t>
              </w:r>
            </w:hyperlink>
            <w:r>
              <w:rPr>
                <w:sz w:val="20"/>
              </w:rPr>
              <w:t xml:space="preserve">, </w:t>
            </w:r>
            <w:hyperlink w:history="0" r:id="rId34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A11.08.001</w:t>
              </w:r>
            </w:hyperlink>
            <w:r>
              <w:rPr>
                <w:sz w:val="20"/>
              </w:rPr>
              <w:t xml:space="preserve">, </w:t>
            </w:r>
            <w:hyperlink w:history="0" r:id="rId34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A11.08.002</w:t>
              </w:r>
            </w:hyperlink>
            <w:r>
              <w:rPr>
                <w:sz w:val="20"/>
              </w:rPr>
              <w:t xml:space="preserve">, </w:t>
            </w:r>
            <w:hyperlink w:history="0" r:id="rId34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A11.08.004</w:t>
              </w:r>
            </w:hyperlink>
            <w:r>
              <w:rPr>
                <w:sz w:val="20"/>
              </w:rPr>
              <w:t xml:space="preserve">, </w:t>
            </w:r>
            <w:hyperlink w:history="0" r:id="rId34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A16.07.055</w:t>
              </w:r>
            </w:hyperlink>
            <w:r>
              <w:rPr>
                <w:sz w:val="20"/>
              </w:rPr>
              <w:t xml:space="preserve">, </w:t>
            </w:r>
            <w:hyperlink w:history="0" r:id="rId34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A16.08.011</w:t>
              </w:r>
            </w:hyperlink>
            <w:r>
              <w:rPr>
                <w:sz w:val="20"/>
              </w:rPr>
              <w:t xml:space="preserve">, </w:t>
            </w:r>
            <w:hyperlink w:history="0" r:id="rId34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A16.08.016</w:t>
              </w:r>
            </w:hyperlink>
            <w:r>
              <w:rPr>
                <w:sz w:val="20"/>
              </w:rPr>
              <w:t xml:space="preserve">, </w:t>
            </w:r>
            <w:hyperlink w:history="0" r:id="rId34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A16.08.018</w:t>
              </w:r>
            </w:hyperlink>
            <w:r>
              <w:rPr>
                <w:sz w:val="20"/>
              </w:rPr>
              <w:t xml:space="preserve">, </w:t>
            </w:r>
            <w:hyperlink w:history="0" r:id="rId34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A16.08.019</w:t>
              </w:r>
            </w:hyperlink>
            <w:r>
              <w:rPr>
                <w:sz w:val="20"/>
              </w:rPr>
              <w:t xml:space="preserve">, </w:t>
            </w:r>
            <w:hyperlink w:history="0" r:id="rId34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A16.08.020.001</w:t>
              </w:r>
            </w:hyperlink>
            <w:r>
              <w:rPr>
                <w:sz w:val="20"/>
              </w:rPr>
              <w:t xml:space="preserve">, </w:t>
            </w:r>
            <w:hyperlink w:history="0" r:id="rId34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A16.08.023</w:t>
              </w:r>
            </w:hyperlink>
            <w:r>
              <w:rPr>
                <w:sz w:val="20"/>
              </w:rPr>
              <w:t xml:space="preserve">, </w:t>
            </w:r>
            <w:hyperlink w:history="0" r:id="rId34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A16.25.001</w:t>
              </w:r>
            </w:hyperlink>
            <w:r>
              <w:rPr>
                <w:sz w:val="20"/>
              </w:rPr>
              <w:t xml:space="preserve">, </w:t>
            </w:r>
            <w:hyperlink w:history="0" r:id="rId34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A16.25.002</w:t>
              </w:r>
            </w:hyperlink>
            <w:r>
              <w:rPr>
                <w:sz w:val="20"/>
              </w:rPr>
              <w:t xml:space="preserve">, </w:t>
            </w:r>
            <w:hyperlink w:history="0" r:id="rId34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A16.25.003</w:t>
              </w:r>
            </w:hyperlink>
            <w:r>
              <w:rPr>
                <w:sz w:val="20"/>
              </w:rPr>
              <w:t xml:space="preserve">, </w:t>
            </w:r>
            <w:hyperlink w:history="0" r:id="rId34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A16.25.004</w:t>
              </w:r>
            </w:hyperlink>
            <w:r>
              <w:rPr>
                <w:sz w:val="20"/>
              </w:rPr>
              <w:t xml:space="preserve">, </w:t>
            </w:r>
            <w:hyperlink w:history="0" r:id="rId35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A16.25.005</w:t>
              </w:r>
            </w:hyperlink>
            <w:r>
              <w:rPr>
                <w:sz w:val="20"/>
              </w:rPr>
              <w:t xml:space="preserve">, </w:t>
            </w:r>
            <w:hyperlink w:history="0" r:id="rId35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A16.25.008</w:t>
              </w:r>
            </w:hyperlink>
            <w:r>
              <w:rPr>
                <w:sz w:val="20"/>
              </w:rPr>
              <w:t xml:space="preserve">, </w:t>
            </w:r>
            <w:hyperlink w:history="0" r:id="rId35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A16.25.008.001</w:t>
              </w:r>
            </w:hyperlink>
            <w:r>
              <w:rPr>
                <w:sz w:val="20"/>
              </w:rPr>
              <w:t xml:space="preserve">, </w:t>
            </w:r>
            <w:hyperlink w:history="0" r:id="rId35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A16.25.015</w:t>
              </w:r>
            </w:hyperlink>
            <w:r>
              <w:rPr>
                <w:sz w:val="20"/>
              </w:rPr>
              <w:t xml:space="preserve">, </w:t>
            </w:r>
            <w:hyperlink w:history="0" r:id="rId35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A16.25.036</w:t>
              </w:r>
            </w:hyperlink>
            <w:r>
              <w:rPr>
                <w:sz w:val="20"/>
              </w:rPr>
              <w:t xml:space="preserve">, </w:t>
            </w:r>
            <w:hyperlink w:history="0" r:id="rId35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A16.25.036.001</w:t>
              </w:r>
            </w:hyperlink>
            <w:r>
              <w:rPr>
                <w:sz w:val="20"/>
              </w:rPr>
              <w:t xml:space="preserve">, </w:t>
            </w:r>
            <w:hyperlink w:history="0" r:id="rId35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A16.25.040</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1,12</w:t>
            </w:r>
          </w:p>
        </w:tc>
      </w:tr>
      <w:tr>
        <w:tc>
          <w:tcPr>
            <w:tcW w:w="1234" w:type="dxa"/>
            <w:tcBorders>
              <w:top w:val="nil"/>
              <w:left w:val="nil"/>
              <w:bottom w:val="nil"/>
              <w:right w:val="nil"/>
            </w:tcBorders>
          </w:tcPr>
          <w:p>
            <w:pPr>
              <w:pStyle w:val="0"/>
              <w:jc w:val="center"/>
            </w:pPr>
            <w:r>
              <w:rPr>
                <w:sz w:val="20"/>
              </w:rPr>
              <w:t xml:space="preserve">ds20.003</w:t>
            </w:r>
          </w:p>
        </w:tc>
        <w:tc>
          <w:tcPr>
            <w:tcW w:w="2665"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5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A16.08.001</w:t>
              </w:r>
            </w:hyperlink>
            <w:r>
              <w:rPr>
                <w:sz w:val="20"/>
              </w:rPr>
              <w:t xml:space="preserve">, </w:t>
            </w:r>
            <w:hyperlink w:history="0" r:id="rId35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A16.08.002</w:t>
              </w:r>
            </w:hyperlink>
            <w:r>
              <w:rPr>
                <w:sz w:val="20"/>
              </w:rPr>
              <w:t xml:space="preserve">, </w:t>
            </w:r>
            <w:hyperlink w:history="0" r:id="rId35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A16.08.003</w:t>
              </w:r>
            </w:hyperlink>
            <w:r>
              <w:rPr>
                <w:sz w:val="20"/>
              </w:rPr>
              <w:t xml:space="preserve">, </w:t>
            </w:r>
            <w:hyperlink w:history="0" r:id="rId35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A16.08.004</w:t>
              </w:r>
            </w:hyperlink>
            <w:r>
              <w:rPr>
                <w:sz w:val="20"/>
              </w:rPr>
              <w:t xml:space="preserve">, </w:t>
            </w:r>
            <w:hyperlink w:history="0" r:id="rId35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A16.08.006</w:t>
              </w:r>
            </w:hyperlink>
            <w:r>
              <w:rPr>
                <w:sz w:val="20"/>
              </w:rPr>
              <w:t xml:space="preserve">, </w:t>
            </w:r>
            <w:hyperlink w:history="0" r:id="rId35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A16.08.006.001</w:t>
              </w:r>
            </w:hyperlink>
            <w:r>
              <w:rPr>
                <w:sz w:val="20"/>
              </w:rPr>
              <w:t xml:space="preserve">, </w:t>
            </w:r>
            <w:hyperlink w:history="0" r:id="rId35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A16.08.006.002</w:t>
              </w:r>
            </w:hyperlink>
            <w:r>
              <w:rPr>
                <w:sz w:val="20"/>
              </w:rPr>
              <w:t xml:space="preserve">, </w:t>
            </w:r>
            <w:hyperlink w:history="0" r:id="rId35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A16.08.007</w:t>
              </w:r>
            </w:hyperlink>
            <w:r>
              <w:rPr>
                <w:sz w:val="20"/>
              </w:rPr>
              <w:t xml:space="preserve">, </w:t>
            </w:r>
            <w:hyperlink w:history="0" r:id="rId35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A16.08.009</w:t>
              </w:r>
            </w:hyperlink>
            <w:r>
              <w:rPr>
                <w:sz w:val="20"/>
              </w:rPr>
              <w:t xml:space="preserve">, </w:t>
            </w:r>
            <w:hyperlink w:history="0" r:id="rId35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A16.08.010.001</w:t>
              </w:r>
            </w:hyperlink>
            <w:r>
              <w:rPr>
                <w:sz w:val="20"/>
              </w:rPr>
              <w:t xml:space="preserve">, </w:t>
            </w:r>
            <w:hyperlink w:history="0" r:id="rId35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A16.08.012</w:t>
              </w:r>
            </w:hyperlink>
            <w:r>
              <w:rPr>
                <w:sz w:val="20"/>
              </w:rPr>
              <w:t xml:space="preserve">, </w:t>
            </w:r>
            <w:hyperlink w:history="0" r:id="rId35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A16.08.013</w:t>
              </w:r>
            </w:hyperlink>
            <w:r>
              <w:rPr>
                <w:sz w:val="20"/>
              </w:rPr>
              <w:t xml:space="preserve">, </w:t>
            </w:r>
            <w:hyperlink w:history="0" r:id="rId35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A16.08.014</w:t>
              </w:r>
            </w:hyperlink>
            <w:r>
              <w:rPr>
                <w:sz w:val="20"/>
              </w:rPr>
              <w:t xml:space="preserve">, </w:t>
            </w:r>
            <w:hyperlink w:history="0" r:id="rId35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A16.08.015</w:t>
              </w:r>
            </w:hyperlink>
            <w:r>
              <w:rPr>
                <w:sz w:val="20"/>
              </w:rPr>
              <w:t xml:space="preserve">, </w:t>
            </w:r>
            <w:hyperlink w:history="0" r:id="rId35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A16.08.020</w:t>
              </w:r>
            </w:hyperlink>
            <w:r>
              <w:rPr>
                <w:sz w:val="20"/>
              </w:rPr>
              <w:t xml:space="preserve">, </w:t>
            </w:r>
            <w:hyperlink w:history="0" r:id="rId35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A16.08.054</w:t>
              </w:r>
            </w:hyperlink>
            <w:r>
              <w:rPr>
                <w:sz w:val="20"/>
              </w:rPr>
              <w:t xml:space="preserve">, </w:t>
            </w:r>
            <w:hyperlink w:history="0" r:id="rId35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A16.08.055</w:t>
              </w:r>
            </w:hyperlink>
            <w:r>
              <w:rPr>
                <w:sz w:val="20"/>
              </w:rPr>
              <w:t xml:space="preserve">, </w:t>
            </w:r>
            <w:hyperlink w:history="0" r:id="rId35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A16.08.055.001</w:t>
              </w:r>
            </w:hyperlink>
            <w:r>
              <w:rPr>
                <w:sz w:val="20"/>
              </w:rPr>
              <w:t xml:space="preserve">, </w:t>
            </w:r>
            <w:hyperlink w:history="0" r:id="rId35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A16.08.064</w:t>
              </w:r>
            </w:hyperlink>
            <w:r>
              <w:rPr>
                <w:sz w:val="20"/>
              </w:rPr>
              <w:t xml:space="preserve">, </w:t>
            </w:r>
            <w:hyperlink w:history="0" r:id="rId35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A16.08.066</w:t>
              </w:r>
            </w:hyperlink>
            <w:r>
              <w:rPr>
                <w:sz w:val="20"/>
              </w:rPr>
              <w:t xml:space="preserve">, </w:t>
            </w:r>
            <w:hyperlink w:history="0" r:id="rId35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A16.08.074</w:t>
              </w:r>
            </w:hyperlink>
            <w:r>
              <w:rPr>
                <w:sz w:val="20"/>
              </w:rPr>
              <w:t xml:space="preserve">, </w:t>
            </w:r>
            <w:hyperlink w:history="0" r:id="rId35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A16.25.011</w:t>
              </w:r>
            </w:hyperlink>
            <w:r>
              <w:rPr>
                <w:sz w:val="20"/>
              </w:rPr>
              <w:t xml:space="preserve">, </w:t>
            </w:r>
            <w:hyperlink w:history="0" r:id="rId35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A16.25.016</w:t>
              </w:r>
            </w:hyperlink>
            <w:r>
              <w:rPr>
                <w:sz w:val="20"/>
              </w:rPr>
              <w:t xml:space="preserve">, </w:t>
            </w:r>
            <w:hyperlink w:history="0" r:id="rId35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A16.25.017</w:t>
              </w:r>
            </w:hyperlink>
            <w:r>
              <w:rPr>
                <w:sz w:val="20"/>
              </w:rPr>
              <w:t xml:space="preserve">, </w:t>
            </w:r>
            <w:hyperlink w:history="0" r:id="rId35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A16.25.020</w:t>
              </w:r>
            </w:hyperlink>
            <w:r>
              <w:rPr>
                <w:sz w:val="20"/>
              </w:rPr>
              <w:t xml:space="preserve">, </w:t>
            </w:r>
            <w:hyperlink w:history="0" r:id="rId35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A16.25.021</w:t>
              </w:r>
            </w:hyperlink>
            <w:r>
              <w:rPr>
                <w:sz w:val="20"/>
              </w:rPr>
              <w:t xml:space="preserve">, </w:t>
            </w:r>
            <w:hyperlink w:history="0" r:id="rId35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A16.25.027</w:t>
              </w:r>
            </w:hyperlink>
            <w:r>
              <w:rPr>
                <w:sz w:val="20"/>
              </w:rPr>
              <w:t xml:space="preserve">, </w:t>
            </w:r>
            <w:hyperlink w:history="0" r:id="rId35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A16.25.027.001</w:t>
              </w:r>
            </w:hyperlink>
            <w:r>
              <w:rPr>
                <w:sz w:val="20"/>
              </w:rPr>
              <w:t xml:space="preserve">, </w:t>
            </w:r>
            <w:hyperlink w:history="0" r:id="rId35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A16.25.027.002</w:t>
              </w:r>
            </w:hyperlink>
            <w:r>
              <w:rPr>
                <w:sz w:val="20"/>
              </w:rPr>
              <w:t xml:space="preserve">, </w:t>
            </w:r>
            <w:hyperlink w:history="0" r:id="rId35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A16.25.041</w:t>
              </w:r>
            </w:hyperlink>
            <w:r>
              <w:rPr>
                <w:sz w:val="20"/>
              </w:rPr>
              <w:t xml:space="preserve">, </w:t>
            </w:r>
            <w:hyperlink w:history="0" r:id="rId35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A16.25.042</w:t>
              </w:r>
            </w:hyperlink>
            <w:r>
              <w:rPr>
                <w:sz w:val="20"/>
              </w:rPr>
              <w:t xml:space="preserve">, </w:t>
            </w:r>
            <w:hyperlink w:history="0" r:id="rId35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A16.25.043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1,66</w:t>
            </w:r>
          </w:p>
        </w:tc>
      </w:tr>
      <w:tr>
        <w:tc>
          <w:tcPr>
            <w:tcW w:w="1234" w:type="dxa"/>
            <w:tcBorders>
              <w:top w:val="nil"/>
              <w:left w:val="nil"/>
              <w:bottom w:val="nil"/>
              <w:right w:val="nil"/>
            </w:tcBorders>
          </w:tcPr>
          <w:p>
            <w:pPr>
              <w:pStyle w:val="0"/>
              <w:jc w:val="center"/>
            </w:pPr>
            <w:r>
              <w:rPr>
                <w:sz w:val="20"/>
              </w:rPr>
              <w:t xml:space="preserve">ds20.004</w:t>
            </w:r>
          </w:p>
        </w:tc>
        <w:tc>
          <w:tcPr>
            <w:tcW w:w="2665"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5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A16.08.010</w:t>
              </w:r>
            </w:hyperlink>
            <w:r>
              <w:rPr>
                <w:sz w:val="20"/>
              </w:rPr>
              <w:t xml:space="preserve">, </w:t>
            </w:r>
            <w:hyperlink w:history="0" r:id="rId35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A16.08.017</w:t>
              </w:r>
            </w:hyperlink>
            <w:r>
              <w:rPr>
                <w:sz w:val="20"/>
              </w:rPr>
              <w:t xml:space="preserve">, </w:t>
            </w:r>
            <w:hyperlink w:history="0" r:id="rId35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A16.08.027</w:t>
              </w:r>
            </w:hyperlink>
            <w:r>
              <w:rPr>
                <w:sz w:val="20"/>
              </w:rPr>
              <w:t xml:space="preserve">, </w:t>
            </w:r>
            <w:hyperlink w:history="0" r:id="rId35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A16.08.031</w:t>
              </w:r>
            </w:hyperlink>
            <w:r>
              <w:rPr>
                <w:sz w:val="20"/>
              </w:rPr>
              <w:t xml:space="preserve">, </w:t>
            </w:r>
            <w:hyperlink w:history="0" r:id="rId35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A16.08.035</w:t>
              </w:r>
            </w:hyperlink>
            <w:r>
              <w:rPr>
                <w:sz w:val="20"/>
              </w:rPr>
              <w:t xml:space="preserve">, </w:t>
            </w:r>
            <w:hyperlink w:history="0" r:id="rId35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w:t>
              </w:r>
            </w:hyperlink>
            <w:r>
              <w:rPr>
                <w:sz w:val="20"/>
              </w:rPr>
              <w:t xml:space="preserve">, </w:t>
            </w:r>
            <w:hyperlink w:history="0" r:id="rId35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A16.08.041</w:t>
              </w:r>
            </w:hyperlink>
            <w:r>
              <w:rPr>
                <w:sz w:val="20"/>
              </w:rPr>
              <w:t xml:space="preserve">, </w:t>
            </w:r>
            <w:hyperlink w:history="0" r:id="rId35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A16.08.054.001</w:t>
              </w:r>
            </w:hyperlink>
            <w:r>
              <w:rPr>
                <w:sz w:val="20"/>
              </w:rPr>
              <w:t xml:space="preserve">, </w:t>
            </w:r>
            <w:hyperlink w:history="0" r:id="rId35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A16.08.054.002</w:t>
              </w:r>
            </w:hyperlink>
            <w:r>
              <w:rPr>
                <w:sz w:val="20"/>
              </w:rPr>
              <w:t xml:space="preserve">, </w:t>
            </w:r>
            <w:hyperlink w:history="0" r:id="rId35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A16.08.056</w:t>
              </w:r>
            </w:hyperlink>
            <w:r>
              <w:rPr>
                <w:sz w:val="20"/>
              </w:rPr>
              <w:t xml:space="preserve">, </w:t>
            </w:r>
            <w:hyperlink w:history="0" r:id="rId35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A16.25.013</w:t>
              </w:r>
            </w:hyperlink>
            <w:r>
              <w:rPr>
                <w:sz w:val="20"/>
              </w:rPr>
              <w:t xml:space="preserve">, </w:t>
            </w:r>
            <w:hyperlink w:history="0" r:id="rId35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A16.25.018</w:t>
              </w:r>
            </w:hyperlink>
            <w:r>
              <w:rPr>
                <w:sz w:val="20"/>
              </w:rPr>
              <w:t xml:space="preserve">, </w:t>
            </w:r>
            <w:hyperlink w:history="0" r:id="rId35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A16.25.030</w:t>
              </w:r>
            </w:hyperlink>
            <w:r>
              <w:rPr>
                <w:sz w:val="20"/>
              </w:rPr>
              <w:t xml:space="preserve">, </w:t>
            </w:r>
            <w:hyperlink w:history="0" r:id="rId35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A16.25.031</w:t>
              </w:r>
            </w:hyperlink>
            <w:r>
              <w:rPr>
                <w:sz w:val="20"/>
              </w:rPr>
              <w:t xml:space="preserve">, </w:t>
            </w:r>
            <w:hyperlink w:history="0" r:id="rId35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A16.27.001</w:t>
              </w:r>
            </w:hyperlink>
            <w:r>
              <w:rPr>
                <w:sz w:val="20"/>
              </w:rPr>
              <w:t xml:space="preserve">, </w:t>
            </w:r>
            <w:hyperlink w:history="0" r:id="rId35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A16.27.002</w:t>
              </w:r>
            </w:hyperlink>
            <w:r>
              <w:rPr>
                <w:sz w:val="20"/>
              </w:rPr>
              <w:t xml:space="preserve">, </w:t>
            </w:r>
            <w:hyperlink w:history="0" r:id="rId35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A16.27.003</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w:t>
            </w:r>
          </w:p>
        </w:tc>
      </w:tr>
      <w:tr>
        <w:tc>
          <w:tcPr>
            <w:tcW w:w="1234" w:type="dxa"/>
            <w:tcBorders>
              <w:top w:val="nil"/>
              <w:left w:val="nil"/>
              <w:bottom w:val="nil"/>
              <w:right w:val="nil"/>
            </w:tcBorders>
          </w:tcPr>
          <w:p>
            <w:pPr>
              <w:pStyle w:val="0"/>
              <w:jc w:val="center"/>
            </w:pPr>
            <w:r>
              <w:rPr>
                <w:sz w:val="20"/>
              </w:rPr>
              <w:t xml:space="preserve">ds20.005</w:t>
            </w:r>
          </w:p>
        </w:tc>
        <w:tc>
          <w:tcPr>
            <w:tcW w:w="2665"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5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A16.08.001.001</w:t>
              </w:r>
            </w:hyperlink>
            <w:r>
              <w:rPr>
                <w:sz w:val="20"/>
              </w:rPr>
              <w:t xml:space="preserve">, </w:t>
            </w:r>
            <w:hyperlink w:history="0" r:id="rId35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A16.08.002.001</w:t>
              </w:r>
            </w:hyperlink>
            <w:r>
              <w:rPr>
                <w:sz w:val="20"/>
              </w:rPr>
              <w:t xml:space="preserve">, </w:t>
            </w:r>
            <w:hyperlink w:history="0" r:id="rId35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A16.08.009.001</w:t>
              </w:r>
            </w:hyperlink>
            <w:r>
              <w:rPr>
                <w:sz w:val="20"/>
              </w:rPr>
              <w:t xml:space="preserve">, </w:t>
            </w:r>
            <w:hyperlink w:history="0" r:id="rId35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A16.08.010.002</w:t>
              </w:r>
            </w:hyperlink>
            <w:r>
              <w:rPr>
                <w:sz w:val="20"/>
              </w:rPr>
              <w:t xml:space="preserve">, </w:t>
            </w:r>
            <w:hyperlink w:history="0" r:id="rId35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A16.08.013.001</w:t>
              </w:r>
            </w:hyperlink>
            <w:r>
              <w:rPr>
                <w:sz w:val="20"/>
              </w:rPr>
              <w:t xml:space="preserve">, </w:t>
            </w:r>
            <w:hyperlink w:history="0" r:id="rId35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A16.08.017.001</w:t>
              </w:r>
            </w:hyperlink>
            <w:r>
              <w:rPr>
                <w:sz w:val="20"/>
              </w:rPr>
              <w:t xml:space="preserve">, </w:t>
            </w:r>
            <w:hyperlink w:history="0" r:id="rId35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A16.08.017.002</w:t>
              </w:r>
            </w:hyperlink>
            <w:r>
              <w:rPr>
                <w:sz w:val="20"/>
              </w:rPr>
              <w:t xml:space="preserve">, </w:t>
            </w:r>
            <w:hyperlink w:history="0" r:id="rId35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A16.08.031.001</w:t>
              </w:r>
            </w:hyperlink>
            <w:r>
              <w:rPr>
                <w:sz w:val="20"/>
              </w:rPr>
              <w:t xml:space="preserve">, </w:t>
            </w:r>
            <w:hyperlink w:history="0" r:id="rId35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A16.08.035.001</w:t>
              </w:r>
            </w:hyperlink>
            <w:r>
              <w:rPr>
                <w:sz w:val="20"/>
              </w:rPr>
              <w:t xml:space="preserve">, </w:t>
            </w:r>
            <w:hyperlink w:history="0" r:id="rId35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A16.08.040.001</w:t>
              </w:r>
            </w:hyperlink>
            <w:r>
              <w:rPr>
                <w:sz w:val="20"/>
              </w:rPr>
              <w:t xml:space="preserve">, </w:t>
            </w:r>
            <w:hyperlink w:history="0" r:id="rId35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A16.08.040.002</w:t>
              </w:r>
            </w:hyperlink>
            <w:r>
              <w:rPr>
                <w:sz w:val="20"/>
              </w:rPr>
              <w:t xml:space="preserve">, </w:t>
            </w:r>
            <w:hyperlink w:history="0" r:id="rId35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A16.08.040.003</w:t>
              </w:r>
            </w:hyperlink>
            <w:r>
              <w:rPr>
                <w:sz w:val="20"/>
              </w:rPr>
              <w:t xml:space="preserve">, </w:t>
            </w:r>
            <w:hyperlink w:history="0" r:id="rId35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A16.08.040.004</w:t>
              </w:r>
            </w:hyperlink>
            <w:r>
              <w:rPr>
                <w:sz w:val="20"/>
              </w:rPr>
              <w:t xml:space="preserve">, </w:t>
            </w:r>
            <w:hyperlink w:history="0" r:id="rId35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A16.08.040.005</w:t>
              </w:r>
            </w:hyperlink>
            <w:r>
              <w:rPr>
                <w:sz w:val="20"/>
              </w:rPr>
              <w:t xml:space="preserve">, </w:t>
            </w:r>
            <w:hyperlink w:history="0" r:id="rId35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A16.08.040.006</w:t>
              </w:r>
            </w:hyperlink>
            <w:r>
              <w:rPr>
                <w:sz w:val="20"/>
              </w:rPr>
              <w:t xml:space="preserve">, </w:t>
            </w:r>
            <w:hyperlink w:history="0" r:id="rId35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A16.08.049</w:t>
              </w:r>
            </w:hyperlink>
            <w:r>
              <w:rPr>
                <w:sz w:val="20"/>
              </w:rPr>
              <w:t xml:space="preserve">, </w:t>
            </w:r>
            <w:hyperlink w:history="0" r:id="rId35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A16.08.050</w:t>
              </w:r>
            </w:hyperlink>
            <w:r>
              <w:rPr>
                <w:sz w:val="20"/>
              </w:rPr>
              <w:t xml:space="preserve">, </w:t>
            </w:r>
            <w:hyperlink w:history="0" r:id="rId35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A16.08.051</w:t>
              </w:r>
            </w:hyperlink>
            <w:r>
              <w:rPr>
                <w:sz w:val="20"/>
              </w:rPr>
              <w:t xml:space="preserve">, </w:t>
            </w:r>
            <w:hyperlink w:history="0" r:id="rId35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A16.08.062</w:t>
              </w:r>
            </w:hyperlink>
            <w:r>
              <w:rPr>
                <w:sz w:val="20"/>
              </w:rPr>
              <w:t xml:space="preserve">, </w:t>
            </w:r>
            <w:hyperlink w:history="0" r:id="rId35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A16.08.066.001</w:t>
              </w:r>
            </w:hyperlink>
            <w:r>
              <w:rPr>
                <w:sz w:val="20"/>
              </w:rPr>
              <w:t xml:space="preserve">, </w:t>
            </w:r>
            <w:hyperlink w:history="0" r:id="rId35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A16.08.070</w:t>
              </w:r>
            </w:hyperlink>
            <w:r>
              <w:rPr>
                <w:sz w:val="20"/>
              </w:rPr>
              <w:t xml:space="preserve">, </w:t>
            </w:r>
            <w:hyperlink w:history="0" r:id="rId35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A16.08.071</w:t>
              </w:r>
            </w:hyperlink>
            <w:r>
              <w:rPr>
                <w:sz w:val="20"/>
              </w:rPr>
              <w:t xml:space="preserve">, </w:t>
            </w:r>
            <w:hyperlink w:history="0" r:id="rId35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A16.08.072</w:t>
              </w:r>
            </w:hyperlink>
            <w:r>
              <w:rPr>
                <w:sz w:val="20"/>
              </w:rPr>
              <w:t xml:space="preserve">, </w:t>
            </w:r>
            <w:hyperlink w:history="0" r:id="rId35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A16.08.073</w:t>
              </w:r>
            </w:hyperlink>
            <w:r>
              <w:rPr>
                <w:sz w:val="20"/>
              </w:rPr>
              <w:t xml:space="preserve">, </w:t>
            </w:r>
            <w:hyperlink w:history="0" r:id="rId35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A16.08.076</w:t>
              </w:r>
            </w:hyperlink>
            <w:r>
              <w:rPr>
                <w:sz w:val="20"/>
              </w:rPr>
              <w:t xml:space="preserve">, </w:t>
            </w:r>
            <w:hyperlink w:history="0" r:id="rId35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A16.25.039</w:t>
              </w:r>
            </w:hyperlink>
            <w:r>
              <w:rPr>
                <w:sz w:val="20"/>
              </w:rPr>
              <w:t xml:space="preserve">, </w:t>
            </w:r>
            <w:hyperlink w:history="0" r:id="rId35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A16.27.001.001</w:t>
              </w:r>
            </w:hyperlink>
            <w:r>
              <w:rPr>
                <w:sz w:val="20"/>
              </w:rPr>
              <w:t xml:space="preserve">, </w:t>
            </w:r>
            <w:hyperlink w:history="0" r:id="rId35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A16.27.002.001</w:t>
              </w:r>
            </w:hyperlink>
            <w:r>
              <w:rPr>
                <w:sz w:val="20"/>
              </w:rPr>
              <w:t xml:space="preserve">, </w:t>
            </w:r>
            <w:hyperlink w:history="0" r:id="rId35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A16.27.003.001</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2,46</w:t>
            </w:r>
          </w:p>
        </w:tc>
      </w:tr>
      <w:tr>
        <w:tc>
          <w:tcPr>
            <w:tcW w:w="1234" w:type="dxa"/>
            <w:tcBorders>
              <w:top w:val="nil"/>
              <w:left w:val="nil"/>
              <w:bottom w:val="nil"/>
              <w:right w:val="nil"/>
            </w:tcBorders>
          </w:tcPr>
          <w:p>
            <w:pPr>
              <w:pStyle w:val="0"/>
              <w:jc w:val="center"/>
            </w:pPr>
            <w:r>
              <w:rPr>
                <w:sz w:val="20"/>
              </w:rPr>
              <w:t xml:space="preserve">ds20.006</w:t>
            </w:r>
          </w:p>
        </w:tc>
        <w:tc>
          <w:tcPr>
            <w:tcW w:w="2665" w:type="dxa"/>
            <w:tcBorders>
              <w:top w:val="nil"/>
              <w:left w:val="nil"/>
              <w:bottom w:val="nil"/>
              <w:right w:val="nil"/>
            </w:tcBorders>
          </w:tcPr>
          <w:p>
            <w:pPr>
              <w:pStyle w:val="0"/>
            </w:pPr>
            <w:r>
              <w:rPr>
                <w:sz w:val="20"/>
              </w:rPr>
              <w:t xml:space="preserve">Замена речевого процессора</w:t>
            </w:r>
          </w:p>
        </w:tc>
        <w:tc>
          <w:tcPr>
            <w:tcW w:w="4025" w:type="dxa"/>
            <w:tcBorders>
              <w:top w:val="nil"/>
              <w:left w:val="nil"/>
              <w:bottom w:val="nil"/>
              <w:right w:val="nil"/>
            </w:tcBorders>
          </w:tcPr>
          <w:p>
            <w:pPr>
              <w:pStyle w:val="0"/>
            </w:pPr>
            <w:r>
              <w:rPr>
                <w:sz w:val="20"/>
              </w:rPr>
              <w:t xml:space="preserve">H90.3</w:t>
            </w:r>
          </w:p>
        </w:tc>
        <w:tc>
          <w:tcPr>
            <w:tcW w:w="3742" w:type="dxa"/>
            <w:tcBorders>
              <w:top w:val="nil"/>
              <w:left w:val="nil"/>
              <w:bottom w:val="nil"/>
              <w:right w:val="nil"/>
            </w:tcBorders>
          </w:tcPr>
          <w:p>
            <w:pPr>
              <w:pStyle w:val="0"/>
              <w:jc w:val="center"/>
            </w:pPr>
            <w:r>
              <w:rPr>
                <w:sz w:val="20"/>
              </w:rPr>
              <w:t xml:space="preserve">B05.057.008</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39,83</w:t>
            </w:r>
          </w:p>
        </w:tc>
      </w:tr>
      <w:tr>
        <w:tc>
          <w:tcPr>
            <w:tcW w:w="1234" w:type="dxa"/>
            <w:tcBorders>
              <w:top w:val="nil"/>
              <w:left w:val="nil"/>
              <w:bottom w:val="nil"/>
              <w:right w:val="nil"/>
            </w:tcBorders>
          </w:tcPr>
          <w:p>
            <w:pPr>
              <w:pStyle w:val="0"/>
              <w:jc w:val="center"/>
            </w:pPr>
            <w:r>
              <w:rPr>
                <w:sz w:val="20"/>
              </w:rPr>
              <w:t xml:space="preserve">ds21</w:t>
            </w:r>
          </w:p>
        </w:tc>
        <w:tc>
          <w:tcPr>
            <w:tcW w:w="2665" w:type="dxa"/>
            <w:tcBorders>
              <w:top w:val="nil"/>
              <w:left w:val="nil"/>
              <w:bottom w:val="nil"/>
              <w:right w:val="nil"/>
            </w:tcBorders>
          </w:tcPr>
          <w:p>
            <w:pPr>
              <w:pStyle w:val="0"/>
            </w:pPr>
            <w:r>
              <w:rPr>
                <w:sz w:val="20"/>
              </w:rPr>
              <w:t xml:space="preserve">Офтальмология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0,98</w:t>
            </w:r>
          </w:p>
        </w:tc>
      </w:tr>
      <w:tr>
        <w:tc>
          <w:tcPr>
            <w:tcW w:w="1234" w:type="dxa"/>
            <w:tcBorders>
              <w:top w:val="nil"/>
              <w:left w:val="nil"/>
              <w:bottom w:val="nil"/>
              <w:right w:val="nil"/>
            </w:tcBorders>
          </w:tcPr>
          <w:p>
            <w:pPr>
              <w:pStyle w:val="0"/>
              <w:jc w:val="center"/>
            </w:pPr>
            <w:r>
              <w:rPr>
                <w:sz w:val="20"/>
              </w:rPr>
              <w:t xml:space="preserve">ds21.001</w:t>
            </w:r>
          </w:p>
        </w:tc>
        <w:tc>
          <w:tcPr>
            <w:tcW w:w="2665" w:type="dxa"/>
            <w:tcBorders>
              <w:top w:val="nil"/>
              <w:left w:val="nil"/>
              <w:bottom w:val="nil"/>
              <w:right w:val="nil"/>
            </w:tcBorders>
          </w:tcPr>
          <w:p>
            <w:pPr>
              <w:pStyle w:val="0"/>
            </w:pPr>
            <w:r>
              <w:rPr>
                <w:sz w:val="20"/>
              </w:rPr>
              <w:t xml:space="preserve">Болезни и травмы глаза</w:t>
            </w:r>
          </w:p>
        </w:tc>
        <w:tc>
          <w:tcPr>
            <w:tcW w:w="4025" w:type="dxa"/>
            <w:tcBorders>
              <w:top w:val="nil"/>
              <w:left w:val="nil"/>
              <w:bottom w:val="nil"/>
              <w:right w:val="nil"/>
            </w:tcBorders>
          </w:tcPr>
          <w:p>
            <w:pPr>
              <w:pStyle w:val="0"/>
            </w:pPr>
            <w:r>
              <w:rPr>
                <w:sz w:val="20"/>
              </w:rPr>
              <w:t xml:space="preserve">A71, A71.0, A71.1, A71.9, A74, A74.0, B30, B30.0, B30.1, B30.2, B30.3, B30.8, B30.9, B94.0, D09.2, D31, D31.0, D31.1, D31.2, D31.3, D31.4, D31.5, D31.6, D31.9, H00, H00.0, H00.1, H01, H01.0, H01.1, H01.8, H01.9, H02, H02.0, H02.1, H02.2, H02.3, H02.4, H02.5, H02.6, H02.7, H02.8, H02.9, H03, H03.0, H03.1, H03.8, H04, H04.0, H04.1, H04.2, H04.3, H04.4, H04.5, H04.6, H04.8, H04.9, H05, H05.0, H05.1, H05.2, H05.3, H05.4, H05.5, H05.8, H05.9, H06, H06.0, H06.1, H06.2, H06.3, H10, H10.0, H10.1, H10.2, H10.3, H10.4, H10.5, H10.8, H10.9, H11, H11.0, H11.1, H11.2, H11.3, H11.4, H11.8, H11.9, H13, H13.0, H13.1, H13.2, H13.3, H13.8, H15, H15.0, H15.1, H15.8, H15.9, H16, H16.0, H16.1, H16.2, H16.3, H16.4, H16.8, H16.9, H17, H17.0, H17.1, H17.8, H17.9, H18, H18.0, H18.1, H18.2, H18.3, H18.4, H18.5, H18.6, H18.7, H18.8, H18.9, H19, H19.0, H19.1, H19.2, H19.3, H19.8, H20, H20.0, H20.1, H20.2, H20.8, H20.9, H21, H21.0, H21.1, H21.2, H21.3, H21.4, H21.5, H21.8, H21.9, H22, H22.0, H22.1, H22.8, H25, H25.0, H25.1, H25.2, H25.8, H25.9, H26, H26.0, H26.1, H26.2, H26.3, H26.4, H26.8, H26.9, H27, H27.0, H27.1, H27.8, H27.9, H28, H28.0, H28.1, H28.2, H28.8, H30, H30.0, H30.1, H30.2, H30.8, H30.9, H31, H31.0, H31.1, H31.2, H31.3, H31.4, H31.8, H31.9, H32, H32.0, H32.8, H33, H33.0, H33.1, H33.2, H33.3, H33.4, H33.5, H34, H34.0, H34.1, H34.2, H34.8, H34.9, H35, H35.0, H35.1, H35.2, H35.3, H35.4, H35.5, H35.6, H35.7, H35.8, H35.9, H36, H36.0, H36.8, H40, H40.0, H40.1, H40.2, H40.3, H40.4, H40.5, H40.6, H40.8, H40.9, H42, H42.0, H42.8, H43, H43.0, H43.1, H43.2, H43.3, H43.8, H43.9, H44, H44.0, H44.1, H44.2, H44.3, H44.4, H44.5, H44.6, H44.7, H44.8, H44.9, H45, H45.0, H45.1, H45.8, H46, H47, H47.0, H47.1, H47.2, H47.3, H47.4, H47.5, H47.6, H47.7, H48, H48.0, H48.1, H48.8, H49, H49.0, H49.1, H49.2, H49.3, H49.4, H49.8, H49.9, H50, H50.0, H50.1, H50.2, H50.3, H50.4, H50.5, H50.6, H50.8, H50.9, H51, H51.0, H51.1, H51.2, H51.8, H51.9, H52, H52.0, H52.1, H52.2, H52.3, H52.4, H52.5, H52.6, H52.7, H53, H53.0, H53.1, H53.2, H53.3, H53.4, H53.5, H53.6, H53.8, H53.9, H54, H54.0, H54.1, H54.2, H54.3, H54.4, H54.5, H54.6, H54.9, H55, H57, H57.0, H57.1, H57.8, H57.9, H58, H58.0, H58.1, H58.8, H59, H59.0, H59.8, H59.9, P39.1, Q10, Q10.0, Q10.1, Q10.2, Q10.3, Q10.4, Q10.5, Q10.6, Q10.7, Q11, Q11.0, Q11.1, Q11.2, Q11.3, Q12, Q12.0, Q12.1, Q12.2, Q12.3, Q12.4, Q12.8, Q12.9, Q13, Q13.0, Q13.1, Q13.2, Q13.3, Q13.4, Q13.5, Q13.8, Q13.9, Q14, Q14.0, Q14.1, Q14.2, Q14.3, Q14.8, Q14.9, Q15, Q15.0, Q15.8, Q15.9, S00.1, S00.2, S01.1, S02.3, S02.30, S02.31, S04, S04.0, S05, S05.0, S05.1, S05.2, S05.3, S05.4, S05.5, S05.6, S05.7, S05.8, S05.9, T15, T15.0, T15.1, T15.8, T15.9, T26, T26.0, T26.1, T26.2, T26.3, T26.4, T26.5, T26.6, T26.7, T26.8, T26.9, T85.2, T85.3, T90.4</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0,39</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A16.26.086.001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ds21.002</w:t>
            </w:r>
          </w:p>
        </w:tc>
        <w:tc>
          <w:tcPr>
            <w:tcW w:w="2665" w:type="dxa"/>
            <w:tcBorders>
              <w:top w:val="nil"/>
              <w:left w:val="nil"/>
              <w:bottom w:val="nil"/>
              <w:right w:val="nil"/>
            </w:tcBorders>
          </w:tcPr>
          <w:p>
            <w:pPr>
              <w:pStyle w:val="0"/>
            </w:pPr>
            <w:r>
              <w:rPr>
                <w:sz w:val="20"/>
              </w:rPr>
              <w:t xml:space="preserve">Операции на органе зрения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A16.01.037, A16.26.001, A16.26.002, A16.26.005, A16.26.007, A16.26.007.001, A16.26.007.003, A16.26.011, A16.26.012, A16.26.013, A16.26.014, A16.26.015, A16.26.016, A16.26.018, A16.26.020, A16.26.024, A16.26.025, A16.26.026, A16.26.033, A16.26.034, A16.26.035, A16.26.036, A16.26.037, A16.26.043, A16.26.044, A16.26.046, A16.26.051, A16.26.053, A16.26.054, A16.26.055, A16.26.056, A16.26.059, A16.26.072, A16.26.073, A16.26.083, A16.26.110, A16.26.119, A16.26.120.001, A16.26.121, A16.26.122, A16.26.123, A16.26.124, A16.26.136, A16.26.137, A16.26.138, A16.26.139, A16.26.144, A16.26.148, A16.26.149, A22.26.001, A22.26.002, A22.26.003, A22.26.004, A22.26.005, A22.26.006, A22.26.007, A22.26.009, A22.26.013, A22.26.016, A22.26.019, A22.26.020, A22.26.021, A22.26.022, A22.26.023</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0,67</w:t>
            </w:r>
          </w:p>
        </w:tc>
      </w:tr>
      <w:tr>
        <w:tc>
          <w:tcPr>
            <w:tcW w:w="1234" w:type="dxa"/>
            <w:tcBorders>
              <w:top w:val="nil"/>
              <w:left w:val="nil"/>
              <w:bottom w:val="nil"/>
              <w:right w:val="nil"/>
            </w:tcBorders>
          </w:tcPr>
          <w:p>
            <w:pPr>
              <w:pStyle w:val="0"/>
              <w:jc w:val="center"/>
            </w:pPr>
            <w:r>
              <w:rPr>
                <w:sz w:val="20"/>
              </w:rPr>
              <w:t xml:space="preserve">ds21.003</w:t>
            </w:r>
          </w:p>
        </w:tc>
        <w:tc>
          <w:tcPr>
            <w:tcW w:w="2665" w:type="dxa"/>
            <w:tcBorders>
              <w:top w:val="nil"/>
              <w:left w:val="nil"/>
              <w:bottom w:val="nil"/>
              <w:right w:val="nil"/>
            </w:tcBorders>
          </w:tcPr>
          <w:p>
            <w:pPr>
              <w:pStyle w:val="0"/>
            </w:pPr>
            <w:r>
              <w:rPr>
                <w:sz w:val="20"/>
              </w:rPr>
              <w:t xml:space="preserve">Операции на органе зрения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A16.26.007.002, A16.26.022, A16.26.023, A16.26.052, A16.26.052.001, A16.26.058, A16.26.060, A16.26.061, A16.26.062, A16.26.063, A16.26.064, A16.26.065, A16.26.066, A16.26.067, A16.26.068, A16.26.069, A16.26.070, A16.26.073.001, A16.26.073.003, A16.26.075, A16.26.076, A16.26.076.001, A16.26.077, A16.26.078, A16.26.079, A16.26.084, A16.26.096, A16.26.097, A16.26.098, A16.26.112, A16.26.116, A16.26.120.002, A16.26.129, A16.26.132, A16.26.133, A16.26.143, A16.26.147, A22.26.011, A22.26.018, A24.26.004</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1,09</w:t>
            </w:r>
          </w:p>
        </w:tc>
      </w:tr>
      <w:tr>
        <w:tc>
          <w:tcPr>
            <w:tcW w:w="1234" w:type="dxa"/>
            <w:tcBorders>
              <w:top w:val="nil"/>
              <w:left w:val="nil"/>
              <w:bottom w:val="nil"/>
              <w:right w:val="nil"/>
            </w:tcBorders>
          </w:tcPr>
          <w:p>
            <w:pPr>
              <w:pStyle w:val="0"/>
              <w:jc w:val="center"/>
            </w:pPr>
            <w:r>
              <w:rPr>
                <w:sz w:val="20"/>
              </w:rPr>
              <w:t xml:space="preserve">ds21.004</w:t>
            </w:r>
          </w:p>
        </w:tc>
        <w:tc>
          <w:tcPr>
            <w:tcW w:w="2665" w:type="dxa"/>
            <w:tcBorders>
              <w:top w:val="nil"/>
              <w:left w:val="nil"/>
              <w:bottom w:val="nil"/>
              <w:right w:val="nil"/>
            </w:tcBorders>
          </w:tcPr>
          <w:p>
            <w:pPr>
              <w:pStyle w:val="0"/>
            </w:pPr>
            <w:r>
              <w:rPr>
                <w:sz w:val="20"/>
              </w:rPr>
              <w:t xml:space="preserve">Операции на органе зрения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A11.26.017, A11.26.017.001, A16.26.003, A16.26.004, A16.26.006, A16.26.008, </w:t>
            </w:r>
            <w:hyperlink w:history="0" r:id="rId35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A16.26.008.001</w:t>
              </w:r>
            </w:hyperlink>
            <w:r>
              <w:rPr>
                <w:sz w:val="20"/>
              </w:rPr>
              <w:t xml:space="preserve">, A16.26.009, A16.26.010, A16.26.017, A16.26.021, A16.26.028, A16.26.029, A16.26.030, A16.26.031, A16.26.032, A16.26.039, A16.26.041, A16.26.045, A16.26.049.007, A16.26.049.009, A16.26.057, A16.26.071, A16.26.074, A16.26.075.001, A16.26.088, A16.26.089.001, A16.26.092, A16.26.092.001, A16.26.092.004, A16.26.092.005, A16.26.099, A16.26.099.002, A16.26.111.001, A16.26.111.002, A16.26.111.003, A16.26.111.004, A16.26.117, A16.26.117.001, A16.26.118, A16.26.134, A16.26.140, A16.26.141, A16.26.142, A22.26.010, A22.26.027, A22.26.031, A24.26.006</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1,62</w:t>
            </w:r>
          </w:p>
        </w:tc>
      </w:tr>
      <w:tr>
        <w:tc>
          <w:tcPr>
            <w:tcW w:w="1234" w:type="dxa"/>
            <w:tcBorders>
              <w:top w:val="nil"/>
              <w:left w:val="nil"/>
              <w:bottom w:val="nil"/>
              <w:right w:val="nil"/>
            </w:tcBorders>
          </w:tcPr>
          <w:p>
            <w:pPr>
              <w:pStyle w:val="0"/>
              <w:jc w:val="center"/>
            </w:pPr>
            <w:r>
              <w:rPr>
                <w:sz w:val="20"/>
              </w:rPr>
              <w:t xml:space="preserve">ds21.005</w:t>
            </w:r>
          </w:p>
        </w:tc>
        <w:tc>
          <w:tcPr>
            <w:tcW w:w="2665" w:type="dxa"/>
            <w:tcBorders>
              <w:top w:val="nil"/>
              <w:left w:val="nil"/>
              <w:bottom w:val="nil"/>
              <w:right w:val="nil"/>
            </w:tcBorders>
          </w:tcPr>
          <w:p>
            <w:pPr>
              <w:pStyle w:val="0"/>
            </w:pPr>
            <w:r>
              <w:rPr>
                <w:sz w:val="20"/>
              </w:rPr>
              <w:t xml:space="preserve">Операции на органе зрения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A16.26.009.001, A16.26.009.002, A16.26.010.001, A16.26.010.002, A16.26.019, A16.26.027, A16.26.038, A16.26.040, A16.26.065.001, A16.26.081, A16.26.082, A16.26.086, A16.26.091, A16.26.092.002, A16.26.093, A16.26.094, A16.26.095, A16.26.099.001, A16.26.102, A16.26.106, A16.26.111, A16.26.111.005, A16.26.111.006, A16.26.111.007, A16.26.111.008, A16.26.111.009, A16.26.113, A16.26.114, A16.26.115, A16.26.125, A16.26.127, A16.26.127.001, A16.26.127.002, A16.26.128, A16.26.130, A16.26.131, A16.26.146, A22.26.014, A22.26.015, A22.26.028, A22.26.033</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2,01</w:t>
            </w:r>
          </w:p>
        </w:tc>
      </w:tr>
      <w:tr>
        <w:tc>
          <w:tcPr>
            <w:tcW w:w="1234" w:type="dxa"/>
            <w:tcBorders>
              <w:top w:val="nil"/>
              <w:left w:val="nil"/>
              <w:bottom w:val="nil"/>
              <w:right w:val="nil"/>
            </w:tcBorders>
          </w:tcPr>
          <w:p>
            <w:pPr>
              <w:pStyle w:val="0"/>
              <w:jc w:val="center"/>
            </w:pPr>
            <w:r>
              <w:rPr>
                <w:sz w:val="20"/>
              </w:rPr>
              <w:t xml:space="preserve">ds21.006</w:t>
            </w:r>
          </w:p>
        </w:tc>
        <w:tc>
          <w:tcPr>
            <w:tcW w:w="2665" w:type="dxa"/>
            <w:tcBorders>
              <w:top w:val="nil"/>
              <w:left w:val="nil"/>
              <w:bottom w:val="nil"/>
              <w:right w:val="nil"/>
            </w:tcBorders>
          </w:tcPr>
          <w:p>
            <w:pPr>
              <w:pStyle w:val="0"/>
            </w:pPr>
            <w:r>
              <w:rPr>
                <w:sz w:val="20"/>
              </w:rPr>
              <w:t xml:space="preserve">Операции на органе зрения (уровень 5)</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A16.26.021.001, A16.26.041.001, A16.26.046.001, A16.26.046.002, A16.26.047, A16.26.048, A16.26.049, A16.26.049.001, A16.26.049.002, A16.26.049.003, A16.26.049.004, A16.26.049.005, A16.26.049.006, A16.26.049.008, A16.26.050, A16.26.064.001, A16.26.080, A16.26.085, A16.26.087, A16.26.089, A16.26.089.002, A16.26.090, A16.26.092.003, A16.26.093.001, A16.26.094.001, A16.26.100, A16.26.101, A16.26.103, A16.26.103.001, A16.26.103.002, A16.26.103.003, A16.26.104, A16.26.105, A16.26.107, A16.26.107.001, A16.26.108, A16.26.128.001, A16.26.135, A16.26.145, A16.26.150, A16.26.151, A16.26.152, A16.26.153, A22.26.017</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3,5</w:t>
            </w:r>
          </w:p>
        </w:tc>
      </w:tr>
      <w:tr>
        <w:tc>
          <w:tcPr>
            <w:tcW w:w="1234" w:type="dxa"/>
            <w:tcBorders>
              <w:top w:val="nil"/>
              <w:left w:val="nil"/>
              <w:bottom w:val="nil"/>
              <w:right w:val="nil"/>
            </w:tcBorders>
          </w:tcPr>
          <w:p>
            <w:pPr>
              <w:pStyle w:val="0"/>
              <w:jc w:val="center"/>
            </w:pPr>
            <w:r>
              <w:rPr>
                <w:sz w:val="20"/>
              </w:rPr>
              <w:t xml:space="preserve">ds21.007</w:t>
            </w:r>
          </w:p>
        </w:tc>
        <w:tc>
          <w:tcPr>
            <w:tcW w:w="2665" w:type="dxa"/>
            <w:tcBorders>
              <w:top w:val="nil"/>
              <w:left w:val="nil"/>
              <w:bottom w:val="nil"/>
              <w:right w:val="nil"/>
            </w:tcBorders>
          </w:tcPr>
          <w:p>
            <w:pPr>
              <w:pStyle w:val="0"/>
            </w:pPr>
            <w:r>
              <w:rPr>
                <w:sz w:val="20"/>
              </w:rPr>
              <w:t xml:space="preserve">Операции на органе зрения (факоэмульсификация с имплантацией ИОЛ)</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A16.26.093.002</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1,77</w:t>
            </w:r>
          </w:p>
        </w:tc>
      </w:tr>
      <w:tr>
        <w:tc>
          <w:tcPr>
            <w:tcW w:w="1234" w:type="dxa"/>
            <w:tcBorders>
              <w:top w:val="nil"/>
              <w:left w:val="nil"/>
              <w:bottom w:val="nil"/>
              <w:right w:val="nil"/>
            </w:tcBorders>
          </w:tcPr>
          <w:p>
            <w:pPr>
              <w:pStyle w:val="0"/>
              <w:jc w:val="center"/>
            </w:pPr>
            <w:r>
              <w:rPr>
                <w:sz w:val="20"/>
              </w:rPr>
              <w:t xml:space="preserve">ds21.008</w:t>
            </w:r>
          </w:p>
        </w:tc>
        <w:tc>
          <w:tcPr>
            <w:tcW w:w="2665" w:type="dxa"/>
            <w:tcBorders>
              <w:top w:val="nil"/>
              <w:left w:val="nil"/>
              <w:bottom w:val="nil"/>
              <w:right w:val="nil"/>
            </w:tcBorders>
          </w:tcPr>
          <w:p>
            <w:pPr>
              <w:pStyle w:val="0"/>
            </w:pPr>
            <w:r>
              <w:rPr>
                <w:sz w:val="20"/>
              </w:rPr>
              <w:t xml:space="preserve">Интравитреальное введение лекарственных препаратов</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A16.26.086.001</w:t>
            </w:r>
          </w:p>
        </w:tc>
        <w:tc>
          <w:tcPr>
            <w:tcW w:w="2608" w:type="dxa"/>
            <w:tcBorders>
              <w:top w:val="nil"/>
              <w:left w:val="nil"/>
              <w:bottom w:val="nil"/>
              <w:right w:val="nil"/>
            </w:tcBorders>
          </w:tcPr>
          <w:p>
            <w:pPr>
              <w:pStyle w:val="0"/>
              <w:jc w:val="center"/>
            </w:pPr>
            <w:r>
              <w:rPr>
                <w:sz w:val="20"/>
              </w:rPr>
              <w:t xml:space="preserve">иной классификационный критерий: icv1, icv2, icv3, icv4</w:t>
            </w:r>
          </w:p>
        </w:tc>
        <w:tc>
          <w:tcPr>
            <w:tcW w:w="1587" w:type="dxa"/>
            <w:tcBorders>
              <w:top w:val="nil"/>
              <w:left w:val="nil"/>
              <w:bottom w:val="nil"/>
              <w:right w:val="nil"/>
            </w:tcBorders>
          </w:tcPr>
          <w:p>
            <w:pPr>
              <w:pStyle w:val="0"/>
              <w:jc w:val="center"/>
            </w:pPr>
            <w:r>
              <w:rPr>
                <w:sz w:val="20"/>
              </w:rPr>
              <w:t xml:space="preserve">2,56</w:t>
            </w:r>
          </w:p>
        </w:tc>
      </w:tr>
      <w:tr>
        <w:tc>
          <w:tcPr>
            <w:tcW w:w="1234" w:type="dxa"/>
            <w:tcBorders>
              <w:top w:val="nil"/>
              <w:left w:val="nil"/>
              <w:bottom w:val="nil"/>
              <w:right w:val="nil"/>
            </w:tcBorders>
          </w:tcPr>
          <w:p>
            <w:pPr>
              <w:pStyle w:val="0"/>
              <w:jc w:val="center"/>
            </w:pPr>
            <w:r>
              <w:rPr>
                <w:sz w:val="20"/>
              </w:rPr>
              <w:t xml:space="preserve">ds22</w:t>
            </w:r>
          </w:p>
        </w:tc>
        <w:tc>
          <w:tcPr>
            <w:tcW w:w="2665" w:type="dxa"/>
            <w:tcBorders>
              <w:top w:val="nil"/>
              <w:left w:val="nil"/>
              <w:bottom w:val="nil"/>
              <w:right w:val="nil"/>
            </w:tcBorders>
          </w:tcPr>
          <w:p>
            <w:pPr>
              <w:pStyle w:val="0"/>
            </w:pPr>
            <w:r>
              <w:rPr>
                <w:sz w:val="20"/>
              </w:rPr>
              <w:t xml:space="preserve">Педиатрия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0,93</w:t>
            </w:r>
          </w:p>
        </w:tc>
      </w:tr>
      <w:tr>
        <w:tc>
          <w:tcPr>
            <w:tcW w:w="1234" w:type="dxa"/>
            <w:tcBorders>
              <w:top w:val="nil"/>
              <w:left w:val="nil"/>
              <w:bottom w:val="nil"/>
              <w:right w:val="nil"/>
            </w:tcBorders>
          </w:tcPr>
          <w:p>
            <w:pPr>
              <w:pStyle w:val="0"/>
              <w:jc w:val="center"/>
            </w:pPr>
            <w:r>
              <w:rPr>
                <w:sz w:val="20"/>
              </w:rPr>
              <w:t xml:space="preserve">ds22.001</w:t>
            </w:r>
          </w:p>
        </w:tc>
        <w:tc>
          <w:tcPr>
            <w:tcW w:w="2665" w:type="dxa"/>
            <w:tcBorders>
              <w:top w:val="nil"/>
              <w:left w:val="nil"/>
              <w:bottom w:val="nil"/>
              <w:right w:val="nil"/>
            </w:tcBorders>
          </w:tcPr>
          <w:p>
            <w:pPr>
              <w:pStyle w:val="0"/>
            </w:pPr>
            <w:r>
              <w:rPr>
                <w:sz w:val="20"/>
              </w:rPr>
              <w:t xml:space="preserve">Системные поражения соединительной ткани, артропатии, спондилопатии, дети</w:t>
            </w:r>
          </w:p>
        </w:tc>
        <w:tc>
          <w:tcPr>
            <w:tcW w:w="4025" w:type="dxa"/>
            <w:tcBorders>
              <w:top w:val="nil"/>
              <w:left w:val="nil"/>
              <w:bottom w:val="nil"/>
              <w:right w:val="nil"/>
            </w:tcBorders>
          </w:tcPr>
          <w:p>
            <w:pPr>
              <w:pStyle w:val="0"/>
            </w:pPr>
            <w:r>
              <w:rPr>
                <w:sz w:val="20"/>
              </w:rPr>
              <w:t xml:space="preserve">I00, M00, M00.0, M00.1, M00.2, M00.8, M00.9, M01, M01.0, M01.2, M01.3, M01.4, M01.5, M01.6, M01.8, M02, M02.0, M02.1, M02.2, M02.3, M02.8, M02.9, M03, M03.0, M03.2, M03.6, M05, M05.0, M05.1, M05.2, M05.3, M05.8, M05.9, M06.0, M06.1, M06.2, M06.3, M06.4, M06.8, M06.9, M07, M07.0, M07.1, M07.2, M07.3, M07.4, M07.5, M07.6, M08.0, M08.1, M08.2, M08.3, M08.4, M08.8, M08.9, M09.0, M09.1, M09.2, M09.8, M10, M10.0, M10.1, M10.2, M10.3, M10.4, M10.9, M11, M11.0, M11.1, M11.2, M11.8, M11.9, M12, M12.0, M12.1, M12.2, M12.3, M12.4, M12.5, M12.8, M13, M13.0, M13.1, M13.8, M13.9, M14, M14.0, M14.1, M14.2, M14.3, M14.4, M14.5, M14.6, M14.8, M30.0, M30.1, M30.2, M30.3, M30.8, M31.0, M31.1, M31.3, M31.4, M31.5, M31.6, M31.7, M31.8, M31.9, M32.0, M32.1, M32.8, M32.9, M33.0, M33.1, M33.2, M33.9, M34.0, M34.1, M34.2, M34.8, M34.9, M35.0, M35.1, M35.2, M35.3, M35.4, M35.5, M35.6, M35.8, M35.9, M36.0, M36.1, M36.2, M36.3, M36.4, M36.8, M45, M46.8, M46.9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2,31</w:t>
            </w:r>
          </w:p>
        </w:tc>
      </w:tr>
      <w:tr>
        <w:tc>
          <w:tcPr>
            <w:tcW w:w="1234" w:type="dxa"/>
            <w:tcBorders>
              <w:top w:val="nil"/>
              <w:left w:val="nil"/>
              <w:bottom w:val="nil"/>
              <w:right w:val="nil"/>
            </w:tcBorders>
          </w:tcPr>
          <w:p>
            <w:pPr>
              <w:pStyle w:val="0"/>
              <w:jc w:val="center"/>
            </w:pPr>
            <w:r>
              <w:rPr>
                <w:sz w:val="20"/>
              </w:rPr>
              <w:t xml:space="preserve">ds22.002</w:t>
            </w:r>
          </w:p>
        </w:tc>
        <w:tc>
          <w:tcPr>
            <w:tcW w:w="2665" w:type="dxa"/>
            <w:tcBorders>
              <w:top w:val="nil"/>
              <w:left w:val="nil"/>
              <w:bottom w:val="nil"/>
              <w:right w:val="nil"/>
            </w:tcBorders>
          </w:tcPr>
          <w:p>
            <w:pPr>
              <w:pStyle w:val="0"/>
            </w:pPr>
            <w:r>
              <w:rPr>
                <w:sz w:val="20"/>
              </w:rPr>
              <w:t xml:space="preserve">Болезни органов пищеварения, дети</w:t>
            </w:r>
          </w:p>
        </w:tc>
        <w:tc>
          <w:tcPr>
            <w:tcW w:w="4025" w:type="dxa"/>
            <w:tcBorders>
              <w:top w:val="nil"/>
              <w:left w:val="nil"/>
              <w:bottom w:val="nil"/>
              <w:right w:val="nil"/>
            </w:tcBorders>
          </w:tcPr>
          <w:p>
            <w:pPr>
              <w:pStyle w:val="0"/>
            </w:pPr>
            <w:r>
              <w:rPr>
                <w:sz w:val="20"/>
              </w:rPr>
              <w:t xml:space="preserve">D01, D01.0, D01.1, D01.2, D01.3, D01.4, D01.5, D01.7, D01.9, D12, D12.0, D12.1, D12.2, D12.3, D12.4, D12.5, D12.6, D12.7, D12.8, D12.9, D13, D13.0, D13.1, D13.2, D13.3, D13.4, D13.5, D13.9, D19.1, D20, D20.0, D20.1, D37.1, D37.2, D37.3, D37.4, D37.5, D37.6, D37.7, D37.9, D48.3, D48.4, I81, I85, I85.0, I85.9, I86.4, I98.2, I98.3, K20, K21, K21.0, K21.9, K22, K22.0, K22.1, K22.2, K22.3, K22.4, K22.5, K22.6, K22.7, K22.8, K22.9, K23, K23.1, K23.8, K25, K25.0, K25.1, K25.2, K25.3, K25.4, K25.5, K25.6, K25.7, K25.9, K26, K26.0, K26.1, K26.2, K26.3, K26.4, K26.5, K26.6, K26.7, K26.9, K27, K27.0, K27.1, K27.2, K27.3, K27.4, K27.5, K27.6, K27.7, K27.9, K28, K28.0, K28.1, K28.2, K28.3, K28.4, K28.5, K28.6, K28.7, K28.9, K29, K29.0, K29.1, K29.2, K29.3, K29.4, K29.5, K29.6, K29.7, K29.8, K29.9, K30, K31, K31.0, K31.1, K31.2, K31.3, K31.4, K31.5, K31.6, K31.7, K31.8, K31.9, K35, K35.2, K35.3, K35.8, K36, K37, K38, K38.0, K38.1, K38.2, K38.3, K38.8, K38.9, K40, K40.0, K40.1, K40.2, K40.3, K40.4, K40.9, K41, K41.0, K41.1, K41.2, K41.3, K41.4, K41.9, K42, K42.0, K42.1, K42.9, K43, K43.0, K43.1, K43.2, K43.3, K43.4, K43.5, K43.6, K43.7, K43.9, K44, K44.0, K44.1, K44.9, K45, K45.0, K45.1, K45.8, K46, K46.0, K46.1, K46.9, K50, K50.0, K50.1, K50.8, K50.9, K51, K51.0, K51.2, K51.3, K51.4, K51.5, K51.8, K51.9,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K63.5, K63.8, K63.9, K64, K64.0, K64.1, K64.2, K64.3, K64.4, K64.5, K64.8, K64.9, K65, K65.0, K65.8, K65.9, K66, K66.0, K66.1, K66.2, K66.8, K66.9, K67, K67.0, K67.1, K67.2, K67.3, K67.8, K70.0, K70.1, K70.2, K70.3, K70.4, K70.9, K71, K71.0, K71.1, K71.2, K71.3, K71.4, K71.5, K71.6, K71.7, K71.8, K71.9, K72.0, K72.1, K72.9, K73.0, K73.1, K73.2, K73.8, K73.9, K74.0, K74.1, K74.2, K74.3, K74.4, K74.5, K74.6, K75.0, K75.1, K75.2, K75.3, K75.4, K75.8, K75.9, K76.0, K76.1, K76.2, K76.3, K76.4, K76.5, K76.6, K76.7, K76.8, K76.9, K77.0, K77.8, K80, K80.0, K80.1, K80.2, K80.3, K80.4, K80.5, K80.8, K81, K81.0, K81.1, K81.8, K81.9, K82, K82.0, K82.1, K82.2, K82.3, K82.4, K82.8, K82.9, K83, K83.0, K83.1, K83.2, K83.3, K83.4, K83.5, K83.8, K83.9, K85, K85.0, K85.1, K85.2, K85.3, K85.8, K85.9, K86, K86.0, K86.1, K86.2, K86.3, K86.8, K86.9, K87.0, K87.1, K90, K90.0, K90.1, K90.2, K90.3, K90.4, K90.8, K90.9, K91, K91.0, K91.1, K91.2, K91.3, K91.4, K91.5, K91.8, K91.9, K92, K92.0, K92.1, K92.2, K92.8, K92.9, K93, K93.0, K93.1, K93.8, Q39, Q39.0, Q39.1, Q39.2, Q39.3, Q39.4, Q39.5, Q39.6, Q39.8, Q39.9, Q40, Q40.0, Q40.1, Q40.2, Q40.3, Q40.8, Q40.9, Q41, Q41.0, Q41.1, Q41.2, Q41.8, Q41.9, Q42, Q42.0, Q42.1, Q42.2, Q42.3, Q42.8, Q42.9, Q43, Q43.0, Q43.1, Q43.2, Q43.3, Q43.4, Q43.5, Q43.6, Q43.7, Q43.8, Q43.9, Q44, Q44.0, Q44.1, Q44.2, Q44.3, Q44.4, Q44.5, Q44.6, Q44.7, Q45.0, Q45.1, Q45.2, Q45.3, Q45.8, Q45.9, Q89.3, R10, R10.0, R10.1, R10.2, R10.3, R10.4, R11, R12, R13, R14, R15, R16.0, R16.2, R17, R17.0, R17.9, R18, R19, R19.0, R19.1, R19.2, R19.3, R19.4, R19.5, R19.6, R19.8, R85, R85.0, R85.1, R85.2, R85.3, R85.4, R85.5, R85.6, R85.7, R85.8, R85.9, R93.2, R93.3, R93.5, R94.5, S36, S36.0, S36.00, S36.01, S36.1, S36.10, S36.11, S36.2, S36.20, S36.21, S36.3, S36.30, S36.31, S36.4, S36.40, S36.41, S36.5, S36.50, S36.51, S36.6, S36.60, S36.61, S36.7, S36.70, S36.71, S36.8, S36.80, S36.81, S36.9, S36.90, S36.91, T18, T18.0, T18.1, T18.2, T18.3, T18.4, T18.5, T18.8, T18.9, T28.0, T28.1, T28.2, T28.4, T28.5, T28.6, T28.7, T28.9, T85.5, T85.6, T91.5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 от 0 дней до 18 лет</w:t>
            </w:r>
          </w:p>
        </w:tc>
        <w:tc>
          <w:tcPr>
            <w:tcW w:w="1587" w:type="dxa"/>
            <w:tcBorders>
              <w:top w:val="nil"/>
              <w:left w:val="nil"/>
              <w:bottom w:val="nil"/>
              <w:right w:val="nil"/>
            </w:tcBorders>
          </w:tcPr>
          <w:p>
            <w:pPr>
              <w:pStyle w:val="0"/>
              <w:jc w:val="center"/>
            </w:pPr>
            <w:r>
              <w:rPr>
                <w:sz w:val="20"/>
              </w:rPr>
              <w:t xml:space="preserve">0,89</w:t>
            </w:r>
          </w:p>
        </w:tc>
      </w:tr>
      <w:tr>
        <w:tc>
          <w:tcPr>
            <w:tcW w:w="1234" w:type="dxa"/>
            <w:tcBorders>
              <w:top w:val="nil"/>
              <w:left w:val="nil"/>
              <w:bottom w:val="nil"/>
              <w:right w:val="nil"/>
            </w:tcBorders>
          </w:tcPr>
          <w:p>
            <w:pPr>
              <w:pStyle w:val="0"/>
              <w:jc w:val="center"/>
            </w:pPr>
            <w:r>
              <w:rPr>
                <w:sz w:val="20"/>
              </w:rPr>
              <w:t xml:space="preserve">ds23</w:t>
            </w:r>
          </w:p>
        </w:tc>
        <w:tc>
          <w:tcPr>
            <w:tcW w:w="2665" w:type="dxa"/>
            <w:tcBorders>
              <w:top w:val="nil"/>
              <w:left w:val="nil"/>
              <w:bottom w:val="nil"/>
              <w:right w:val="nil"/>
            </w:tcBorders>
          </w:tcPr>
          <w:p>
            <w:pPr>
              <w:pStyle w:val="0"/>
            </w:pPr>
            <w:r>
              <w:rPr>
                <w:sz w:val="20"/>
              </w:rPr>
              <w:t xml:space="preserve">Пульмонология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0,9</w:t>
            </w:r>
          </w:p>
        </w:tc>
      </w:tr>
      <w:tr>
        <w:tc>
          <w:tcPr>
            <w:tcW w:w="1234" w:type="dxa"/>
            <w:tcBorders>
              <w:top w:val="nil"/>
              <w:left w:val="nil"/>
              <w:bottom w:val="nil"/>
              <w:right w:val="nil"/>
            </w:tcBorders>
          </w:tcPr>
          <w:p>
            <w:pPr>
              <w:pStyle w:val="0"/>
              <w:jc w:val="center"/>
            </w:pPr>
            <w:r>
              <w:rPr>
                <w:sz w:val="20"/>
              </w:rPr>
              <w:t xml:space="preserve">ds23.001</w:t>
            </w:r>
          </w:p>
        </w:tc>
        <w:tc>
          <w:tcPr>
            <w:tcW w:w="2665" w:type="dxa"/>
            <w:tcBorders>
              <w:top w:val="nil"/>
              <w:left w:val="nil"/>
              <w:bottom w:val="nil"/>
              <w:right w:val="nil"/>
            </w:tcBorders>
          </w:tcPr>
          <w:p>
            <w:pPr>
              <w:pStyle w:val="0"/>
            </w:pPr>
            <w:r>
              <w:rPr>
                <w:sz w:val="20"/>
              </w:rPr>
              <w:t xml:space="preserve">Болезни органов дыхания</w:t>
            </w:r>
          </w:p>
        </w:tc>
        <w:tc>
          <w:tcPr>
            <w:tcW w:w="4025" w:type="dxa"/>
            <w:tcBorders>
              <w:top w:val="nil"/>
              <w:left w:val="nil"/>
              <w:bottom w:val="nil"/>
              <w:right w:val="nil"/>
            </w:tcBorders>
          </w:tcPr>
          <w:p>
            <w:pPr>
              <w:pStyle w:val="0"/>
            </w:pPr>
            <w:r>
              <w:rPr>
                <w:sz w:val="20"/>
              </w:rPr>
              <w:t xml:space="preserve">D02.1, D02.2, D02.3, D02.4, D14.2, D14.3, D14.4, D15.1, D15.2, D15.7, D15.9, D16.7, D19.0, D36, D36.0, D36.1, D36.7, D36.9, D37.0, D38, D38.0, D38.1, D38.2, D38.3, D38.4, D38.5, D38.6, D86.0, D86.1, D86.2, D86.8, D86.9, J10.0, J11.0, J12, J12.0, J12.1, J12.2, J12.3, J12.8, J12.9, J13, J14, J15, J15.0, J15.1, J15.2, J15.3, J15.4, J15.5, J15.6, J15.7, J15.8, J15.9, J16, J16.0, J16.8, J17, J17.0, J17.1, J17.2, J17.3, J17.8, J18, J18.0, J18.1, J18.2, J18.8, J18.9, J20, J20.0, J20.1, J20.2, J20.3, J20.4, J20.5, J20.6, J20.7, J20.8, J20.9, J21, J21.0, J21.1, J21.8, J21.9, J22, J40, J41, J41.0, J41.1, J41.8, J42, J43, J43.0, J43.1, J43.2, J43.8, J43.9, J44, J44.0, J44.1, J44.8, J44.9, J45, J45.0, J45.1, J45.8, J45.9, J46, J47, J60, J61, J62, J62.0, J62.8, J63, J63.0, J63.1, J63.2, J63.3, J63.4, J63.5, J63.8, J64, J65, J66, J66.0, J66.1, J66.2, J66.8, J67, J67.0, J67.1, J67.2, J67.3, J67.4, J67.5, J67.6, J67.7, J67.8, J67.9, J68, J68.0, J68.1, J68.2, J68.3, J68.4, J68.8, J68.9, J69, J69.0, J69.1, J69.8, J70, J70.0, J70.1, J70.2, J70.3, J70.4, J70.8, J70.9, J80, J81, J82, J84, J84.0, J84.1, J84.8, J85, J85.0, J85.1, J85.2, J85.3, J86, J86.0, J86.9, J90, J91, J92, J92.0, J92.9, J93, J93.0, J93.1, J93.8, J93.9, J94, J94.0, J94.1, J94.2, J94.8, J94.9, J95, J95.0, J95.1, J95.2, J95.3, J95.4, J95.5, J95.8, J95.9, J96, J96.0, J96.1, J96.9, J98, J98.0, J98.1, J98.2, J98.3, J98.4, J98.5, J98.6, J98.7, J98.8, J98.9, J99, J99.0, J99.1, J99.8, Q33, Q33.0, Q33.1, Q33.2, Q33.3, Q33.4, Q33.5, Q33.6, Q33.8, Q33.9, Q34, Q34.0, Q34.1, Q34.8, Q34.9, R04.2, R04.8, R04.9, R05, R06, R06.0, R06.1, R06.2, R06.3, R06.4, R06.5, R06.6, R06.7, R06.8, R07.1, R07.3, R09, R09.0, R09.1, R09.2, R09.3, R68.3, R84, R84.0, R84.1, R84.2, R84.3, R84.4, R84.5, R84.6, R84.7, R84.8, R84.9, R91, R94.2, T17.4, T17.5, T17.8, T17.9, T91.4</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0,9</w:t>
            </w:r>
          </w:p>
        </w:tc>
      </w:tr>
      <w:tr>
        <w:tc>
          <w:tcPr>
            <w:tcW w:w="1234" w:type="dxa"/>
            <w:tcBorders>
              <w:top w:val="nil"/>
              <w:left w:val="nil"/>
              <w:bottom w:val="nil"/>
              <w:right w:val="nil"/>
            </w:tcBorders>
          </w:tcPr>
          <w:p>
            <w:pPr>
              <w:pStyle w:val="0"/>
              <w:jc w:val="center"/>
            </w:pPr>
            <w:r>
              <w:rPr>
                <w:sz w:val="20"/>
              </w:rPr>
              <w:t xml:space="preserve">ds24</w:t>
            </w:r>
          </w:p>
        </w:tc>
        <w:tc>
          <w:tcPr>
            <w:tcW w:w="2665" w:type="dxa"/>
            <w:tcBorders>
              <w:top w:val="nil"/>
              <w:left w:val="nil"/>
              <w:bottom w:val="nil"/>
              <w:right w:val="nil"/>
            </w:tcBorders>
          </w:tcPr>
          <w:p>
            <w:pPr>
              <w:pStyle w:val="0"/>
            </w:pPr>
            <w:r>
              <w:rPr>
                <w:sz w:val="20"/>
              </w:rPr>
              <w:t xml:space="preserve">Ревматология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1,46</w:t>
            </w:r>
          </w:p>
        </w:tc>
      </w:tr>
      <w:tr>
        <w:tc>
          <w:tcPr>
            <w:tcW w:w="1234" w:type="dxa"/>
            <w:tcBorders>
              <w:top w:val="nil"/>
              <w:left w:val="nil"/>
              <w:bottom w:val="nil"/>
              <w:right w:val="nil"/>
            </w:tcBorders>
          </w:tcPr>
          <w:p>
            <w:pPr>
              <w:pStyle w:val="0"/>
              <w:jc w:val="center"/>
            </w:pPr>
            <w:r>
              <w:rPr>
                <w:sz w:val="20"/>
              </w:rPr>
              <w:t xml:space="preserve">ds24.001</w:t>
            </w:r>
          </w:p>
        </w:tc>
        <w:tc>
          <w:tcPr>
            <w:tcW w:w="2665" w:type="dxa"/>
            <w:tcBorders>
              <w:top w:val="nil"/>
              <w:left w:val="nil"/>
              <w:bottom w:val="nil"/>
              <w:right w:val="nil"/>
            </w:tcBorders>
          </w:tcPr>
          <w:p>
            <w:pPr>
              <w:pStyle w:val="0"/>
            </w:pPr>
            <w:r>
              <w:rPr>
                <w:sz w:val="20"/>
              </w:rPr>
              <w:t xml:space="preserve">Системные поражения соединительной ткани, артропатии, спондилопатии, взрослые</w:t>
            </w:r>
          </w:p>
        </w:tc>
        <w:tc>
          <w:tcPr>
            <w:tcW w:w="4025" w:type="dxa"/>
            <w:tcBorders>
              <w:top w:val="nil"/>
              <w:left w:val="nil"/>
              <w:bottom w:val="nil"/>
              <w:right w:val="nil"/>
            </w:tcBorders>
          </w:tcPr>
          <w:p>
            <w:pPr>
              <w:pStyle w:val="0"/>
            </w:pPr>
            <w:r>
              <w:rPr>
                <w:sz w:val="20"/>
              </w:rPr>
              <w:t xml:space="preserve">I00, M00, M00.0, M00.1, M00.2, M00.8, M00.9, M01, M01.0, M01.2, M01.3, M01.4, M01.5, M01.6, M01.8, M02, M02.0, M02.1, M02.2, M02.3, M02.8, M02.9, M03, M03.0, M03.2, M03.6, M05, M05.0, M05.1, M05.2, M05.3, M05.8, M05.9, M06.0, M06.1, M06.2, M06.3, M06.4, M06.8, M06.9, M07, M07.0, M07.1, M07.2, M07.3, M07.4, M07.5, M07.6, M08.0, M08.1, M08.2, M08.3, M08.4, M08.8, M08.9, M09.0, M09.1, M09.2, M09.8, M10, M10.0, M10.1, M10.2, M10.3, M10.4, M10.9, M11, M11.0, M11.1, M11.2, M11.8, M11.9, M12, M12.0, M12.1, M12.2, M12.3, M12.4, M12.5, M12.8, M13, M13.0, M13.1, M13.8, M13.9, M14, M14.0, M14.1, M14.2, M14.3, M14.4, M14.5, M14.6, M14.8, M30.0, M30.1, M30.2, M30.3, M30.8, M31.0, M31.1, M31.3, M31.4, M31.5, M31.6, M31.7, M31.8, M31.9, M32.0, M32.1, M32.8, M32.9, M33.0, M33.1, M33.2, M33.9, M34.0, M34.1, M34.2, M34.8, M34.9, M35.0, M35.1, M35.2, M35.3, M35.4, M35.5, M35.6, M35.8, M35.9, M36.0, M36.1, M36.2, M36.3, M36.4, M36.8, M45, M46.8, M46.9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 старше 18 лет</w:t>
            </w:r>
          </w:p>
        </w:tc>
        <w:tc>
          <w:tcPr>
            <w:tcW w:w="1587" w:type="dxa"/>
            <w:tcBorders>
              <w:top w:val="nil"/>
              <w:left w:val="nil"/>
              <w:bottom w:val="nil"/>
              <w:right w:val="nil"/>
            </w:tcBorders>
          </w:tcPr>
          <w:p>
            <w:pPr>
              <w:pStyle w:val="0"/>
              <w:jc w:val="center"/>
            </w:pPr>
            <w:r>
              <w:rPr>
                <w:sz w:val="20"/>
              </w:rPr>
              <w:t xml:space="preserve">1,46</w:t>
            </w:r>
          </w:p>
        </w:tc>
      </w:tr>
      <w:tr>
        <w:tc>
          <w:tcPr>
            <w:tcW w:w="1234" w:type="dxa"/>
            <w:tcBorders>
              <w:top w:val="nil"/>
              <w:left w:val="nil"/>
              <w:bottom w:val="nil"/>
              <w:right w:val="nil"/>
            </w:tcBorders>
          </w:tcPr>
          <w:p>
            <w:pPr>
              <w:pStyle w:val="0"/>
              <w:jc w:val="center"/>
            </w:pPr>
            <w:r>
              <w:rPr>
                <w:sz w:val="20"/>
              </w:rPr>
              <w:t xml:space="preserve">ds25</w:t>
            </w:r>
          </w:p>
        </w:tc>
        <w:tc>
          <w:tcPr>
            <w:gridSpan w:val="2"/>
            <w:tcW w:w="6690" w:type="dxa"/>
            <w:tcBorders>
              <w:top w:val="nil"/>
              <w:left w:val="nil"/>
              <w:bottom w:val="nil"/>
              <w:right w:val="nil"/>
            </w:tcBorders>
          </w:tcPr>
          <w:p>
            <w:pPr>
              <w:pStyle w:val="0"/>
            </w:pPr>
            <w:r>
              <w:rPr>
                <w:sz w:val="20"/>
              </w:rPr>
              <w:t xml:space="preserve">Сердечно-сосудистая хирургия</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1,88</w:t>
            </w:r>
          </w:p>
        </w:tc>
      </w:tr>
      <w:tr>
        <w:tc>
          <w:tcPr>
            <w:tcW w:w="1234" w:type="dxa"/>
            <w:tcBorders>
              <w:top w:val="nil"/>
              <w:left w:val="nil"/>
              <w:bottom w:val="nil"/>
              <w:right w:val="nil"/>
            </w:tcBorders>
          </w:tcPr>
          <w:p>
            <w:pPr>
              <w:pStyle w:val="0"/>
              <w:jc w:val="center"/>
            </w:pPr>
            <w:r>
              <w:rPr>
                <w:sz w:val="20"/>
              </w:rPr>
              <w:t xml:space="preserve">ds25.001</w:t>
            </w:r>
          </w:p>
        </w:tc>
        <w:tc>
          <w:tcPr>
            <w:tcW w:w="2665" w:type="dxa"/>
            <w:tcBorders>
              <w:top w:val="nil"/>
              <w:left w:val="nil"/>
              <w:bottom w:val="nil"/>
              <w:right w:val="nil"/>
            </w:tcBorders>
          </w:tcPr>
          <w:p>
            <w:pPr>
              <w:pStyle w:val="0"/>
            </w:pPr>
            <w:r>
              <w:rPr>
                <w:sz w:val="20"/>
              </w:rPr>
              <w:t xml:space="preserve">Диагностическое обследование сердечно-сосудистой системы</w:t>
            </w:r>
          </w:p>
        </w:tc>
        <w:tc>
          <w:tcPr>
            <w:tcW w:w="4025" w:type="dxa"/>
            <w:tcBorders>
              <w:top w:val="nil"/>
              <w:left w:val="nil"/>
              <w:bottom w:val="nil"/>
              <w:right w:val="nil"/>
            </w:tcBorders>
          </w:tcPr>
          <w:p>
            <w:pPr>
              <w:pStyle w:val="0"/>
            </w:pPr>
            <w:r>
              <w:rPr>
                <w:sz w:val="20"/>
              </w:rPr>
              <w:t xml:space="preserve">I., Q20 - Q28, R00, R00.0, R00.1, R00.2, R00.8, R07.2, R07.4, T81, T81.0, T81.2, T81.4, T81.5, T81.6, T81.7, T81.8, T81.9, T82, T82.0, T82.1, T82.2, T82.3, T82.4, T82.5, T82.6, T82.7, T82.8, T82.9, T85, T85.1, T85.6, T85.7, T85.8, T85.9, T98, T98.0, T98.1, T98.2, T98.3</w:t>
            </w:r>
          </w:p>
        </w:tc>
        <w:tc>
          <w:tcPr>
            <w:tcW w:w="3742" w:type="dxa"/>
            <w:tcBorders>
              <w:top w:val="nil"/>
              <w:left w:val="nil"/>
              <w:bottom w:val="nil"/>
              <w:right w:val="nil"/>
            </w:tcBorders>
          </w:tcPr>
          <w:p>
            <w:pPr>
              <w:pStyle w:val="0"/>
              <w:jc w:val="center"/>
            </w:pPr>
            <w:hyperlink w:history="0" r:id="rId35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A06.10.006.002</w:t>
              </w:r>
            </w:hyperlink>
          </w:p>
        </w:tc>
        <w:tc>
          <w:tcPr>
            <w:tcW w:w="2608" w:type="dxa"/>
            <w:tcBorders>
              <w:top w:val="nil"/>
              <w:left w:val="nil"/>
              <w:bottom w:val="nil"/>
              <w:right w:val="nil"/>
            </w:tcBorders>
          </w:tcPr>
          <w:p>
            <w:pPr>
              <w:pStyle w:val="0"/>
              <w:jc w:val="center"/>
            </w:pPr>
            <w:r>
              <w:rPr>
                <w:sz w:val="20"/>
              </w:rPr>
              <w:t xml:space="preserve">длительность: до 3 дней включительно</w:t>
            </w:r>
          </w:p>
        </w:tc>
        <w:tc>
          <w:tcPr>
            <w:tcW w:w="1587" w:type="dxa"/>
            <w:tcBorders>
              <w:top w:val="nil"/>
              <w:left w:val="nil"/>
              <w:bottom w:val="nil"/>
              <w:right w:val="nil"/>
            </w:tcBorders>
          </w:tcPr>
          <w:p>
            <w:pPr>
              <w:pStyle w:val="0"/>
              <w:jc w:val="center"/>
            </w:pPr>
            <w:r>
              <w:rPr>
                <w:sz w:val="20"/>
              </w:rPr>
              <w:t xml:space="preserve">1,84</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I., Q20 - Q28, R00.0, R00.1, R00.2, R00.8, R07.2, R07.4, T81, T81.0, T81.2, T81.4, T81.5, T81.6, T81.7, T81.8, T81.9, T82, T82.0, T82.1, T82.2, T82.3, T82.4, T82.5, T82.6, T82.7, T82.8, T82.9, T85, T85.1, T85.6, T85.7, T85.8, T85.9, T98, T98.0, T98.1, T98.2, T98.3</w:t>
            </w:r>
          </w:p>
        </w:tc>
        <w:tc>
          <w:tcPr>
            <w:tcW w:w="3742" w:type="dxa"/>
            <w:tcBorders>
              <w:top w:val="nil"/>
              <w:left w:val="nil"/>
              <w:bottom w:val="nil"/>
              <w:right w:val="nil"/>
            </w:tcBorders>
          </w:tcPr>
          <w:p>
            <w:pPr>
              <w:pStyle w:val="0"/>
              <w:jc w:val="center"/>
            </w:pPr>
            <w:hyperlink w:history="0" r:id="rId35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A06.10.006</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I.</w:t>
            </w:r>
          </w:p>
        </w:tc>
        <w:tc>
          <w:tcPr>
            <w:tcW w:w="3742" w:type="dxa"/>
            <w:tcBorders>
              <w:top w:val="nil"/>
              <w:left w:val="nil"/>
              <w:bottom w:val="nil"/>
              <w:right w:val="nil"/>
            </w:tcBorders>
          </w:tcPr>
          <w:p>
            <w:pPr>
              <w:pStyle w:val="0"/>
              <w:jc w:val="center"/>
            </w:pPr>
            <w:hyperlink w:history="0" r:id="rId35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A04.12.013.001</w:t>
              </w:r>
            </w:hyperlink>
            <w:r>
              <w:rPr>
                <w:sz w:val="20"/>
              </w:rPr>
              <w:t xml:space="preserve">, </w:t>
            </w:r>
            <w:hyperlink w:history="0" r:id="rId35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A05.10.012</w:t>
              </w:r>
            </w:hyperlink>
            <w:r>
              <w:rPr>
                <w:sz w:val="20"/>
              </w:rPr>
              <w:t xml:space="preserve">, </w:t>
            </w:r>
            <w:hyperlink w:history="0" r:id="rId35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A06.12.005</w:t>
              </w:r>
            </w:hyperlink>
            <w:r>
              <w:rPr>
                <w:sz w:val="20"/>
              </w:rPr>
              <w:t xml:space="preserve">, </w:t>
            </w:r>
            <w:hyperlink w:history="0" r:id="rId35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A06.12.006</w:t>
              </w:r>
            </w:hyperlink>
            <w:r>
              <w:rPr>
                <w:sz w:val="20"/>
              </w:rPr>
              <w:t xml:space="preserve">, </w:t>
            </w:r>
            <w:hyperlink w:history="0" r:id="rId359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A06.12.007</w:t>
              </w:r>
            </w:hyperlink>
            <w:r>
              <w:rPr>
                <w:sz w:val="20"/>
              </w:rPr>
              <w:t xml:space="preserve">, </w:t>
            </w:r>
            <w:hyperlink w:history="0" r:id="rId359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A06.12.012</w:t>
              </w:r>
            </w:hyperlink>
            <w:r>
              <w:rPr>
                <w:sz w:val="20"/>
              </w:rPr>
              <w:t xml:space="preserve">, </w:t>
            </w:r>
            <w:hyperlink w:history="0" r:id="rId359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A06.12.030</w:t>
              </w:r>
            </w:hyperlink>
            <w:r>
              <w:rPr>
                <w:sz w:val="20"/>
              </w:rPr>
              <w:t xml:space="preserve">, </w:t>
            </w:r>
            <w:hyperlink w:history="0" r:id="rId359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A06.12.039</w:t>
              </w:r>
            </w:hyperlink>
            <w:r>
              <w:rPr>
                <w:sz w:val="20"/>
              </w:rPr>
              <w:t xml:space="preserve">, </w:t>
            </w:r>
            <w:hyperlink w:history="0" r:id="rId359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A06.12.040</w:t>
              </w:r>
            </w:hyperlink>
            <w:r>
              <w:rPr>
                <w:sz w:val="20"/>
              </w:rPr>
              <w:t xml:space="preserve">, </w:t>
            </w:r>
            <w:hyperlink w:history="0" r:id="rId359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A06.12.044</w:t>
              </w:r>
            </w:hyperlink>
            <w:r>
              <w:rPr>
                <w:sz w:val="20"/>
              </w:rPr>
              <w:t xml:space="preserve">, </w:t>
            </w:r>
            <w:hyperlink w:history="0" r:id="rId359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A06.12.059</w:t>
              </w:r>
            </w:hyperlink>
            <w:r>
              <w:rPr>
                <w:sz w:val="20"/>
              </w:rPr>
              <w:t xml:space="preserve">, </w:t>
            </w:r>
            <w:hyperlink w:history="0" r:id="rId359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A06.12.060</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ds25.002</w:t>
            </w:r>
          </w:p>
        </w:tc>
        <w:tc>
          <w:tcPr>
            <w:tcW w:w="2665" w:type="dxa"/>
            <w:tcBorders>
              <w:top w:val="nil"/>
              <w:left w:val="nil"/>
              <w:bottom w:val="nil"/>
              <w:right w:val="nil"/>
            </w:tcBorders>
          </w:tcPr>
          <w:p>
            <w:pPr>
              <w:pStyle w:val="0"/>
            </w:pPr>
            <w:r>
              <w:rPr>
                <w:sz w:val="20"/>
              </w:rPr>
              <w:t xml:space="preserve">Операции на сосудах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60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A11.12.001.002</w:t>
              </w:r>
            </w:hyperlink>
            <w:r>
              <w:rPr>
                <w:sz w:val="20"/>
              </w:rPr>
              <w:t xml:space="preserve">, </w:t>
            </w:r>
            <w:hyperlink w:history="0" r:id="rId360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A16.12.014</w:t>
              </w:r>
            </w:hyperlink>
            <w:r>
              <w:rPr>
                <w:sz w:val="20"/>
              </w:rPr>
              <w:t xml:space="preserve">, </w:t>
            </w:r>
            <w:hyperlink w:history="0" r:id="rId360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A16.12.020</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2,18</w:t>
            </w:r>
          </w:p>
        </w:tc>
      </w:tr>
      <w:tr>
        <w:tc>
          <w:tcPr>
            <w:tcW w:w="1234" w:type="dxa"/>
            <w:tcBorders>
              <w:top w:val="nil"/>
              <w:left w:val="nil"/>
              <w:bottom w:val="nil"/>
              <w:right w:val="nil"/>
            </w:tcBorders>
          </w:tcPr>
          <w:p>
            <w:pPr>
              <w:pStyle w:val="0"/>
              <w:jc w:val="center"/>
            </w:pPr>
            <w:r>
              <w:rPr>
                <w:sz w:val="20"/>
              </w:rPr>
              <w:t xml:space="preserve">ds25.003</w:t>
            </w:r>
          </w:p>
        </w:tc>
        <w:tc>
          <w:tcPr>
            <w:tcW w:w="2665" w:type="dxa"/>
            <w:tcBorders>
              <w:top w:val="nil"/>
              <w:left w:val="nil"/>
              <w:bottom w:val="nil"/>
              <w:right w:val="nil"/>
            </w:tcBorders>
          </w:tcPr>
          <w:p>
            <w:pPr>
              <w:pStyle w:val="0"/>
            </w:pPr>
            <w:r>
              <w:rPr>
                <w:sz w:val="20"/>
              </w:rPr>
              <w:t xml:space="preserve">Операции на сосудах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60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A16.12.006</w:t>
              </w:r>
            </w:hyperlink>
            <w:r>
              <w:rPr>
                <w:sz w:val="20"/>
              </w:rPr>
              <w:t xml:space="preserve">, </w:t>
            </w:r>
            <w:hyperlink w:history="0" r:id="rId360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A16.12.006.001</w:t>
              </w:r>
            </w:hyperlink>
            <w:r>
              <w:rPr>
                <w:sz w:val="20"/>
              </w:rPr>
              <w:t xml:space="preserve">, </w:t>
            </w:r>
            <w:hyperlink w:history="0" r:id="rId360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A16.12.006.002</w:t>
              </w:r>
            </w:hyperlink>
            <w:r>
              <w:rPr>
                <w:sz w:val="20"/>
              </w:rPr>
              <w:t xml:space="preserve">, </w:t>
            </w:r>
            <w:hyperlink w:history="0" r:id="rId360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A16.12.012</w:t>
              </w:r>
            </w:hyperlink>
            <w:r>
              <w:rPr>
                <w:sz w:val="20"/>
              </w:rPr>
              <w:t xml:space="preserve">, </w:t>
            </w:r>
            <w:hyperlink w:history="0" r:id="rId360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A16.12.063</w:t>
              </w:r>
            </w:hyperlink>
            <w:r>
              <w:rPr>
                <w:sz w:val="20"/>
              </w:rPr>
              <w:t xml:space="preserve">, </w:t>
            </w:r>
            <w:hyperlink w:history="0" r:id="rId360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A22.12.003</w:t>
              </w:r>
            </w:hyperlink>
            <w:r>
              <w:rPr>
                <w:sz w:val="20"/>
              </w:rPr>
              <w:t xml:space="preserve">, </w:t>
            </w:r>
            <w:hyperlink w:history="0" r:id="rId360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A22.12.003.001</w:t>
              </w:r>
            </w:hyperlink>
            <w:r>
              <w:rPr>
                <w:sz w:val="20"/>
              </w:rPr>
              <w:t xml:space="preserve">, </w:t>
            </w:r>
            <w:hyperlink w:history="0" r:id="rId361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A22.12.004</w:t>
              </w:r>
            </w:hyperlink>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4,31</w:t>
            </w:r>
          </w:p>
        </w:tc>
      </w:tr>
      <w:tr>
        <w:tc>
          <w:tcPr>
            <w:tcW w:w="1234" w:type="dxa"/>
            <w:tcBorders>
              <w:top w:val="nil"/>
              <w:left w:val="nil"/>
              <w:bottom w:val="nil"/>
              <w:right w:val="nil"/>
            </w:tcBorders>
          </w:tcPr>
          <w:p>
            <w:pPr>
              <w:pStyle w:val="0"/>
              <w:jc w:val="center"/>
            </w:pPr>
            <w:r>
              <w:rPr>
                <w:sz w:val="20"/>
              </w:rPr>
              <w:t xml:space="preserve">ds26</w:t>
            </w:r>
          </w:p>
        </w:tc>
        <w:tc>
          <w:tcPr>
            <w:tcW w:w="2665" w:type="dxa"/>
            <w:tcBorders>
              <w:top w:val="nil"/>
              <w:left w:val="nil"/>
              <w:bottom w:val="nil"/>
              <w:right w:val="nil"/>
            </w:tcBorders>
          </w:tcPr>
          <w:p>
            <w:pPr>
              <w:pStyle w:val="0"/>
            </w:pPr>
            <w:r>
              <w:rPr>
                <w:sz w:val="20"/>
              </w:rPr>
              <w:t xml:space="preserve">Стоматология детская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0,98</w:t>
            </w:r>
          </w:p>
        </w:tc>
      </w:tr>
      <w:tr>
        <w:tc>
          <w:tcPr>
            <w:tcW w:w="1234" w:type="dxa"/>
            <w:tcBorders>
              <w:top w:val="nil"/>
              <w:left w:val="nil"/>
              <w:bottom w:val="nil"/>
              <w:right w:val="nil"/>
            </w:tcBorders>
          </w:tcPr>
          <w:p>
            <w:pPr>
              <w:pStyle w:val="0"/>
              <w:jc w:val="center"/>
            </w:pPr>
            <w:r>
              <w:rPr>
                <w:sz w:val="20"/>
              </w:rPr>
              <w:t xml:space="preserve">ds26.001</w:t>
            </w:r>
          </w:p>
        </w:tc>
        <w:tc>
          <w:tcPr>
            <w:tcW w:w="2665" w:type="dxa"/>
            <w:tcBorders>
              <w:top w:val="nil"/>
              <w:left w:val="nil"/>
              <w:bottom w:val="nil"/>
              <w:right w:val="nil"/>
            </w:tcBorders>
          </w:tcPr>
          <w:p>
            <w:pPr>
              <w:pStyle w:val="0"/>
            </w:pPr>
            <w:r>
              <w:rPr>
                <w:sz w:val="20"/>
              </w:rPr>
              <w:t xml:space="preserve">Болезни полости рта, слюнных желез и челюстей, врожденные аномалии лица и шеи, дети</w:t>
            </w:r>
          </w:p>
        </w:tc>
        <w:tc>
          <w:tcPr>
            <w:tcW w:w="4025" w:type="dxa"/>
            <w:tcBorders>
              <w:top w:val="nil"/>
              <w:left w:val="nil"/>
              <w:bottom w:val="nil"/>
              <w:right w:val="nil"/>
            </w:tcBorders>
          </w:tcPr>
          <w:p>
            <w:pPr>
              <w:pStyle w:val="0"/>
            </w:pPr>
            <w:r>
              <w:rPr>
                <w:sz w:val="20"/>
              </w:rP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 от 0 дней до 18 лет</w:t>
            </w:r>
          </w:p>
        </w:tc>
        <w:tc>
          <w:tcPr>
            <w:tcW w:w="1587" w:type="dxa"/>
            <w:tcBorders>
              <w:top w:val="nil"/>
              <w:left w:val="nil"/>
              <w:bottom w:val="nil"/>
              <w:right w:val="nil"/>
            </w:tcBorders>
          </w:tcPr>
          <w:p>
            <w:pPr>
              <w:pStyle w:val="0"/>
              <w:jc w:val="center"/>
            </w:pPr>
            <w:r>
              <w:rPr>
                <w:sz w:val="20"/>
              </w:rPr>
              <w:t xml:space="preserve">0,98</w:t>
            </w:r>
          </w:p>
        </w:tc>
      </w:tr>
      <w:tr>
        <w:tc>
          <w:tcPr>
            <w:tcW w:w="1234" w:type="dxa"/>
            <w:tcBorders>
              <w:top w:val="nil"/>
              <w:left w:val="nil"/>
              <w:bottom w:val="nil"/>
              <w:right w:val="nil"/>
            </w:tcBorders>
          </w:tcPr>
          <w:p>
            <w:pPr>
              <w:pStyle w:val="0"/>
              <w:jc w:val="center"/>
            </w:pPr>
            <w:r>
              <w:rPr>
                <w:sz w:val="20"/>
              </w:rPr>
              <w:t xml:space="preserve">ds27</w:t>
            </w:r>
          </w:p>
        </w:tc>
        <w:tc>
          <w:tcPr>
            <w:tcW w:w="2665" w:type="dxa"/>
            <w:tcBorders>
              <w:top w:val="nil"/>
              <w:left w:val="nil"/>
              <w:bottom w:val="nil"/>
              <w:right w:val="nil"/>
            </w:tcBorders>
          </w:tcPr>
          <w:p>
            <w:pPr>
              <w:pStyle w:val="0"/>
            </w:pPr>
            <w:r>
              <w:rPr>
                <w:sz w:val="20"/>
              </w:rPr>
              <w:t xml:space="preserve">Терапия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0,74</w:t>
            </w:r>
          </w:p>
        </w:tc>
      </w:tr>
      <w:tr>
        <w:tc>
          <w:tcPr>
            <w:tcW w:w="1234" w:type="dxa"/>
            <w:tcBorders>
              <w:top w:val="nil"/>
              <w:left w:val="nil"/>
              <w:bottom w:val="nil"/>
              <w:right w:val="nil"/>
            </w:tcBorders>
          </w:tcPr>
          <w:p>
            <w:pPr>
              <w:pStyle w:val="0"/>
              <w:jc w:val="center"/>
            </w:pPr>
            <w:r>
              <w:rPr>
                <w:sz w:val="20"/>
              </w:rPr>
              <w:t xml:space="preserve">ds27.001</w:t>
            </w:r>
          </w:p>
        </w:tc>
        <w:tc>
          <w:tcPr>
            <w:tcW w:w="2665" w:type="dxa"/>
            <w:tcBorders>
              <w:top w:val="nil"/>
              <w:left w:val="nil"/>
              <w:bottom w:val="nil"/>
              <w:right w:val="nil"/>
            </w:tcBorders>
          </w:tcPr>
          <w:p>
            <w:pPr>
              <w:pStyle w:val="0"/>
            </w:pPr>
            <w:r>
              <w:rPr>
                <w:sz w:val="20"/>
              </w:rPr>
              <w:t xml:space="preserve">Отравления и другие воздействия внешних причин</w:t>
            </w:r>
          </w:p>
        </w:tc>
        <w:tc>
          <w:tcPr>
            <w:tcW w:w="4025" w:type="dxa"/>
            <w:tcBorders>
              <w:top w:val="nil"/>
              <w:left w:val="nil"/>
              <w:bottom w:val="nil"/>
              <w:right w:val="nil"/>
            </w:tcBorders>
          </w:tcPr>
          <w:p>
            <w:pPr>
              <w:pStyle w:val="0"/>
            </w:pPr>
            <w:r>
              <w:rPr>
                <w:sz w:val="20"/>
              </w:rPr>
              <w:t xml:space="preserve">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0,74</w:t>
            </w:r>
          </w:p>
        </w:tc>
      </w:tr>
      <w:tr>
        <w:tc>
          <w:tcPr>
            <w:tcW w:w="1234" w:type="dxa"/>
            <w:tcBorders>
              <w:top w:val="nil"/>
              <w:left w:val="nil"/>
              <w:bottom w:val="nil"/>
              <w:right w:val="nil"/>
            </w:tcBorders>
          </w:tcPr>
          <w:p>
            <w:pPr>
              <w:pStyle w:val="0"/>
              <w:jc w:val="center"/>
            </w:pPr>
            <w:r>
              <w:rPr>
                <w:sz w:val="20"/>
              </w:rPr>
              <w:t xml:space="preserve">ds28</w:t>
            </w:r>
          </w:p>
        </w:tc>
        <w:tc>
          <w:tcPr>
            <w:tcW w:w="2665" w:type="dxa"/>
            <w:tcBorders>
              <w:top w:val="nil"/>
              <w:left w:val="nil"/>
              <w:bottom w:val="nil"/>
              <w:right w:val="nil"/>
            </w:tcBorders>
          </w:tcPr>
          <w:p>
            <w:pPr>
              <w:pStyle w:val="0"/>
            </w:pPr>
            <w:r>
              <w:rPr>
                <w:sz w:val="20"/>
              </w:rPr>
              <w:t xml:space="preserve">Торакальная хирургия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1,32</w:t>
            </w:r>
          </w:p>
        </w:tc>
      </w:tr>
      <w:tr>
        <w:tc>
          <w:tcPr>
            <w:tcW w:w="1234" w:type="dxa"/>
            <w:tcBorders>
              <w:top w:val="nil"/>
              <w:left w:val="nil"/>
              <w:bottom w:val="nil"/>
              <w:right w:val="nil"/>
            </w:tcBorders>
          </w:tcPr>
          <w:p>
            <w:pPr>
              <w:pStyle w:val="0"/>
              <w:jc w:val="center"/>
            </w:pPr>
            <w:r>
              <w:rPr>
                <w:sz w:val="20"/>
              </w:rPr>
              <w:t xml:space="preserve">ds28.001</w:t>
            </w:r>
          </w:p>
        </w:tc>
        <w:tc>
          <w:tcPr>
            <w:tcW w:w="2665" w:type="dxa"/>
            <w:tcBorders>
              <w:top w:val="nil"/>
              <w:left w:val="nil"/>
              <w:bottom w:val="nil"/>
              <w:right w:val="nil"/>
            </w:tcBorders>
          </w:tcPr>
          <w:p>
            <w:pPr>
              <w:pStyle w:val="0"/>
            </w:pPr>
            <w:r>
              <w:rPr>
                <w:sz w:val="20"/>
              </w:rPr>
              <w:t xml:space="preserve">Операции на нижних дыхательных путях и легочной ткани, органах средостения</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A11.11.004, A11.11.004.001, A11.11.004.002, A16.09.001, A16.09.004</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1,32</w:t>
            </w:r>
          </w:p>
        </w:tc>
      </w:tr>
      <w:tr>
        <w:tc>
          <w:tcPr>
            <w:tcW w:w="1234" w:type="dxa"/>
            <w:tcBorders>
              <w:top w:val="nil"/>
              <w:left w:val="nil"/>
              <w:bottom w:val="nil"/>
              <w:right w:val="nil"/>
            </w:tcBorders>
          </w:tcPr>
          <w:p>
            <w:pPr>
              <w:pStyle w:val="0"/>
              <w:jc w:val="center"/>
            </w:pPr>
            <w:r>
              <w:rPr>
                <w:sz w:val="20"/>
              </w:rPr>
              <w:t xml:space="preserve">ds29</w:t>
            </w:r>
          </w:p>
        </w:tc>
        <w:tc>
          <w:tcPr>
            <w:tcW w:w="2665" w:type="dxa"/>
            <w:tcBorders>
              <w:top w:val="nil"/>
              <w:left w:val="nil"/>
              <w:bottom w:val="nil"/>
              <w:right w:val="nil"/>
            </w:tcBorders>
          </w:tcPr>
          <w:p>
            <w:pPr>
              <w:pStyle w:val="0"/>
            </w:pPr>
            <w:r>
              <w:rPr>
                <w:sz w:val="20"/>
              </w:rPr>
              <w:t xml:space="preserve">Травматология и ортопедия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1,25</w:t>
            </w:r>
          </w:p>
        </w:tc>
      </w:tr>
      <w:tr>
        <w:tc>
          <w:tcPr>
            <w:tcW w:w="1234" w:type="dxa"/>
            <w:tcBorders>
              <w:top w:val="nil"/>
              <w:left w:val="nil"/>
              <w:bottom w:val="nil"/>
              <w:right w:val="nil"/>
            </w:tcBorders>
          </w:tcPr>
          <w:p>
            <w:pPr>
              <w:pStyle w:val="0"/>
              <w:jc w:val="center"/>
            </w:pPr>
            <w:r>
              <w:rPr>
                <w:sz w:val="20"/>
              </w:rPr>
              <w:t xml:space="preserve">ds29.001</w:t>
            </w:r>
          </w:p>
        </w:tc>
        <w:tc>
          <w:tcPr>
            <w:tcW w:w="2665" w:type="dxa"/>
            <w:tcBorders>
              <w:top w:val="nil"/>
              <w:left w:val="nil"/>
              <w:bottom w:val="nil"/>
              <w:right w:val="nil"/>
            </w:tcBorders>
          </w:tcPr>
          <w:p>
            <w:pPr>
              <w:pStyle w:val="0"/>
            </w:pPr>
            <w:r>
              <w:rPr>
                <w:sz w:val="20"/>
              </w:rPr>
              <w:t xml:space="preserve">Операции на костно-мышечной системе и суставах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A03.04.001, A11.03.001, A11.03.001.001, A11.03.001.002, A11.03.001.003, A11.04.003, A16.02.001, A16.02.001.001, A16.02.001.002, A16.02.001.003, A16.02.003, A16.02.004, A16.02.004.001, A16.02.004.002, A16.02.006, A16.02.008, A16.02.009, A16.02.010, A16.02.011, A16.02.018, A16.03.007, A16.03.013, A16.03.014.001, A16.03.014.002, A16.03.015, A16.03.017, A16.03.020, A16.03.021, A16.03.021.002, A16.03.022, A16.03.022.003, A16.03.027, A16.03.031, A16.03.033, A16.03.036, A16.03.049, A16.03.082, A16.03.089, A16.04.002, A16.04.005, A16.04.018, A16.04.018.001, A16.04.019, A16.04.024, A16.04.051, A16.30.017.003, A16.30.019.004</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1,44</w:t>
            </w:r>
          </w:p>
        </w:tc>
      </w:tr>
      <w:tr>
        <w:tc>
          <w:tcPr>
            <w:tcW w:w="1234" w:type="dxa"/>
            <w:tcBorders>
              <w:top w:val="nil"/>
              <w:left w:val="nil"/>
              <w:bottom w:val="nil"/>
              <w:right w:val="nil"/>
            </w:tcBorders>
          </w:tcPr>
          <w:p>
            <w:pPr>
              <w:pStyle w:val="0"/>
              <w:jc w:val="center"/>
            </w:pPr>
            <w:r>
              <w:rPr>
                <w:sz w:val="20"/>
              </w:rPr>
              <w:t xml:space="preserve">ds29.002</w:t>
            </w:r>
          </w:p>
        </w:tc>
        <w:tc>
          <w:tcPr>
            <w:tcW w:w="2665" w:type="dxa"/>
            <w:tcBorders>
              <w:top w:val="nil"/>
              <w:left w:val="nil"/>
              <w:bottom w:val="nil"/>
              <w:right w:val="nil"/>
            </w:tcBorders>
          </w:tcPr>
          <w:p>
            <w:pPr>
              <w:pStyle w:val="0"/>
            </w:pPr>
            <w:r>
              <w:rPr>
                <w:sz w:val="20"/>
              </w:rPr>
              <w:t xml:space="preserve">Операции на костно-мышечной системе и суставах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A16.02.002, A16.03.001, A16.03.016, A16.03.029, A16.03.034, A16.03.090, A16.04.039</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1,69</w:t>
            </w:r>
          </w:p>
        </w:tc>
      </w:tr>
      <w:tr>
        <w:tc>
          <w:tcPr>
            <w:tcW w:w="1234" w:type="dxa"/>
            <w:tcBorders>
              <w:top w:val="nil"/>
              <w:left w:val="nil"/>
              <w:bottom w:val="nil"/>
              <w:right w:val="nil"/>
            </w:tcBorders>
          </w:tcPr>
          <w:p>
            <w:pPr>
              <w:pStyle w:val="0"/>
              <w:jc w:val="center"/>
            </w:pPr>
            <w:r>
              <w:rPr>
                <w:sz w:val="20"/>
              </w:rPr>
              <w:t xml:space="preserve">ds29.003</w:t>
            </w:r>
          </w:p>
        </w:tc>
        <w:tc>
          <w:tcPr>
            <w:tcW w:w="2665" w:type="dxa"/>
            <w:tcBorders>
              <w:top w:val="nil"/>
              <w:left w:val="nil"/>
              <w:bottom w:val="nil"/>
              <w:right w:val="nil"/>
            </w:tcBorders>
          </w:tcPr>
          <w:p>
            <w:pPr>
              <w:pStyle w:val="0"/>
            </w:pPr>
            <w:r>
              <w:rPr>
                <w:sz w:val="20"/>
              </w:rPr>
              <w:t xml:space="preserve">Операции на костно-мышечной системе и суставах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A16.02.005, A16.02.005.003, A16.02.009.001, A16.02.016, A16.03.002, A16.04.003, A16.04.004, A16.04.006, A16.04.019.003, A16.04.024.001, A16.04.047, A16.04.050</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2,49</w:t>
            </w:r>
          </w:p>
        </w:tc>
      </w:tr>
      <w:tr>
        <w:tc>
          <w:tcPr>
            <w:tcW w:w="1234" w:type="dxa"/>
            <w:tcBorders>
              <w:top w:val="nil"/>
              <w:left w:val="nil"/>
              <w:bottom w:val="nil"/>
              <w:right w:val="nil"/>
            </w:tcBorders>
          </w:tcPr>
          <w:p>
            <w:pPr>
              <w:pStyle w:val="0"/>
              <w:jc w:val="center"/>
            </w:pPr>
            <w:r>
              <w:rPr>
                <w:sz w:val="20"/>
              </w:rPr>
              <w:t xml:space="preserve">ds29.004</w:t>
            </w:r>
          </w:p>
        </w:tc>
        <w:tc>
          <w:tcPr>
            <w:tcW w:w="2665" w:type="dxa"/>
            <w:tcBorders>
              <w:top w:val="nil"/>
              <w:left w:val="nil"/>
              <w:bottom w:val="nil"/>
              <w:right w:val="nil"/>
            </w:tcBorders>
          </w:tcPr>
          <w:p>
            <w:pPr>
              <w:pStyle w:val="0"/>
            </w:pPr>
            <w:r>
              <w:rPr>
                <w:sz w:val="20"/>
              </w:rPr>
              <w:t xml:space="preserve">Заболевания опорно-двигательного аппарата, травмы, болезни мягких тканей</w:t>
            </w:r>
          </w:p>
        </w:tc>
        <w:tc>
          <w:tcPr>
            <w:tcW w:w="4025" w:type="dxa"/>
            <w:tcBorders>
              <w:top w:val="nil"/>
              <w:left w:val="nil"/>
              <w:bottom w:val="nil"/>
              <w:right w:val="nil"/>
            </w:tcBorders>
          </w:tcPr>
          <w:p>
            <w:pPr>
              <w:pStyle w:val="0"/>
            </w:pPr>
            <w:r>
              <w:rPr>
                <w:sz w:val="20"/>
              </w:rPr>
              <w:t xml:space="preserve">A26.7, A48.0, D03, D03.0, D03.1, D03.2, D03.3, D03.4, D03.5, D03.6, D03.7, D03.8, D03.9, D04, D04.0, D04.1, D04.2, D04.3, D04.4, D04.5, D04.6, D04.7, D04.8, D04.9, D16.0, D16.1, D16.2, D16.3, D16.4, D16.6, D16.8, D16.9, D17, D17.0, D17.1, D17.2, D17.3, D17.4, D17.5, D17.6, D17.7, D17.9, D18, D18.0, D18.1, D19.7, D19.9, D21, D21.0, D21.1, D21.2, D21.3, D21.4, D21.5, D21.6, D21.9, D22, D22.0, D22.1, D22.2, D22.3, D22.4, D22.5, D22.6, D22.7, D22.9, D23, D23.0, D23.1, D23.2, D23.3, D23.4, D23.5, D23.6, D23.7, D23.9, D24, D48.0, D48.1, D48.5, D48.6, D48.7, D48.9, D86.3, E55.0, E64.3, L02.0, L02.1, L02.2, L02.3, L02.4, L02.8, L02.9, L03.0, L03.1, L03.2, L03.3, L03.8, L03.9, L05.0, L05.9, L72.0, L72.1, L72.2, L72.8, L72.9, L73.2, L89.0, L89.1, L89.2, L89.3, L89.9, L97, L98.4, M15, M15.0, M15.1, M15.2, M15.3, M15.4, M15.8, M15.9, M16, M16.0, M16.1, M16.2, M16.3, M16.4, M16.5, M16.6, M16.7, M16.9, M17, M17.0, M17.1, M17.2, M17.3, M17.4, M17.5, M17.9, M18, M18.0, M18.1, M18.2, M18.3, M18.4, M18.5, M18.9, M19, M19.0, M19.1, M19.2, M19.8, M19.9, M20, M20.0, M20.1, M20.2, M20.3, M20.4, M20.5, M20.6, M21, M21.0, M21.1, M21.2, M21.3, M21.4, M21.5, M21.6, M21.7, M21.8, M21.9, M22, M22.0, M22.1, M22.2, M22.3, M22.4, M22.8, M22.9, M23, M23.0, M23.1, M23.2, M23.3, M23.4, M23.5, M23.6, M23.8, M23.9, M24, M24.0, M24.1, M24.2, M24.3, M24.4, M24.5, M24.6, M24.7, M24.8, M24.9, M25, M25.0, M25.1, M25.2, M25.3, M25.4, M25.5, M25.6, M25.7, M25.8, M25.9, M35.7, M46.2, M60, M60.0, M60.1, M60.2, M60.8, M60.9, M61, M61.0, M61.1, M61.2, M61.3, M61.4, M61.5, M61.9, M62, M62.0, M62.1, M62.2, M62.3, M62.4, M62.5, M62.6, M62.8, M62.9, M63, M63.0, M63.1, M63.2, M63.3, M63.8, M65, M65.0, M65.1, M65.2, M65.3, M65.4, M65.8, M65.9, M66, M66.0, M66.1, M66.2, M66.3, M66.4, M66.5, M67, M67.0, M67.1, M67.2, M67.3, M67.4, M67.8, M67.9, M68, M68.0, M68.8, M70, M70.0, M70.1, M70.2, M70.3, M70.4, M70.5, M70.6, M70.7, M70.8, M70.9, M71, M71.0, M71.1, M71.2, M71.3, M71.4, M71.5, M71.8, M71.9, M72, M72.0, M72.1, M72.2, M72.4, M72.6, M72.8, M72.9, M73.8, M75, M75.0, M75.1, M75.2, M75.3, M75.4, M75.5, M75.6, M75.8, M75.9, M76, M76.0, M76.1, M76.2, M76.3, M76.4, M76.5, M76.6, M76.7, M76.8, M76.9, M77, M77.0, M77.1, M77.2, M77.3, M77.4, M77.5, M77.8, M77.9, M79, M79.0, M79.1, M79.2, M79.3, M79.4, M79.5, M79.6, M79.7, M79.8, M79.9, M80, M80.0, M80.1, M80.2, M80.3, M80.4, M80.5, M80.8, M80.9, M81, M81.0, M81.1, M81.2, M81.3, M81.4, M81.5, M81.6, M81.8, M81.9, M82, M82.0, M82.8, M83, M83.0, M83.1, M83.2, M83.3, M83.4, M83.5, M83.8, M83.9, M84, M84.0, M84.1, M84.2, M84.3, M84.4, M84.8, M84.9, M85, M85.0, M85.1, M85.2, M85.3, M85.4, M85.5, M85.6, M85.8, M85.9, M86.0, M86.1, M86.2, M86.3, M86.4, M86.5, M86.6, M86.8, M86.9, M87, M87.0, M87.1, M87.2, M87.3, M87.8, M87.9, M88, M88.0, M88.8, M88.9, M89, M89.0, M89.1, M89.2, M89.3, M89.4, M89.5, M89.6, M89.8, M89.9, M90, M90.1, M90.2, M90.3, M90.4, M90.5, M90.6, M90.7, M90.8, M91, M91.0, M91.1, M91.2, M91.3, M91.8, M91.9, M92, M92.0, M92.1, M92.2, M92.3, M92.4, M92.5, M92.6, M92.7, M92.8, M92.9, M93, M93.0, M93.1, M93.2, M93.8, M93.9, M94, M94.0, M94.1, M94.2, M94.3, M94.8, M94.9, M95, M95.0, M95.1, M95.2, M95.3, M95.4, M95.5, M95.8, M95.9, M96.0, M96.6, M96.8, M96.9, N07.1, Q65, Q65.0, Q65.1, Q65.2, Q65.3, Q65.4, Q65.5, Q65.6, Q65.8, Q65.9, Q66, Q66.0, Q66.1, Q66.2, Q66.3, Q66.4, Q66.5, Q66.6, Q66.7, Q66.8, Q66.9, Q67, Q67.0, Q67.1, Q67.2, Q67.3, Q67.4, Q67.5, Q67.6, Q67.7, Q67.8, Q68, Q68.0, Q68.1, Q68.2, Q68.3, Q68.4, Q68.5, Q68.8, Q69, Q69.0, Q69.1, Q69.2, Q69.9, Q70, Q70.0, Q70.1, Q70.2, Q70.3, Q70.4, Q70.9, Q71, Q71.0, Q71.1, Q71.2, Q71.3, Q71.4, Q71.5, Q71.6, Q71.8, Q71.9, Q72, Q72.0, Q72.1, Q72.2, Q72.3, Q72.4, Q72.5, Q72.6, Q72.7, Q72.8, Q72.9, Q73, Q73.0, Q73.1, Q73.8, Q74, Q74.0, Q74.1, Q74.2, Q74.3, Q74.8, Q74.9, Q75, Q75.0, Q75.1, Q75.2, Q75.3, Q75.4, Q75.5, Q75.8, Q75.9, Q76, Q76.0, Q76.1, Q76.2, Q76.3, Q76.4, Q76.5, Q76.6, Q76.7, Q76.8, Q76.9, Q77, Q77.0, Q77.1, Q77.2, Q77.3, Q77.4, Q77.5, Q77.6, Q77.7, Q77.8, Q77.9, Q78, Q78.0, Q78.1, Q78.2, Q78.3, Q78.4, Q78.5, Q78.6, Q78.8, Q78.9, Q79, Q79.0, Q79.1, Q79.2, Q79.3, Q79.4, Q79.5, Q79.6, Q79.8, Q79.9, Q87.0, Q87.1, Q87.2, Q87.3, Q87.4, Q87.5, Q89.9, R26.2, R29.4, R89, R89.0, R89.1, R89.2, R89.3, R89.4, R89.5, R89.6, R89.7, R89.8, R89.9, R93.6, R93.7, S00, S00.0, S00.3, S00.7, S00.8, S00.9, S01, S01.0, S01.2, S01.7, S01.8, S01.9, S07, S07.0, S07.1, S07.8, S07.9, S08, S08.0, S08.1, S08.8, S08.9, S09, S09.0, S09.1, S09.7, S09.8, S09.9, S10, S10.0, S10.1, S10.7, S10.8, S10.9, S11, S11.0, S11.1, S11.2, S11.7, S11.8, S11.9, S15, S15.0, S15.1, S15.2, S15.3, S15.7, S15.8, S15.9, S17, S17.0, S17.8, S17.9, S18, S19, S19.7, S19.8, S19.9, S20, S20.0, S20.1, S20.2, S20.3, S20.4, S20.7, S20.8, S21, S21.0, S21.1, S21.2, S21.7, S21.8, S21.9, S22.1, S22.10, S22.11, S22.2, S22.20, S22.21, S22.3, S22.30, S22.31, S22.4, S22.40, S22.41, S22.5, S22.50, S22.51, S22.8, S22.80, S22.81, S22.9, S22.90, S22.91, S23.4, S23.5, S25, S25.0, S25.1, S25.2, S25.3, S25.4, S25.5, S25.7, S25.8, S25.9, S27, S27.0, S27.00, S27.01, S27.1, S27.10, S27.11, S27.2, S27.20, S27.21, S27.3, S27.30, S27.31, S27.4, S27.40, S27.41, S27.5, S27.50, S27.51, S27.6, S27.60, S27.61, S27.7, S27.70, S27.71, S27.8, S27.80, S27.81, S27.9, S27.90, S27.91, S28, S28.0, S28.1, S29.0, S29.7, S29.8, S29.9, S30, S30.0, S30.1, S30.7, S30.8, S30.9, S31, S31.0, S31.1, S31.7, S31.8, S32.3, S32.30, S32.31, S32.4, S32.40, S32.41, S32.5, S32.50, S32.51, S32.7, S32.70, S32.71, S33.4, S35, S35.0, S35.1,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1,05</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S35.2, S35.3, S35.4, S35.5, S35.7, S35.8, S35.9, S38, S38.0, S38.1, S38.3, S39.0, S39.6, S39.7, S39.8, S39.9, S40, S40.0, S40.7, S40.8, S40.9, S41, S41.0, S41.1, S41.7, S41.8, S42, S42.0, S42.00, S42.01, S42.1, S42.10, S42.11, S42.2, S42.20, S42.21, S42.3, S42.30, S42.31, S42.4, S42.40, S42.41, S42.7, S42.70, S42.71, S42.8, S42.80, S42.81, S42.9, S42.90, S42.91, S43, S43.0, S43.1, S43.2, S43.3, S43.4, S43.5, S43.6, S43.7, S45, S45.0, S45.1, S45.2, S45.3, S45.7, S45.8, S45.9, S46, S46.0, S46.1, S46.2, S46.3, S46.7, S46.8, S46.9, S47, S48, S48.0, S48.1, S48.9, S49.7, S49.8, S49.9, S50, S50.0, S50.1, S50.7, S50.8, S50.9, S51, S51.0, S51.7, S51.8, S51.9, S52, S52.0, S52.00, S52.01, S52.1, S52.10, S52.11, S52.2, S52.20, S52.21, S52.3, S52.30, S52.31, S52.4, S52.40, S52.41, S52.5, S52.50, S52.51, S52.6, S52.60, S52.61, S52.7, S52.70, S52.71, S52.8, S52.80, S52.81, S52.9, S52.90, S52.91, S53, S53.0, S53.1, S53.2, S53.3, S53.4, S55, S55.0, S55.1, S55.2, S55.7, S55.8, S55.9, S56, S56.0, S56.1, S56.2, S56.3, S56.4, S56.5, S56.7, S56.8, S57, S57.0, S57.8, S57.9, S58, S58.0, S58.1, S58.9, S59.7, S59.8, S59.9, S60, S60.0, S60.1, S60.2, S60.7, S60.8, S60.9, S61, S61.0, S61.1, S61.7, S61.8, S61.9, S62, S62.0, S62.00, S62.01, S62.1, S62.10, S62.11, S62.2, S62.20, S62.21, S62.3, S62.30, S62.31, S62.4, S62.40, S62.41, S62.5, S62.50, S62.51, S62.6, S62.60, S62.61, S62.7, S62.70, S62.71, S62.8, S62.80, S62.81, S63, S63.0, S63.1, S63.2, S63.3, S63.4, S63.5, S63.6, S63.7, S65, S65.0, S65.1, S65.2, S65.3, S65.4, S65.5, S65.7, S65.8, S65.9, S66, S66.0, S66.1, S66.2, S66.3, S66.4, S66.5, S66.6, S66.7, S66.8, S66.9, S67, S67.0, S67.8, S68, S68.0, S68.1, S68.2, S68.3, S68.4, S68.8, S68.9, S69.7, S69.8, S69.9, S70, S70.0, S70.1, S70.7, S70.8, S70.9, S71, S71.0, S71.1, S71.7, S71.8, S72.0, S72.00, S72.01, S72.1, S72.10, S72.11, S72.2, S72.20, S72.21, S72.3, S72.30, S72.31, S72.4, S72.40, S72.41, S72.7, S72.70, S72.71, S72.8, S72.80, S72.81, S72.9, S72.90, S72.91, S73, S73.0, S73.1, S75, S75.0, S75.1, S75.2, S75.7, S75.8, S75.9, S76, S76.0, S76.1, S76.2, S76.3, S76.4, S76.7, S77, S77.0, S77.1, S77.2, S78, S78.0, S78.1, S78.9, S79.7, S79.8, S79.9, S80, S80.0, S80.1, S80.7, S80.8, S80.9, S81, S81.0, S81.7, S81.8, S81.9, S82, S82.0, S82.00, S82.01, S82.1, S82.10, S82.11, S82.2, S82.20, S82.21, S82.3, S82.30, S82.31, S82.4, S82.40, S82.41, S82.5, S82.50, S82.51, S82.6, S82.60, S82.61, S82.7, S82.70, S82.71, S82.8, S82.80, S82.81, S82.9, S82.90, S82.91, S83, S83.0, S83.1, S83.2, S83.3, S83.4, S83.5, S83.6, S83.7, S85, S85.0, S85.1, S85.2, S85.3, S85.4, S85.5, S85.7, S85.8, S85.9, S86, S86.0, S86.1, S86.2, S86.3, S86.7, S86.8, S86.9, S87, S87.0, S87.8, S88, S88.0, S88.1, S88.9, S89, S89.7, S89.8, S89.9, S90, S90.0, S90.1, S90.2, S90.3, S90.7, S90.8, S90.9, S91, S91.0, S91.1, S91.2, S91.3, S91.7, S92, S92.0, S92.00, S92.01, S92.1, S92.10, S92.11, S92.2, S92.20, S92.21, S92.3, S92.30, S92.31, S92.4, S92.40, S92.41, S92.5, S92.50, S92.51, S92.7, S92.70, S92.71, S92.9, S92.90, S92.91, S93, S93.0, S93.1, S93.2, S93.3, S93.4, S93.5, S93.6, S95, S95.0, S95.1, S95.2, S95.7, S95.8, S95.9, S96, S96.0, S96.1, S96.2, S96.7, S96.8, S96.9, S97, S97.0, S97.1, S97.8, S98, S98.0, S98.1, S98.2, S98.3, S98.4, S99.7, S99.8, S99.9, T00, T00.0, T00.1, T00.2, T00.3, T00.6, T00.8, T00.9, T01, T01.0, T01.1, T01.2, T01.3, T01.6, T01.8, T01.9, T02.1, T02.10, T02.11, T02.2, T02.20, T02.21, T02.3, T02.30, T02.31, T02.4, T02.40, T02.41, T02.5, T02.50, T02.51, T02.6, T02.60, T02.61, T02.7, T02.70, T02.71, T02.8, T02.80, T02.81, T02.9, T02.90, T02.91, T03, T03.0, T03.1, T03.2, T03.3, T03.4, T03.8, T03.9, T04, T04.0, T04.1, T04.2, T04.3, T04.4, T04.7, T04.8, T04.9, T05, T05.0, T05.1, T05.2, T05.3, T05.4, T05.5, T05.6, T05.8, T05.9, T06, T06.0, T06.1, T06.2, T06.3, T06.4, T06.5, T06.8, T07, T09, T09.0, T09.1, T09.2, T09.5, T09.6, T09.8, T09.9, T10, T10.0, T10.1, T11, T11.0, T11.1, T11.2, T11.4, T11.5, T11.6, T11.8, T11.9, T12, T12.0, T12.1, T13, T13.0, T13.1, T13.2, T13.4, T13.5, T13.6, T13.8, T13.9, T14, T14.0, T14.1, T14.2, T14.20, T14.21, T14.3, T14.5, T14.6, T14.7, T14.8, T14.9, T84, T84.0, T84.1, T84.2, T84.3, T84.4, T84.5, T84.6, T84.7, T84.8, T84.9, T87, T87.0, T87.1, T87.2, T87.3, T87.4, T87.5, T87.6, T90, T90.0, T90.1, T91, T91.0, T91.2, T91.8, T91.9, T92, T92.0, T92.1, T92.2, T92.3, T92.5, T92.6, T92.8, T92.9, T93, T93.0, T93.1, T93.2, T93.3, T93.5, T93.6, T93.8, T93.9, T94, T94.0, T94.1</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ds30</w:t>
            </w:r>
          </w:p>
        </w:tc>
        <w:tc>
          <w:tcPr>
            <w:tcW w:w="2665" w:type="dxa"/>
            <w:tcBorders>
              <w:top w:val="nil"/>
              <w:left w:val="nil"/>
              <w:bottom w:val="nil"/>
              <w:right w:val="nil"/>
            </w:tcBorders>
          </w:tcPr>
          <w:p>
            <w:pPr>
              <w:pStyle w:val="0"/>
            </w:pPr>
            <w:r>
              <w:rPr>
                <w:sz w:val="20"/>
              </w:rPr>
              <w:t xml:space="preserve">Урология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0,98</w:t>
            </w:r>
          </w:p>
        </w:tc>
      </w:tr>
      <w:tr>
        <w:tc>
          <w:tcPr>
            <w:tcW w:w="1234" w:type="dxa"/>
            <w:tcBorders>
              <w:top w:val="nil"/>
              <w:left w:val="nil"/>
              <w:bottom w:val="nil"/>
              <w:right w:val="nil"/>
            </w:tcBorders>
          </w:tcPr>
          <w:p>
            <w:pPr>
              <w:pStyle w:val="0"/>
              <w:jc w:val="center"/>
            </w:pPr>
            <w:r>
              <w:rPr>
                <w:sz w:val="20"/>
              </w:rPr>
              <w:t xml:space="preserve">ds30.001</w:t>
            </w:r>
          </w:p>
        </w:tc>
        <w:tc>
          <w:tcPr>
            <w:tcW w:w="2665" w:type="dxa"/>
            <w:tcBorders>
              <w:top w:val="nil"/>
              <w:left w:val="nil"/>
              <w:bottom w:val="nil"/>
              <w:right w:val="nil"/>
            </w:tcBorders>
          </w:tcPr>
          <w:p>
            <w:pPr>
              <w:pStyle w:val="0"/>
            </w:pPr>
            <w:r>
              <w:rPr>
                <w:sz w:val="20"/>
              </w:rPr>
              <w:t xml:space="preserve">Болезни, врожденные аномалии, повреждения мочевой системы и мужских половых органов</w:t>
            </w:r>
          </w:p>
        </w:tc>
        <w:tc>
          <w:tcPr>
            <w:tcW w:w="4025" w:type="dxa"/>
            <w:tcBorders>
              <w:top w:val="nil"/>
              <w:left w:val="nil"/>
              <w:bottom w:val="nil"/>
              <w:right w:val="nil"/>
            </w:tcBorders>
          </w:tcPr>
          <w:p>
            <w:pPr>
              <w:pStyle w:val="0"/>
            </w:pPr>
            <w:r>
              <w:rPr>
                <w:sz w:val="20"/>
              </w:rPr>
              <w:t xml:space="preserve">D07.4, D07.5, D07.6, D09.0, D09.1, D09.7, D09.9, D29, D29.0, D29.1, D29.2, D29.3, D29.4, D29.7, D29.9, D30, D30.0, D30.1, D30.2, D30.3, D30.4, D30.7, D30.9, D40, D40.0, D40.1, D40.7, D40.9, D41, D41.0, D41.1, D41.2, D41.3, D41.4, D41.7, D41.9, I86.1, I86.2, N13.4, N13.5, N13.7, N13.8, N13.9, N14, N14.0, N14.1, N14.2, N14.3, N14.4, N25, N25.0, N25.9, N26, N27, N27.0, N27.1, N27.9, N28, N28.0, N28.1, N28.8, N28.9, N29.1, N29.8, N31, N31.0, N31.1, N31.2, N31.8, N31.9, N32, N32.0, N32.1, N32.2, N32.3, N32.4, N32.8, N32.9, N36, N36.0, N36.1, N36.2, N36.3, N36.8, N36.9, N37, N37.0, N37.8, N39.1, N39.2, N39.3, N39.4, N39.8, N39.9, N40, N41, N41.0, N41.1, N41.2, N41.3, N41.8, N41.9, N42, N42.0, N42.1, N42.2, N42.3, N42.8, N42.9, N43, N43.0, N43.1, N43.2, N43.3, N43.4, N44, N45, N45.0, N45.9, N46, N47, N48, N48.0, N48.1, N48.2, N48.3, N48.4, N48.5, N48.6, N48.8, N48.9, N49, N49.0, N49.1, N49.2, N49.8, N49.9, N50, N50.0, N50.1, N50.8, N50.9, N51, N51.0, N51.1, N51.2, N51.8, N99.4, N99.5, N99.8, N99.9, Q53, Q53.0, Q53.1, Q53.2, Q53.9, Q54, Q54.0, Q54.1, Q54.2, Q54.3, Q54.4, Q54.8, Q54.9, Q55, Q55.0, Q55.1, Q55.2, Q55.3, Q55.4, Q55.5, Q55.6, Q55.8, Q55.9, Q60, Q60.0, Q60.1, Q60.2, Q60.3, Q60.4, Q60.5, Q60.6, Q61, Q61.0, Q61.1, Q61.2, Q61.3, Q61.4, Q61.5, Q61.8, Q61.9, Q62, Q62.0, Q62.1, Q62.2, Q62.3, Q62.4, Q62.5, Q62.6, Q62.7, Q62.8, Q63, Q63.0, Q63.1, Q63.2, Q63.3, Q63.8, Q63.9, Q64, Q64.0, Q64.1, Q64.2, Q64.3, Q64.4, Q64.5, Q64.6, Q64.7, Q64.8, Q64.9, S30.2, S31.2, S31.3, S31.5, S37, S37.0, S37.00, S37.01, S37.1, S37.10, S37.11, S37.2, S37.20, S37.21, S37.3, S37.30, S37.31, S37.7, S37.70, S37.71, S37.8, S37.80, S37.81, S37.9, S37.90, S37.91, S38.2, T19, T19.0, T19.1, T19.8, T19.9, T83, T83.0, T83.1, T83.2, T83.4, T83.5, T83.6, T83.8, T83.9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пол: мужской</w:t>
            </w:r>
          </w:p>
        </w:tc>
        <w:tc>
          <w:tcPr>
            <w:tcW w:w="1587" w:type="dxa"/>
            <w:tcBorders>
              <w:top w:val="nil"/>
              <w:left w:val="nil"/>
              <w:bottom w:val="nil"/>
              <w:right w:val="nil"/>
            </w:tcBorders>
          </w:tcPr>
          <w:p>
            <w:pPr>
              <w:pStyle w:val="0"/>
              <w:jc w:val="center"/>
            </w:pPr>
            <w:r>
              <w:rPr>
                <w:sz w:val="20"/>
              </w:rPr>
              <w:t xml:space="preserve">0,8</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kudi</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ds30.002</w:t>
            </w:r>
          </w:p>
        </w:tc>
        <w:tc>
          <w:tcPr>
            <w:tcW w:w="2665" w:type="dxa"/>
            <w:tcBorders>
              <w:top w:val="nil"/>
              <w:left w:val="nil"/>
              <w:bottom w:val="nil"/>
              <w:right w:val="nil"/>
            </w:tcBorders>
          </w:tcPr>
          <w:p>
            <w:pPr>
              <w:pStyle w:val="0"/>
            </w:pPr>
            <w:r>
              <w:rPr>
                <w:sz w:val="20"/>
              </w:rPr>
              <w:t xml:space="preserve">Операции на мужских половых органах, взрослые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61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A11.21.002</w:t>
              </w:r>
            </w:hyperlink>
            <w:r>
              <w:rPr>
                <w:sz w:val="20"/>
              </w:rPr>
              <w:t xml:space="preserve">, </w:t>
            </w:r>
            <w:hyperlink w:history="0" r:id="rId361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A11.21.003</w:t>
              </w:r>
            </w:hyperlink>
            <w:r>
              <w:rPr>
                <w:sz w:val="20"/>
              </w:rPr>
              <w:t xml:space="preserve">, A11.21.005, </w:t>
            </w:r>
            <w:hyperlink w:history="0" r:id="rId361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A16.21.009</w:t>
              </w:r>
            </w:hyperlink>
            <w:r>
              <w:rPr>
                <w:sz w:val="20"/>
              </w:rPr>
              <w:t xml:space="preserve">, A16.21.010, </w:t>
            </w:r>
            <w:hyperlink w:history="0" r:id="rId361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A16.21.010.001</w:t>
              </w:r>
            </w:hyperlink>
            <w:r>
              <w:rPr>
                <w:sz w:val="20"/>
              </w:rPr>
              <w:t xml:space="preserve">, </w:t>
            </w:r>
            <w:hyperlink w:history="0" r:id="rId361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A16.21.011</w:t>
              </w:r>
            </w:hyperlink>
            <w:r>
              <w:rPr>
                <w:sz w:val="20"/>
              </w:rPr>
              <w:t xml:space="preserve">, </w:t>
            </w:r>
            <w:hyperlink w:history="0" r:id="rId361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A16.21.012</w:t>
              </w:r>
            </w:hyperlink>
            <w:r>
              <w:rPr>
                <w:sz w:val="20"/>
              </w:rPr>
              <w:t xml:space="preserve">, </w:t>
            </w:r>
            <w:hyperlink w:history="0" r:id="rId361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A16.21.013</w:t>
              </w:r>
            </w:hyperlink>
            <w:r>
              <w:rPr>
                <w:sz w:val="20"/>
              </w:rPr>
              <w:t xml:space="preserve">, </w:t>
            </w:r>
            <w:hyperlink w:history="0" r:id="rId361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A16.21.017</w:t>
              </w:r>
            </w:hyperlink>
            <w:r>
              <w:rPr>
                <w:sz w:val="20"/>
              </w:rPr>
              <w:t xml:space="preserve">, </w:t>
            </w:r>
            <w:hyperlink w:history="0" r:id="rId361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A16.21.023</w:t>
              </w:r>
            </w:hyperlink>
            <w:r>
              <w:rPr>
                <w:sz w:val="20"/>
              </w:rPr>
              <w:t xml:space="preserve">, </w:t>
            </w:r>
            <w:hyperlink w:history="0" r:id="rId362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A16.21.024</w:t>
              </w:r>
            </w:hyperlink>
            <w:r>
              <w:rPr>
                <w:sz w:val="20"/>
              </w:rPr>
              <w:t xml:space="preserve">, </w:t>
            </w:r>
            <w:hyperlink w:history="0" r:id="rId362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A16.21.025</w:t>
              </w:r>
            </w:hyperlink>
            <w:r>
              <w:rPr>
                <w:sz w:val="20"/>
              </w:rPr>
              <w:t xml:space="preserve">, </w:t>
            </w:r>
            <w:hyperlink w:history="0" r:id="rId362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A16.21.031</w:t>
              </w:r>
            </w:hyperlink>
            <w:r>
              <w:rPr>
                <w:sz w:val="20"/>
              </w:rPr>
              <w:t xml:space="preserve">, </w:t>
            </w:r>
            <w:hyperlink w:history="0" r:id="rId362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A16.21.032</w:t>
              </w:r>
            </w:hyperlink>
            <w:r>
              <w:rPr>
                <w:sz w:val="20"/>
              </w:rPr>
              <w:t xml:space="preserve">, </w:t>
            </w:r>
            <w:hyperlink w:history="0" r:id="rId362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A16.21.034</w:t>
              </w:r>
            </w:hyperlink>
            <w:r>
              <w:rPr>
                <w:sz w:val="20"/>
              </w:rPr>
              <w:t xml:space="preserve">, A16.21.037, </w:t>
            </w:r>
            <w:hyperlink w:history="0" r:id="rId362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A16.21.037.001</w:t>
              </w:r>
            </w:hyperlink>
            <w:r>
              <w:rPr>
                <w:sz w:val="20"/>
              </w:rPr>
              <w:t xml:space="preserve">, </w:t>
            </w:r>
            <w:hyperlink w:history="0" r:id="rId362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A16.21.037.002</w:t>
              </w:r>
            </w:hyperlink>
            <w:r>
              <w:rPr>
                <w:sz w:val="20"/>
              </w:rPr>
              <w:t xml:space="preserve">, </w:t>
            </w:r>
            <w:hyperlink w:history="0" r:id="rId362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A16.21.037.003</w:t>
              </w:r>
            </w:hyperlink>
            <w:r>
              <w:rPr>
                <w:sz w:val="20"/>
              </w:rPr>
              <w:t xml:space="preserve">, </w:t>
            </w:r>
            <w:hyperlink w:history="0" r:id="rId362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A16.21.038</w:t>
              </w:r>
            </w:hyperlink>
            <w:r>
              <w:rPr>
                <w:sz w:val="20"/>
              </w:rPr>
              <w:t xml:space="preserve">, </w:t>
            </w:r>
            <w:hyperlink w:history="0" r:id="rId362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A16.21.039</w:t>
              </w:r>
            </w:hyperlink>
            <w:r>
              <w:rPr>
                <w:sz w:val="20"/>
              </w:rPr>
              <w:t xml:space="preserve">, </w:t>
            </w:r>
            <w:hyperlink w:history="0" r:id="rId363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A16.21.040</w:t>
              </w:r>
            </w:hyperlink>
            <w:r>
              <w:rPr>
                <w:sz w:val="20"/>
              </w:rPr>
              <w:t xml:space="preserve">, </w:t>
            </w:r>
            <w:hyperlink w:history="0" r:id="rId363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A16.21.043</w:t>
              </w:r>
            </w:hyperlink>
            <w:r>
              <w:rPr>
                <w:sz w:val="20"/>
              </w:rPr>
              <w:t xml:space="preserve">, </w:t>
            </w:r>
            <w:hyperlink w:history="0" r:id="rId363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A16.21.048</w:t>
              </w:r>
            </w:hyperlink>
          </w:p>
        </w:tc>
        <w:tc>
          <w:tcPr>
            <w:tcW w:w="2608" w:type="dxa"/>
            <w:tcBorders>
              <w:top w:val="nil"/>
              <w:left w:val="nil"/>
              <w:bottom w:val="nil"/>
              <w:right w:val="nil"/>
            </w:tcBorders>
          </w:tcPr>
          <w:p>
            <w:pPr>
              <w:pStyle w:val="0"/>
              <w:jc w:val="center"/>
            </w:pPr>
            <w:r>
              <w:rPr>
                <w:sz w:val="20"/>
              </w:rPr>
              <w:t xml:space="preserve">возрастная группа: старше 18 лет</w:t>
            </w:r>
          </w:p>
        </w:tc>
        <w:tc>
          <w:tcPr>
            <w:tcW w:w="1587" w:type="dxa"/>
            <w:tcBorders>
              <w:top w:val="nil"/>
              <w:left w:val="nil"/>
              <w:bottom w:val="nil"/>
              <w:right w:val="nil"/>
            </w:tcBorders>
          </w:tcPr>
          <w:p>
            <w:pPr>
              <w:pStyle w:val="0"/>
              <w:jc w:val="center"/>
            </w:pPr>
            <w:r>
              <w:rPr>
                <w:sz w:val="20"/>
              </w:rPr>
              <w:t xml:space="preserve">2,18</w:t>
            </w:r>
          </w:p>
        </w:tc>
      </w:tr>
      <w:tr>
        <w:tc>
          <w:tcPr>
            <w:tcW w:w="1234" w:type="dxa"/>
            <w:tcBorders>
              <w:top w:val="nil"/>
              <w:left w:val="nil"/>
              <w:bottom w:val="nil"/>
              <w:right w:val="nil"/>
            </w:tcBorders>
          </w:tcPr>
          <w:p>
            <w:pPr>
              <w:pStyle w:val="0"/>
              <w:jc w:val="center"/>
            </w:pPr>
            <w:r>
              <w:rPr>
                <w:sz w:val="20"/>
              </w:rPr>
              <w:t xml:space="preserve">ds30.003</w:t>
            </w:r>
          </w:p>
        </w:tc>
        <w:tc>
          <w:tcPr>
            <w:tcW w:w="2665" w:type="dxa"/>
            <w:tcBorders>
              <w:top w:val="nil"/>
              <w:left w:val="nil"/>
              <w:bottom w:val="nil"/>
              <w:right w:val="nil"/>
            </w:tcBorders>
          </w:tcPr>
          <w:p>
            <w:pPr>
              <w:pStyle w:val="0"/>
            </w:pPr>
            <w:r>
              <w:rPr>
                <w:sz w:val="20"/>
              </w:rPr>
              <w:t xml:space="preserve">Операции на мужских половых органах, взрослые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63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A11.21.005.001</w:t>
              </w:r>
            </w:hyperlink>
            <w:r>
              <w:rPr>
                <w:sz w:val="20"/>
              </w:rPr>
              <w:t xml:space="preserve">, A16.21.015, </w:t>
            </w:r>
            <w:hyperlink w:history="0" r:id="rId363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A16.21.015.001</w:t>
              </w:r>
            </w:hyperlink>
            <w:r>
              <w:rPr>
                <w:sz w:val="20"/>
              </w:rPr>
              <w:t xml:space="preserve">, </w:t>
            </w:r>
            <w:hyperlink w:history="0" r:id="rId363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A16.21.018</w:t>
              </w:r>
            </w:hyperlink>
            <w:r>
              <w:rPr>
                <w:sz w:val="20"/>
              </w:rPr>
              <w:t xml:space="preserve">, </w:t>
            </w:r>
            <w:hyperlink w:history="0" r:id="rId363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A16.21.044</w:t>
              </w:r>
            </w:hyperlink>
            <w:r>
              <w:rPr>
                <w:sz w:val="20"/>
              </w:rPr>
              <w:t xml:space="preserve">, </w:t>
            </w:r>
            <w:hyperlink w:history="0" r:id="rId363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A16.21.045</w:t>
              </w:r>
            </w:hyperlink>
            <w:r>
              <w:rPr>
                <w:sz w:val="20"/>
              </w:rPr>
              <w:t xml:space="preserve">, </w:t>
            </w:r>
            <w:hyperlink w:history="0" r:id="rId363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A16.21.047</w:t>
              </w:r>
            </w:hyperlink>
          </w:p>
        </w:tc>
        <w:tc>
          <w:tcPr>
            <w:tcW w:w="2608" w:type="dxa"/>
            <w:tcBorders>
              <w:top w:val="nil"/>
              <w:left w:val="nil"/>
              <w:bottom w:val="nil"/>
              <w:right w:val="nil"/>
            </w:tcBorders>
          </w:tcPr>
          <w:p>
            <w:pPr>
              <w:pStyle w:val="0"/>
              <w:jc w:val="center"/>
            </w:pPr>
            <w:r>
              <w:rPr>
                <w:sz w:val="20"/>
              </w:rPr>
              <w:t xml:space="preserve">возрастная группа: старше 18 лет</w:t>
            </w:r>
          </w:p>
        </w:tc>
        <w:tc>
          <w:tcPr>
            <w:tcW w:w="1587" w:type="dxa"/>
            <w:tcBorders>
              <w:top w:val="nil"/>
              <w:left w:val="nil"/>
              <w:bottom w:val="nil"/>
              <w:right w:val="nil"/>
            </w:tcBorders>
          </w:tcPr>
          <w:p>
            <w:pPr>
              <w:pStyle w:val="0"/>
              <w:jc w:val="center"/>
            </w:pPr>
            <w:r>
              <w:rPr>
                <w:sz w:val="20"/>
              </w:rPr>
              <w:t xml:space="preserve">2,58</w:t>
            </w:r>
          </w:p>
        </w:tc>
      </w:tr>
      <w:tr>
        <w:tc>
          <w:tcPr>
            <w:tcW w:w="1234" w:type="dxa"/>
            <w:tcBorders>
              <w:top w:val="nil"/>
              <w:left w:val="nil"/>
              <w:bottom w:val="nil"/>
              <w:right w:val="nil"/>
            </w:tcBorders>
          </w:tcPr>
          <w:p>
            <w:pPr>
              <w:pStyle w:val="0"/>
              <w:jc w:val="center"/>
            </w:pPr>
            <w:r>
              <w:rPr>
                <w:sz w:val="20"/>
              </w:rPr>
              <w:t xml:space="preserve">ds30.004</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A03.28.001, </w:t>
            </w:r>
            <w:hyperlink w:history="0" r:id="rId363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A03.28.002</w:t>
              </w:r>
            </w:hyperlink>
            <w:r>
              <w:rPr>
                <w:sz w:val="20"/>
              </w:rPr>
              <w:t xml:space="preserve">, </w:t>
            </w:r>
            <w:hyperlink w:history="0" r:id="rId364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A03.28.003</w:t>
              </w:r>
            </w:hyperlink>
            <w:r>
              <w:rPr>
                <w:sz w:val="20"/>
              </w:rPr>
              <w:t xml:space="preserve">, </w:t>
            </w:r>
            <w:hyperlink w:history="0" r:id="rId364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A03.28.004</w:t>
              </w:r>
            </w:hyperlink>
            <w:r>
              <w:rPr>
                <w:sz w:val="20"/>
              </w:rPr>
              <w:t xml:space="preserve">, A11.28.001, </w:t>
            </w:r>
            <w:hyperlink w:history="0" r:id="rId364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A11.28.002</w:t>
              </w:r>
            </w:hyperlink>
            <w:r>
              <w:rPr>
                <w:sz w:val="20"/>
              </w:rPr>
              <w:t xml:space="preserve">, </w:t>
            </w:r>
            <w:hyperlink w:history="0" r:id="rId364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A16.28.010.002</w:t>
              </w:r>
            </w:hyperlink>
            <w:r>
              <w:rPr>
                <w:sz w:val="20"/>
              </w:rPr>
              <w:t xml:space="preserve">, </w:t>
            </w:r>
            <w:hyperlink w:history="0" r:id="rId364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A16.28.035.001</w:t>
              </w:r>
            </w:hyperlink>
            <w:r>
              <w:rPr>
                <w:sz w:val="20"/>
              </w:rPr>
              <w:t xml:space="preserve">, </w:t>
            </w:r>
            <w:hyperlink w:history="0" r:id="rId364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A16.28.040</w:t>
              </w:r>
            </w:hyperlink>
            <w:r>
              <w:rPr>
                <w:sz w:val="20"/>
              </w:rPr>
              <w:t xml:space="preserve">, </w:t>
            </w:r>
            <w:hyperlink w:history="0" r:id="rId364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A16.28.043</w:t>
              </w:r>
            </w:hyperlink>
            <w:r>
              <w:rPr>
                <w:sz w:val="20"/>
              </w:rPr>
              <w:t xml:space="preserve">, </w:t>
            </w:r>
            <w:hyperlink w:history="0" r:id="rId364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A16.28.052.001</w:t>
              </w:r>
            </w:hyperlink>
            <w:r>
              <w:rPr>
                <w:sz w:val="20"/>
              </w:rPr>
              <w:t xml:space="preserve">, </w:t>
            </w:r>
            <w:hyperlink w:history="0" r:id="rId364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A16.28.072.001</w:t>
              </w:r>
            </w:hyperlink>
            <w:r>
              <w:rPr>
                <w:sz w:val="20"/>
              </w:rPr>
              <w:t xml:space="preserve">, </w:t>
            </w:r>
            <w:hyperlink w:history="0" r:id="rId364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A16.28.077</w:t>
              </w:r>
            </w:hyperlink>
            <w:r>
              <w:rPr>
                <w:sz w:val="20"/>
              </w:rPr>
              <w:t xml:space="preserve">, A16.28.086, </w:t>
            </w:r>
            <w:hyperlink w:history="0" r:id="rId365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A16.28.086.001</w:t>
              </w:r>
            </w:hyperlink>
            <w:r>
              <w:rPr>
                <w:sz w:val="20"/>
              </w:rPr>
              <w:t xml:space="preserve">, </w:t>
            </w:r>
            <w:hyperlink w:history="0" r:id="rId365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A16.28.087</w:t>
              </w:r>
            </w:hyperlink>
          </w:p>
        </w:tc>
        <w:tc>
          <w:tcPr>
            <w:tcW w:w="2608" w:type="dxa"/>
            <w:tcBorders>
              <w:top w:val="nil"/>
              <w:left w:val="nil"/>
              <w:bottom w:val="nil"/>
              <w:right w:val="nil"/>
            </w:tcBorders>
          </w:tcPr>
          <w:p>
            <w:pPr>
              <w:pStyle w:val="0"/>
              <w:jc w:val="center"/>
            </w:pPr>
            <w:r>
              <w:rPr>
                <w:sz w:val="20"/>
              </w:rPr>
              <w:t xml:space="preserve">возрастная группа: старше 18 лет</w:t>
            </w:r>
          </w:p>
        </w:tc>
        <w:tc>
          <w:tcPr>
            <w:tcW w:w="1587" w:type="dxa"/>
            <w:tcBorders>
              <w:top w:val="nil"/>
              <w:left w:val="nil"/>
              <w:bottom w:val="nil"/>
              <w:right w:val="nil"/>
            </w:tcBorders>
          </w:tcPr>
          <w:p>
            <w:pPr>
              <w:pStyle w:val="0"/>
              <w:jc w:val="center"/>
            </w:pPr>
            <w:r>
              <w:rPr>
                <w:sz w:val="20"/>
              </w:rPr>
              <w:t xml:space="preserve">1,97</w:t>
            </w:r>
          </w:p>
        </w:tc>
      </w:tr>
      <w:tr>
        <w:tc>
          <w:tcPr>
            <w:tcW w:w="1234" w:type="dxa"/>
            <w:tcBorders>
              <w:top w:val="nil"/>
              <w:left w:val="nil"/>
              <w:bottom w:val="nil"/>
              <w:right w:val="nil"/>
            </w:tcBorders>
          </w:tcPr>
          <w:p>
            <w:pPr>
              <w:pStyle w:val="0"/>
              <w:jc w:val="center"/>
            </w:pPr>
            <w:r>
              <w:rPr>
                <w:sz w:val="20"/>
              </w:rPr>
              <w:t xml:space="preserve">ds30.005</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65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A11.28.012</w:t>
              </w:r>
            </w:hyperlink>
            <w:r>
              <w:rPr>
                <w:sz w:val="20"/>
              </w:rPr>
              <w:t xml:space="preserve">, </w:t>
            </w:r>
            <w:hyperlink w:history="0" r:id="rId365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A11.28.013</w:t>
              </w:r>
            </w:hyperlink>
            <w:r>
              <w:rPr>
                <w:sz w:val="20"/>
              </w:rPr>
              <w:t xml:space="preserve">, A16.28.035, </w:t>
            </w:r>
            <w:hyperlink w:history="0" r:id="rId365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A16.28.037</w:t>
              </w:r>
            </w:hyperlink>
            <w:r>
              <w:rPr>
                <w:sz w:val="20"/>
              </w:rPr>
              <w:t xml:space="preserve">, </w:t>
            </w:r>
            <w:hyperlink w:history="0" r:id="rId365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A16.28.051</w:t>
              </w:r>
            </w:hyperlink>
            <w:r>
              <w:rPr>
                <w:sz w:val="20"/>
              </w:rPr>
              <w:t xml:space="preserve">, </w:t>
            </w:r>
            <w:hyperlink w:history="0" r:id="rId365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A16.28.054</w:t>
              </w:r>
            </w:hyperlink>
            <w:r>
              <w:rPr>
                <w:sz w:val="20"/>
              </w:rPr>
              <w:t xml:space="preserve">, </w:t>
            </w:r>
            <w:hyperlink w:history="0" r:id="rId365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A16.28.075.001</w:t>
              </w:r>
            </w:hyperlink>
            <w:r>
              <w:rPr>
                <w:sz w:val="20"/>
              </w:rPr>
              <w:t xml:space="preserve">, </w:t>
            </w:r>
            <w:hyperlink w:history="0" r:id="rId365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A16.28.082</w:t>
              </w:r>
            </w:hyperlink>
            <w:r>
              <w:rPr>
                <w:sz w:val="20"/>
              </w:rPr>
              <w:t xml:space="preserve">, </w:t>
            </w:r>
            <w:hyperlink w:history="0" r:id="rId365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A16.28.083</w:t>
              </w:r>
            </w:hyperlink>
          </w:p>
        </w:tc>
        <w:tc>
          <w:tcPr>
            <w:tcW w:w="2608" w:type="dxa"/>
            <w:tcBorders>
              <w:top w:val="nil"/>
              <w:left w:val="nil"/>
              <w:bottom w:val="nil"/>
              <w:right w:val="nil"/>
            </w:tcBorders>
          </w:tcPr>
          <w:p>
            <w:pPr>
              <w:pStyle w:val="0"/>
              <w:jc w:val="center"/>
            </w:pPr>
            <w:r>
              <w:rPr>
                <w:sz w:val="20"/>
              </w:rPr>
              <w:t xml:space="preserve">возрастная группа: старше 18 лет</w:t>
            </w:r>
          </w:p>
        </w:tc>
        <w:tc>
          <w:tcPr>
            <w:tcW w:w="1587" w:type="dxa"/>
            <w:tcBorders>
              <w:top w:val="nil"/>
              <w:left w:val="nil"/>
              <w:bottom w:val="nil"/>
              <w:right w:val="nil"/>
            </w:tcBorders>
          </w:tcPr>
          <w:p>
            <w:pPr>
              <w:pStyle w:val="0"/>
              <w:jc w:val="center"/>
            </w:pPr>
            <w:r>
              <w:rPr>
                <w:sz w:val="20"/>
              </w:rPr>
              <w:t xml:space="preserve">2,04</w:t>
            </w:r>
          </w:p>
        </w:tc>
      </w:tr>
      <w:tr>
        <w:tc>
          <w:tcPr>
            <w:tcW w:w="1234" w:type="dxa"/>
            <w:tcBorders>
              <w:top w:val="nil"/>
              <w:left w:val="nil"/>
              <w:bottom w:val="nil"/>
              <w:right w:val="nil"/>
            </w:tcBorders>
          </w:tcPr>
          <w:p>
            <w:pPr>
              <w:pStyle w:val="0"/>
              <w:jc w:val="center"/>
            </w:pPr>
            <w:r>
              <w:rPr>
                <w:sz w:val="20"/>
              </w:rPr>
              <w:t xml:space="preserve">ds30.006</w:t>
            </w:r>
          </w:p>
        </w:tc>
        <w:tc>
          <w:tcPr>
            <w:tcW w:w="2665"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A16.28.001.001, A16.28.010, A16.28.013, </w:t>
            </w:r>
            <w:hyperlink w:history="0" r:id="rId366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A16.28.017.001</w:t>
              </w:r>
            </w:hyperlink>
            <w:r>
              <w:rPr>
                <w:sz w:val="20"/>
              </w:rPr>
              <w:t xml:space="preserve">, A16.28.029.003, </w:t>
            </w:r>
            <w:hyperlink w:history="0" r:id="rId366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A16.28.045.002</w:t>
              </w:r>
            </w:hyperlink>
            <w:r>
              <w:rPr>
                <w:sz w:val="20"/>
              </w:rPr>
              <w:t xml:space="preserve">, </w:t>
            </w:r>
            <w:hyperlink w:history="0" r:id="rId366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A16.28.046.001</w:t>
              </w:r>
            </w:hyperlink>
            <w:r>
              <w:rPr>
                <w:sz w:val="20"/>
              </w:rPr>
              <w:t xml:space="preserve">, </w:t>
            </w:r>
            <w:hyperlink w:history="0" r:id="rId366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A16.28.046.002</w:t>
              </w:r>
            </w:hyperlink>
            <w:r>
              <w:rPr>
                <w:sz w:val="20"/>
              </w:rPr>
              <w:t xml:space="preserve">, </w:t>
            </w:r>
            <w:hyperlink w:history="0" r:id="rId366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A16.28.053</w:t>
              </w:r>
            </w:hyperlink>
            <w:r>
              <w:rPr>
                <w:sz w:val="20"/>
              </w:rPr>
              <w:t xml:space="preserve">, A16.28.062.001, A16.28.089, A16.28.090, A16.28.092, A16.28.094.001, A16.28.099, A22.28.001, A22.28.002</w:t>
            </w:r>
          </w:p>
        </w:tc>
        <w:tc>
          <w:tcPr>
            <w:tcW w:w="2608" w:type="dxa"/>
            <w:tcBorders>
              <w:top w:val="nil"/>
              <w:left w:val="nil"/>
              <w:bottom w:val="nil"/>
              <w:right w:val="nil"/>
            </w:tcBorders>
          </w:tcPr>
          <w:p>
            <w:pPr>
              <w:pStyle w:val="0"/>
              <w:jc w:val="center"/>
            </w:pPr>
            <w:r>
              <w:rPr>
                <w:sz w:val="20"/>
              </w:rPr>
              <w:t xml:space="preserve">возрастная группа: старше 18 лет</w:t>
            </w:r>
          </w:p>
        </w:tc>
        <w:tc>
          <w:tcPr>
            <w:tcW w:w="1587" w:type="dxa"/>
            <w:tcBorders>
              <w:top w:val="nil"/>
              <w:left w:val="nil"/>
              <w:bottom w:val="nil"/>
              <w:right w:val="nil"/>
            </w:tcBorders>
          </w:tcPr>
          <w:p>
            <w:pPr>
              <w:pStyle w:val="0"/>
              <w:jc w:val="center"/>
            </w:pPr>
            <w:r>
              <w:rPr>
                <w:sz w:val="20"/>
              </w:rPr>
              <w:t xml:space="preserve">2,95</w:t>
            </w:r>
          </w:p>
        </w:tc>
      </w:tr>
      <w:tr>
        <w:tc>
          <w:tcPr>
            <w:tcW w:w="1234" w:type="dxa"/>
            <w:tcBorders>
              <w:top w:val="nil"/>
              <w:left w:val="nil"/>
              <w:bottom w:val="nil"/>
              <w:right w:val="nil"/>
            </w:tcBorders>
          </w:tcPr>
          <w:p>
            <w:pPr>
              <w:pStyle w:val="0"/>
              <w:jc w:val="center"/>
            </w:pPr>
            <w:r>
              <w:rPr>
                <w:sz w:val="20"/>
              </w:rPr>
              <w:t xml:space="preserve">ds31</w:t>
            </w:r>
          </w:p>
        </w:tc>
        <w:tc>
          <w:tcPr>
            <w:tcW w:w="2665" w:type="dxa"/>
            <w:tcBorders>
              <w:top w:val="nil"/>
              <w:left w:val="nil"/>
              <w:bottom w:val="nil"/>
              <w:right w:val="nil"/>
            </w:tcBorders>
          </w:tcPr>
          <w:p>
            <w:pPr>
              <w:pStyle w:val="0"/>
            </w:pPr>
            <w:r>
              <w:rPr>
                <w:sz w:val="20"/>
              </w:rPr>
              <w:t xml:space="preserve">Хирургия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0,92</w:t>
            </w:r>
          </w:p>
        </w:tc>
      </w:tr>
      <w:tr>
        <w:tc>
          <w:tcPr>
            <w:tcW w:w="1234" w:type="dxa"/>
            <w:tcBorders>
              <w:top w:val="nil"/>
              <w:left w:val="nil"/>
              <w:bottom w:val="nil"/>
              <w:right w:val="nil"/>
            </w:tcBorders>
          </w:tcPr>
          <w:p>
            <w:pPr>
              <w:pStyle w:val="0"/>
              <w:jc w:val="center"/>
            </w:pPr>
            <w:r>
              <w:rPr>
                <w:sz w:val="20"/>
              </w:rPr>
              <w:t xml:space="preserve">ds31.001</w:t>
            </w:r>
          </w:p>
        </w:tc>
        <w:tc>
          <w:tcPr>
            <w:tcW w:w="2665" w:type="dxa"/>
            <w:tcBorders>
              <w:top w:val="nil"/>
              <w:left w:val="nil"/>
              <w:bottom w:val="nil"/>
              <w:right w:val="nil"/>
            </w:tcBorders>
          </w:tcPr>
          <w:p>
            <w:pPr>
              <w:pStyle w:val="0"/>
            </w:pPr>
            <w:r>
              <w:rPr>
                <w:sz w:val="20"/>
              </w:rPr>
              <w:t xml:space="preserve">Болезни, новообразования молочной железы</w:t>
            </w:r>
          </w:p>
        </w:tc>
        <w:tc>
          <w:tcPr>
            <w:tcW w:w="4025" w:type="dxa"/>
            <w:tcBorders>
              <w:top w:val="nil"/>
              <w:left w:val="nil"/>
              <w:bottom w:val="nil"/>
              <w:right w:val="nil"/>
            </w:tcBorders>
          </w:tcPr>
          <w:p>
            <w:pPr>
              <w:pStyle w:val="0"/>
            </w:pPr>
            <w:r>
              <w:rPr>
                <w:sz w:val="20"/>
              </w:rPr>
              <w:t xml:space="preserve">D05, D05.0, D05.1, D05.7, D05.9, I97.2, N60, N60.0, N60.1, N60.2, N60.3, N60.4, N60.8, N60.9, N61, N62, N63, N64, N64.0, N64.1, N64.2, N64.3, N64.4, N64.5, N64.8, N64.9, Q83, Q83.0, Q83.1, Q83.2, Q83.3, Q83.8, Q83.9, R92, Т85.4</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0,89</w:t>
            </w:r>
          </w:p>
        </w:tc>
      </w:tr>
      <w:tr>
        <w:tc>
          <w:tcPr>
            <w:tcW w:w="1234" w:type="dxa"/>
            <w:tcBorders>
              <w:top w:val="nil"/>
              <w:left w:val="nil"/>
              <w:bottom w:val="nil"/>
              <w:right w:val="nil"/>
            </w:tcBorders>
          </w:tcPr>
          <w:p>
            <w:pPr>
              <w:pStyle w:val="0"/>
              <w:jc w:val="center"/>
            </w:pPr>
            <w:r>
              <w:rPr>
                <w:sz w:val="20"/>
              </w:rPr>
              <w:t xml:space="preserve">ds31.002</w:t>
            </w:r>
          </w:p>
        </w:tc>
        <w:tc>
          <w:tcPr>
            <w:tcW w:w="2665" w:type="dxa"/>
            <w:tcBorders>
              <w:top w:val="nil"/>
              <w:left w:val="nil"/>
              <w:bottom w:val="nil"/>
              <w:right w:val="nil"/>
            </w:tcBorders>
          </w:tcPr>
          <w:p>
            <w:pPr>
              <w:pStyle w:val="0"/>
            </w:pPr>
            <w:r>
              <w:rPr>
                <w:sz w:val="20"/>
              </w:rPr>
              <w:t xml:space="preserve">Операции на коже, подкожной клетчатке, придатках кожи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A16.01.001, A16.01.002, </w:t>
            </w:r>
            <w:hyperlink w:history="0" r:id="rId366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w:t>
              </w:r>
            </w:hyperlink>
            <w:r>
              <w:rPr>
                <w:sz w:val="20"/>
              </w:rPr>
              <w:t xml:space="preserve">, A16.01.008, A16.01.008.001, A16.01.011, A16.01.012.004, A16.01.015, A16.01.016, A16.01.017, A16.01.017.001, A16.01.019, A16.01.020, A16.01.021, A16.01.022, A16.01.022.001, A16.01.023, A16.01.024, A16.01.025, A16.01.026, A16.01.027, A16.01.027.001, A16.01.027.002, A16.01.028, A16.01.030.001, A16.30.062, A16.30.064, A16.30.066, A16.30.067</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0,75</w:t>
            </w:r>
          </w:p>
        </w:tc>
      </w:tr>
      <w:tr>
        <w:tc>
          <w:tcPr>
            <w:tcW w:w="1234" w:type="dxa"/>
            <w:tcBorders>
              <w:top w:val="nil"/>
              <w:left w:val="nil"/>
              <w:bottom w:val="nil"/>
              <w:right w:val="nil"/>
            </w:tcBorders>
          </w:tcPr>
          <w:p>
            <w:pPr>
              <w:pStyle w:val="0"/>
              <w:jc w:val="center"/>
            </w:pPr>
            <w:r>
              <w:rPr>
                <w:sz w:val="20"/>
              </w:rPr>
              <w:t xml:space="preserve">ds31.003</w:t>
            </w:r>
          </w:p>
        </w:tc>
        <w:tc>
          <w:tcPr>
            <w:tcW w:w="2665" w:type="dxa"/>
            <w:tcBorders>
              <w:top w:val="nil"/>
              <w:left w:val="nil"/>
              <w:bottom w:val="nil"/>
              <w:right w:val="nil"/>
            </w:tcBorders>
          </w:tcPr>
          <w:p>
            <w:pPr>
              <w:pStyle w:val="0"/>
            </w:pPr>
            <w:r>
              <w:rPr>
                <w:sz w:val="20"/>
              </w:rPr>
              <w:t xml:space="preserve">Операции на коже, подкожной клетчатке, придатках кожи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A16.01.003, A16.01.003.001, A16.01.003.002, A16.01.003.003, A16.01.003.004, A16.01.003.005, A16.01.003.006, A16.01.004, A16.01.004.001, A16.01.006, A16.01.009, A16.01.012, A16.01.012.001, A16.01.012.002, A16.01.012.003, A16.01.013, A16.01.014, A16.01.018, A16.01.029, A16.01.030, A16.01.031, </w:t>
            </w:r>
            <w:hyperlink w:history="0" r:id="rId366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w:t>
              </w:r>
            </w:hyperlink>
            <w:r>
              <w:rPr>
                <w:sz w:val="20"/>
              </w:rPr>
              <w:t xml:space="preserve">, </w:t>
            </w:r>
            <w:hyperlink w:history="0" r:id="rId366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A16.30.032.001</w:t>
              </w:r>
            </w:hyperlink>
            <w:r>
              <w:rPr>
                <w:sz w:val="20"/>
              </w:rPr>
              <w:t xml:space="preserve">, </w:t>
            </w:r>
            <w:hyperlink w:history="0" r:id="rId366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A16.30.032.002</w:t>
              </w:r>
            </w:hyperlink>
            <w:r>
              <w:rPr>
                <w:sz w:val="20"/>
              </w:rPr>
              <w:t xml:space="preserve">, </w:t>
            </w:r>
            <w:hyperlink w:history="0" r:id="rId366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A16.30.032.004</w:t>
              </w:r>
            </w:hyperlink>
            <w:r>
              <w:rPr>
                <w:sz w:val="20"/>
              </w:rPr>
              <w:t xml:space="preserve">, </w:t>
            </w:r>
            <w:hyperlink w:history="0" r:id="rId367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A16.30.032.005</w:t>
              </w:r>
            </w:hyperlink>
            <w:r>
              <w:rPr>
                <w:sz w:val="20"/>
              </w:rPr>
              <w:t xml:space="preserve">, A16.30.033, A16.30.068, </w:t>
            </w:r>
            <w:hyperlink w:history="0" r:id="rId367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A16.30.072</w:t>
              </w:r>
            </w:hyperlink>
            <w:r>
              <w:rPr>
                <w:sz w:val="20"/>
              </w:rPr>
              <w:t xml:space="preserve">, A16.30.073</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w:t>
            </w:r>
          </w:p>
        </w:tc>
      </w:tr>
      <w:tr>
        <w:tc>
          <w:tcPr>
            <w:tcW w:w="1234" w:type="dxa"/>
            <w:tcBorders>
              <w:top w:val="nil"/>
              <w:left w:val="nil"/>
              <w:bottom w:val="nil"/>
              <w:right w:val="nil"/>
            </w:tcBorders>
          </w:tcPr>
          <w:p>
            <w:pPr>
              <w:pStyle w:val="0"/>
              <w:jc w:val="center"/>
            </w:pPr>
            <w:r>
              <w:rPr>
                <w:sz w:val="20"/>
              </w:rPr>
              <w:t xml:space="preserve">ds31.004</w:t>
            </w:r>
          </w:p>
        </w:tc>
        <w:tc>
          <w:tcPr>
            <w:tcW w:w="2665" w:type="dxa"/>
            <w:tcBorders>
              <w:top w:val="nil"/>
              <w:left w:val="nil"/>
              <w:bottom w:val="nil"/>
              <w:right w:val="nil"/>
            </w:tcBorders>
          </w:tcPr>
          <w:p>
            <w:pPr>
              <w:pStyle w:val="0"/>
            </w:pPr>
            <w:r>
              <w:rPr>
                <w:sz w:val="20"/>
              </w:rPr>
              <w:t xml:space="preserve">Операции на коже, подкожной клетчатке, придатках кожи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67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A16.01.005.005</w:t>
              </w:r>
            </w:hyperlink>
            <w:r>
              <w:rPr>
                <w:sz w:val="20"/>
              </w:rPr>
              <w:t xml:space="preserve">, A16.01.010, A16.01.010.002</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4,34</w:t>
            </w:r>
          </w:p>
        </w:tc>
      </w:tr>
      <w:tr>
        <w:tc>
          <w:tcPr>
            <w:tcW w:w="1234" w:type="dxa"/>
            <w:tcBorders>
              <w:top w:val="nil"/>
              <w:left w:val="nil"/>
              <w:bottom w:val="nil"/>
              <w:right w:val="nil"/>
            </w:tcBorders>
          </w:tcPr>
          <w:p>
            <w:pPr>
              <w:pStyle w:val="0"/>
              <w:jc w:val="center"/>
            </w:pPr>
            <w:r>
              <w:rPr>
                <w:sz w:val="20"/>
              </w:rPr>
              <w:t xml:space="preserve">ds31.005</w:t>
            </w:r>
          </w:p>
        </w:tc>
        <w:tc>
          <w:tcPr>
            <w:tcW w:w="2665" w:type="dxa"/>
            <w:tcBorders>
              <w:top w:val="nil"/>
              <w:left w:val="nil"/>
              <w:bottom w:val="nil"/>
              <w:right w:val="nil"/>
            </w:tcBorders>
          </w:tcPr>
          <w:p>
            <w:pPr>
              <w:pStyle w:val="0"/>
            </w:pPr>
            <w:r>
              <w:rPr>
                <w:sz w:val="20"/>
              </w:rPr>
              <w:t xml:space="preserve">Операции на органах кроветворения и иммунной системы</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A11.06.002, A11.06.002.001, A11.06.002.002</w:t>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1,29</w:t>
            </w:r>
          </w:p>
        </w:tc>
      </w:tr>
      <w:tr>
        <w:tc>
          <w:tcPr>
            <w:tcW w:w="1234" w:type="dxa"/>
            <w:tcBorders>
              <w:top w:val="nil"/>
              <w:left w:val="nil"/>
              <w:bottom w:val="nil"/>
              <w:right w:val="nil"/>
            </w:tcBorders>
          </w:tcPr>
          <w:p>
            <w:pPr>
              <w:pStyle w:val="0"/>
              <w:jc w:val="center"/>
            </w:pPr>
            <w:r>
              <w:rPr>
                <w:sz w:val="20"/>
              </w:rPr>
              <w:t xml:space="preserve">ds31.006</w:t>
            </w:r>
          </w:p>
        </w:tc>
        <w:tc>
          <w:tcPr>
            <w:tcW w:w="2665" w:type="dxa"/>
            <w:tcBorders>
              <w:top w:val="nil"/>
              <w:left w:val="nil"/>
              <w:bottom w:val="nil"/>
              <w:right w:val="nil"/>
            </w:tcBorders>
          </w:tcPr>
          <w:p>
            <w:pPr>
              <w:pStyle w:val="0"/>
            </w:pPr>
            <w:r>
              <w:rPr>
                <w:sz w:val="20"/>
              </w:rPr>
              <w:t xml:space="preserve">Операции на молочной железе</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A11.20.010.003, A11.20.010.004, A11.30.014, A16.20.031, A16.20.032</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2,6</w:t>
            </w:r>
          </w:p>
        </w:tc>
      </w:tr>
      <w:tr>
        <w:tc>
          <w:tcPr>
            <w:tcW w:w="1234" w:type="dxa"/>
            <w:tcBorders>
              <w:top w:val="nil"/>
              <w:left w:val="nil"/>
              <w:bottom w:val="nil"/>
              <w:right w:val="nil"/>
            </w:tcBorders>
          </w:tcPr>
          <w:p>
            <w:pPr>
              <w:pStyle w:val="0"/>
              <w:jc w:val="center"/>
            </w:pPr>
            <w:r>
              <w:rPr>
                <w:sz w:val="20"/>
              </w:rPr>
              <w:t xml:space="preserve">ds32</w:t>
            </w:r>
          </w:p>
        </w:tc>
        <w:tc>
          <w:tcPr>
            <w:tcW w:w="2665" w:type="dxa"/>
            <w:tcBorders>
              <w:top w:val="nil"/>
              <w:left w:val="nil"/>
              <w:bottom w:val="nil"/>
              <w:right w:val="nil"/>
            </w:tcBorders>
          </w:tcPr>
          <w:p>
            <w:pPr>
              <w:pStyle w:val="0"/>
            </w:pPr>
            <w:r>
              <w:rPr>
                <w:sz w:val="20"/>
              </w:rPr>
              <w:t xml:space="preserve">Хирургия (абдоминальная)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1,85</w:t>
            </w:r>
          </w:p>
        </w:tc>
      </w:tr>
      <w:tr>
        <w:tc>
          <w:tcPr>
            <w:tcW w:w="1234" w:type="dxa"/>
            <w:tcBorders>
              <w:top w:val="nil"/>
              <w:left w:val="nil"/>
              <w:bottom w:val="nil"/>
              <w:right w:val="nil"/>
            </w:tcBorders>
          </w:tcPr>
          <w:p>
            <w:pPr>
              <w:pStyle w:val="0"/>
              <w:jc w:val="center"/>
            </w:pPr>
            <w:r>
              <w:rPr>
                <w:sz w:val="20"/>
              </w:rPr>
              <w:t xml:space="preserve">ds32.001</w:t>
            </w:r>
          </w:p>
        </w:tc>
        <w:tc>
          <w:tcPr>
            <w:tcW w:w="2665" w:type="dxa"/>
            <w:tcBorders>
              <w:top w:val="nil"/>
              <w:left w:val="nil"/>
              <w:bottom w:val="nil"/>
              <w:right w:val="nil"/>
            </w:tcBorders>
          </w:tcPr>
          <w:p>
            <w:pPr>
              <w:pStyle w:val="0"/>
            </w:pPr>
            <w:r>
              <w:rPr>
                <w:sz w:val="20"/>
              </w:rPr>
              <w:t xml:space="preserve">Операции на пищеводе, желудке, двенадцатиперстной кишке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A03.16.001.001, A11.16.001, A11.16.002, A11.16.003, A16.16.041.003, A16.16.047, A16.16.047.001, A16.16.048</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2,11</w:t>
            </w:r>
          </w:p>
        </w:tc>
      </w:tr>
      <w:tr>
        <w:tc>
          <w:tcPr>
            <w:tcW w:w="1234" w:type="dxa"/>
            <w:tcBorders>
              <w:top w:val="nil"/>
              <w:left w:val="nil"/>
              <w:bottom w:val="nil"/>
              <w:right w:val="nil"/>
            </w:tcBorders>
          </w:tcPr>
          <w:p>
            <w:pPr>
              <w:pStyle w:val="0"/>
              <w:jc w:val="center"/>
            </w:pPr>
            <w:r>
              <w:rPr>
                <w:sz w:val="20"/>
              </w:rPr>
              <w:t xml:space="preserve">ds32.002</w:t>
            </w:r>
          </w:p>
        </w:tc>
        <w:tc>
          <w:tcPr>
            <w:tcW w:w="2665" w:type="dxa"/>
            <w:tcBorders>
              <w:top w:val="nil"/>
              <w:left w:val="nil"/>
              <w:bottom w:val="nil"/>
              <w:right w:val="nil"/>
            </w:tcBorders>
          </w:tcPr>
          <w:p>
            <w:pPr>
              <w:pStyle w:val="0"/>
            </w:pPr>
            <w:r>
              <w:rPr>
                <w:sz w:val="20"/>
              </w:rPr>
              <w:t xml:space="preserve">Операции на пищеводе, желудке, двенадцатиперстной кишке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67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A16.14.020.002</w:t>
              </w:r>
            </w:hyperlink>
            <w:r>
              <w:rPr>
                <w:sz w:val="20"/>
              </w:rPr>
              <w:t xml:space="preserve">, </w:t>
            </w:r>
            <w:hyperlink w:history="0" r:id="rId367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w:t>
              </w:r>
            </w:hyperlink>
            <w:r>
              <w:rPr>
                <w:sz w:val="20"/>
              </w:rPr>
              <w:t xml:space="preserve">, </w:t>
            </w:r>
            <w:hyperlink w:history="0" r:id="rId367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A16.16.006.001</w:t>
              </w:r>
            </w:hyperlink>
            <w:r>
              <w:rPr>
                <w:sz w:val="20"/>
              </w:rPr>
              <w:t xml:space="preserve">, </w:t>
            </w:r>
            <w:hyperlink w:history="0" r:id="rId367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A16.16.006.002</w:t>
              </w:r>
            </w:hyperlink>
            <w:r>
              <w:rPr>
                <w:sz w:val="20"/>
              </w:rPr>
              <w:t xml:space="preserve">, A16.16.008, A16.16.032, A16.16.032.001, A16.16.032.002, </w:t>
            </w:r>
            <w:hyperlink w:history="0" r:id="rId367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A16.16.037</w:t>
              </w:r>
            </w:hyperlink>
            <w:r>
              <w:rPr>
                <w:sz w:val="20"/>
              </w:rPr>
              <w:t xml:space="preserve">, </w:t>
            </w:r>
            <w:hyperlink w:history="0" r:id="rId367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A16.16.037</w:t>
              </w:r>
            </w:hyperlink>
            <w:r>
              <w:rPr>
                <w:sz w:val="20"/>
              </w:rPr>
              <w:t xml:space="preserve">.001, A16.16.038, A16.16.038.001, A16.16.039, A16.16.041, A16.16.041.001, A16.16.041.002, </w:t>
            </w:r>
            <w:hyperlink w:history="0" r:id="rId367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A16.16.051</w:t>
              </w:r>
            </w:hyperlink>
            <w:r>
              <w:rPr>
                <w:sz w:val="20"/>
              </w:rPr>
              <w:t xml:space="preserve">, </w:t>
            </w:r>
            <w:hyperlink w:history="0" r:id="rId368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A16.16.052</w:t>
              </w:r>
            </w:hyperlink>
            <w:r>
              <w:rPr>
                <w:sz w:val="20"/>
              </w:rPr>
              <w:t xml:space="preserve">, A16.16.057, A16.16.058, A16.16.059</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3,55</w:t>
            </w:r>
          </w:p>
        </w:tc>
      </w:tr>
      <w:tr>
        <w:tc>
          <w:tcPr>
            <w:tcW w:w="1234" w:type="dxa"/>
            <w:tcBorders>
              <w:top w:val="nil"/>
              <w:left w:val="nil"/>
              <w:bottom w:val="nil"/>
              <w:right w:val="nil"/>
            </w:tcBorders>
          </w:tcPr>
          <w:p>
            <w:pPr>
              <w:pStyle w:val="0"/>
              <w:jc w:val="center"/>
            </w:pPr>
            <w:r>
              <w:rPr>
                <w:sz w:val="20"/>
              </w:rPr>
              <w:t xml:space="preserve">ds32.003</w:t>
            </w:r>
          </w:p>
        </w:tc>
        <w:tc>
          <w:tcPr>
            <w:tcW w:w="2665" w:type="dxa"/>
            <w:tcBorders>
              <w:top w:val="nil"/>
              <w:left w:val="nil"/>
              <w:bottom w:val="nil"/>
              <w:right w:val="nil"/>
            </w:tcBorders>
          </w:tcPr>
          <w:p>
            <w:pPr>
              <w:pStyle w:val="0"/>
            </w:pPr>
            <w:r>
              <w:rPr>
                <w:sz w:val="20"/>
              </w:rPr>
              <w:t xml:space="preserve">Операции по поводу грыж, взрослые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A16.30.001, A16.30.002, A16.30.003, A16.30.004, A16.30.004.001, A16.30.004.002</w:t>
            </w:r>
          </w:p>
        </w:tc>
        <w:tc>
          <w:tcPr>
            <w:tcW w:w="2608" w:type="dxa"/>
            <w:tcBorders>
              <w:top w:val="nil"/>
              <w:left w:val="nil"/>
              <w:bottom w:val="nil"/>
              <w:right w:val="nil"/>
            </w:tcBorders>
          </w:tcPr>
          <w:p>
            <w:pPr>
              <w:pStyle w:val="0"/>
              <w:jc w:val="center"/>
            </w:pPr>
            <w:r>
              <w:rPr>
                <w:sz w:val="20"/>
              </w:rPr>
              <w:t xml:space="preserve">возрастная группа: старше 18 лет</w:t>
            </w:r>
          </w:p>
        </w:tc>
        <w:tc>
          <w:tcPr>
            <w:tcW w:w="1587" w:type="dxa"/>
            <w:tcBorders>
              <w:top w:val="nil"/>
              <w:left w:val="nil"/>
              <w:bottom w:val="nil"/>
              <w:right w:val="nil"/>
            </w:tcBorders>
          </w:tcPr>
          <w:p>
            <w:pPr>
              <w:pStyle w:val="0"/>
              <w:jc w:val="center"/>
            </w:pPr>
            <w:r>
              <w:rPr>
                <w:sz w:val="20"/>
              </w:rPr>
              <w:t xml:space="preserve">1,57</w:t>
            </w:r>
          </w:p>
        </w:tc>
      </w:tr>
      <w:tr>
        <w:tc>
          <w:tcPr>
            <w:tcW w:w="1234" w:type="dxa"/>
            <w:tcBorders>
              <w:top w:val="nil"/>
              <w:left w:val="nil"/>
              <w:bottom w:val="nil"/>
              <w:right w:val="nil"/>
            </w:tcBorders>
          </w:tcPr>
          <w:p>
            <w:pPr>
              <w:pStyle w:val="0"/>
              <w:jc w:val="center"/>
            </w:pPr>
            <w:r>
              <w:rPr>
                <w:sz w:val="20"/>
              </w:rPr>
              <w:t xml:space="preserve">ds32.004</w:t>
            </w:r>
          </w:p>
        </w:tc>
        <w:tc>
          <w:tcPr>
            <w:tcW w:w="2665" w:type="dxa"/>
            <w:tcBorders>
              <w:top w:val="nil"/>
              <w:left w:val="nil"/>
              <w:bottom w:val="nil"/>
              <w:right w:val="nil"/>
            </w:tcBorders>
          </w:tcPr>
          <w:p>
            <w:pPr>
              <w:pStyle w:val="0"/>
            </w:pPr>
            <w:r>
              <w:rPr>
                <w:sz w:val="20"/>
              </w:rPr>
              <w:t xml:space="preserve">Операции по поводу грыж, взрослые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68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A16.30.004.003</w:t>
              </w:r>
            </w:hyperlink>
          </w:p>
        </w:tc>
        <w:tc>
          <w:tcPr>
            <w:tcW w:w="2608" w:type="dxa"/>
            <w:tcBorders>
              <w:top w:val="nil"/>
              <w:left w:val="nil"/>
              <w:bottom w:val="nil"/>
              <w:right w:val="nil"/>
            </w:tcBorders>
          </w:tcPr>
          <w:p>
            <w:pPr>
              <w:pStyle w:val="0"/>
              <w:jc w:val="center"/>
            </w:pPr>
            <w:r>
              <w:rPr>
                <w:sz w:val="20"/>
              </w:rPr>
              <w:t xml:space="preserve">возрастная группа: старше 18 лет</w:t>
            </w:r>
          </w:p>
        </w:tc>
        <w:tc>
          <w:tcPr>
            <w:tcW w:w="1587" w:type="dxa"/>
            <w:tcBorders>
              <w:top w:val="nil"/>
              <w:left w:val="nil"/>
              <w:bottom w:val="nil"/>
              <w:right w:val="nil"/>
            </w:tcBorders>
          </w:tcPr>
          <w:p>
            <w:pPr>
              <w:pStyle w:val="0"/>
              <w:jc w:val="center"/>
            </w:pPr>
            <w:r>
              <w:rPr>
                <w:sz w:val="20"/>
              </w:rPr>
              <w:t xml:space="preserve">2,26</w:t>
            </w:r>
          </w:p>
        </w:tc>
      </w:tr>
      <w:tr>
        <w:tc>
          <w:tcPr>
            <w:tcW w:w="1234" w:type="dxa"/>
            <w:tcBorders>
              <w:top w:val="nil"/>
              <w:left w:val="nil"/>
              <w:bottom w:val="nil"/>
              <w:right w:val="nil"/>
            </w:tcBorders>
          </w:tcPr>
          <w:p>
            <w:pPr>
              <w:pStyle w:val="0"/>
              <w:jc w:val="center"/>
            </w:pPr>
            <w:r>
              <w:rPr>
                <w:sz w:val="20"/>
              </w:rPr>
              <w:t xml:space="preserve">ds32.005</w:t>
            </w:r>
          </w:p>
        </w:tc>
        <w:tc>
          <w:tcPr>
            <w:tcW w:w="2665" w:type="dxa"/>
            <w:tcBorders>
              <w:top w:val="nil"/>
              <w:left w:val="nil"/>
              <w:bottom w:val="nil"/>
              <w:right w:val="nil"/>
            </w:tcBorders>
          </w:tcPr>
          <w:p>
            <w:pPr>
              <w:pStyle w:val="0"/>
            </w:pPr>
            <w:r>
              <w:rPr>
                <w:sz w:val="20"/>
              </w:rPr>
              <w:t xml:space="preserve">Операции по поводу грыж, взрослые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682"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A16.30.001.001</w:t>
              </w:r>
            </w:hyperlink>
            <w:r>
              <w:rPr>
                <w:sz w:val="20"/>
              </w:rPr>
              <w:t xml:space="preserve">, </w:t>
            </w:r>
            <w:hyperlink w:history="0" r:id="rId3683"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A16.30.001.002</w:t>
              </w:r>
            </w:hyperlink>
            <w:r>
              <w:rPr>
                <w:sz w:val="20"/>
              </w:rPr>
              <w:t xml:space="preserve">, </w:t>
            </w:r>
            <w:hyperlink w:history="0" r:id="rId3684"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A16.30.002.001</w:t>
              </w:r>
            </w:hyperlink>
            <w:r>
              <w:rPr>
                <w:sz w:val="20"/>
              </w:rPr>
              <w:t xml:space="preserve">, </w:t>
            </w:r>
            <w:hyperlink w:history="0" r:id="rId3685"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A16.30.002.002</w:t>
              </w:r>
            </w:hyperlink>
            <w:r>
              <w:rPr>
                <w:sz w:val="20"/>
              </w:rPr>
              <w:t xml:space="preserve">, </w:t>
            </w:r>
            <w:hyperlink w:history="0" r:id="rId3686"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A16.30.004.010</w:t>
              </w:r>
            </w:hyperlink>
            <w:r>
              <w:rPr>
                <w:sz w:val="20"/>
              </w:rPr>
              <w:t xml:space="preserve">, </w:t>
            </w:r>
            <w:hyperlink w:history="0" r:id="rId3687"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A16.30.004.011</w:t>
              </w:r>
            </w:hyperlink>
            <w:r>
              <w:rPr>
                <w:sz w:val="20"/>
              </w:rPr>
              <w:t xml:space="preserve">, </w:t>
            </w:r>
            <w:hyperlink w:history="0" r:id="rId36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A16.30.004.012</w:t>
              </w:r>
            </w:hyperlink>
          </w:p>
        </w:tc>
        <w:tc>
          <w:tcPr>
            <w:tcW w:w="2608" w:type="dxa"/>
            <w:tcBorders>
              <w:top w:val="nil"/>
              <w:left w:val="nil"/>
              <w:bottom w:val="nil"/>
              <w:right w:val="nil"/>
            </w:tcBorders>
          </w:tcPr>
          <w:p>
            <w:pPr>
              <w:pStyle w:val="0"/>
              <w:jc w:val="center"/>
            </w:pPr>
            <w:r>
              <w:rPr>
                <w:sz w:val="20"/>
              </w:rPr>
              <w:t xml:space="preserve">возрастная группа: старше 18 лет</w:t>
            </w:r>
          </w:p>
        </w:tc>
        <w:tc>
          <w:tcPr>
            <w:tcW w:w="1587" w:type="dxa"/>
            <w:tcBorders>
              <w:top w:val="nil"/>
              <w:left w:val="nil"/>
              <w:bottom w:val="nil"/>
              <w:right w:val="nil"/>
            </w:tcBorders>
          </w:tcPr>
          <w:p>
            <w:pPr>
              <w:pStyle w:val="0"/>
              <w:jc w:val="center"/>
            </w:pPr>
            <w:r>
              <w:rPr>
                <w:sz w:val="20"/>
              </w:rPr>
              <w:t xml:space="preserve">3,24</w:t>
            </w:r>
          </w:p>
        </w:tc>
      </w:tr>
      <w:tr>
        <w:tc>
          <w:tcPr>
            <w:tcW w:w="1234" w:type="dxa"/>
            <w:tcBorders>
              <w:top w:val="nil"/>
              <w:left w:val="nil"/>
              <w:bottom w:val="nil"/>
              <w:right w:val="nil"/>
            </w:tcBorders>
          </w:tcPr>
          <w:p>
            <w:pPr>
              <w:pStyle w:val="0"/>
              <w:jc w:val="center"/>
            </w:pPr>
            <w:r>
              <w:rPr>
                <w:sz w:val="20"/>
              </w:rPr>
              <w:t xml:space="preserve">ds32.006</w:t>
            </w:r>
          </w:p>
        </w:tc>
        <w:tc>
          <w:tcPr>
            <w:tcW w:w="2665" w:type="dxa"/>
            <w:tcBorders>
              <w:top w:val="nil"/>
              <w:left w:val="nil"/>
              <w:bottom w:val="nil"/>
              <w:right w:val="nil"/>
            </w:tcBorders>
          </w:tcPr>
          <w:p>
            <w:pPr>
              <w:pStyle w:val="0"/>
            </w:pPr>
            <w:r>
              <w:rPr>
                <w:sz w:val="20"/>
              </w:rPr>
              <w:t xml:space="preserve">Операции на желчном пузыре и желчевыводящих путях</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hyperlink w:history="0" r:id="rId3689"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A16.14.006.001</w:t>
              </w:r>
            </w:hyperlink>
            <w:r>
              <w:rPr>
                <w:sz w:val="20"/>
              </w:rPr>
              <w:t xml:space="preserve">, A16.14.007.001, A16.14.008.001, </w:t>
            </w:r>
            <w:hyperlink w:history="0" r:id="rId3690"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A16.14.009</w:t>
              </w:r>
            </w:hyperlink>
            <w:r>
              <w:rPr>
                <w:sz w:val="20"/>
              </w:rPr>
              <w:t xml:space="preserve">.002, A16.14.031, A16.14.042</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1,7</w:t>
            </w:r>
          </w:p>
        </w:tc>
      </w:tr>
      <w:tr>
        <w:tc>
          <w:tcPr>
            <w:tcW w:w="1234" w:type="dxa"/>
            <w:tcBorders>
              <w:top w:val="nil"/>
              <w:left w:val="nil"/>
              <w:bottom w:val="nil"/>
              <w:right w:val="nil"/>
            </w:tcBorders>
          </w:tcPr>
          <w:p>
            <w:pPr>
              <w:pStyle w:val="0"/>
              <w:jc w:val="center"/>
            </w:pPr>
            <w:r>
              <w:rPr>
                <w:sz w:val="20"/>
              </w:rPr>
              <w:t xml:space="preserve">ds32.007</w:t>
            </w:r>
          </w:p>
        </w:tc>
        <w:tc>
          <w:tcPr>
            <w:tcW w:w="2665" w:type="dxa"/>
            <w:tcBorders>
              <w:top w:val="nil"/>
              <w:left w:val="nil"/>
              <w:bottom w:val="nil"/>
              <w:right w:val="nil"/>
            </w:tcBorders>
          </w:tcPr>
          <w:p>
            <w:pPr>
              <w:pStyle w:val="0"/>
            </w:pPr>
            <w:r>
              <w:rPr>
                <w:sz w:val="20"/>
              </w:rPr>
              <w:t xml:space="preserve">Другие операции на органах брюшной полости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A03.15.001, A16.30.008, A16.30.034, A16.30.043, A16.30.045, A16.30.046, A16.30.079</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2,06</w:t>
            </w:r>
          </w:p>
        </w:tc>
      </w:tr>
      <w:tr>
        <w:tc>
          <w:tcPr>
            <w:tcW w:w="1234" w:type="dxa"/>
            <w:tcBorders>
              <w:top w:val="nil"/>
              <w:left w:val="nil"/>
              <w:bottom w:val="nil"/>
              <w:right w:val="nil"/>
            </w:tcBorders>
          </w:tcPr>
          <w:p>
            <w:pPr>
              <w:pStyle w:val="0"/>
              <w:jc w:val="center"/>
            </w:pPr>
            <w:r>
              <w:rPr>
                <w:sz w:val="20"/>
              </w:rPr>
              <w:t xml:space="preserve">ds32.008</w:t>
            </w:r>
          </w:p>
        </w:tc>
        <w:tc>
          <w:tcPr>
            <w:tcW w:w="2665" w:type="dxa"/>
            <w:tcBorders>
              <w:top w:val="nil"/>
              <w:left w:val="nil"/>
              <w:bottom w:val="nil"/>
              <w:right w:val="nil"/>
            </w:tcBorders>
          </w:tcPr>
          <w:p>
            <w:pPr>
              <w:pStyle w:val="0"/>
            </w:pPr>
            <w:r>
              <w:rPr>
                <w:sz w:val="20"/>
              </w:rPr>
              <w:t xml:space="preserve">Другие операции на органах брюшной полости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A03.30.004, A16.30.007, A16.30.007.003, A16.30.021, A16.30.025.002, A16.30.026</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2,17</w:t>
            </w:r>
          </w:p>
        </w:tc>
      </w:tr>
      <w:tr>
        <w:tc>
          <w:tcPr>
            <w:tcW w:w="1234" w:type="dxa"/>
            <w:tcBorders>
              <w:top w:val="nil"/>
              <w:left w:val="nil"/>
              <w:bottom w:val="nil"/>
              <w:right w:val="nil"/>
            </w:tcBorders>
          </w:tcPr>
          <w:p>
            <w:pPr>
              <w:pStyle w:val="0"/>
              <w:jc w:val="center"/>
            </w:pPr>
            <w:r>
              <w:rPr>
                <w:sz w:val="20"/>
              </w:rPr>
              <w:t xml:space="preserve">ds33</w:t>
            </w:r>
          </w:p>
        </w:tc>
        <w:tc>
          <w:tcPr>
            <w:tcW w:w="2665" w:type="dxa"/>
            <w:tcBorders>
              <w:top w:val="nil"/>
              <w:left w:val="nil"/>
              <w:bottom w:val="nil"/>
              <w:right w:val="nil"/>
            </w:tcBorders>
          </w:tcPr>
          <w:p>
            <w:pPr>
              <w:pStyle w:val="0"/>
            </w:pPr>
            <w:r>
              <w:rPr>
                <w:sz w:val="20"/>
              </w:rPr>
              <w:t xml:space="preserve">Хирургия (комбустиология)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1,1</w:t>
            </w:r>
          </w:p>
        </w:tc>
      </w:tr>
      <w:tr>
        <w:tc>
          <w:tcPr>
            <w:tcW w:w="1234" w:type="dxa"/>
            <w:tcBorders>
              <w:top w:val="nil"/>
              <w:left w:val="nil"/>
              <w:bottom w:val="nil"/>
              <w:right w:val="nil"/>
            </w:tcBorders>
          </w:tcPr>
          <w:p>
            <w:pPr>
              <w:pStyle w:val="0"/>
              <w:jc w:val="center"/>
            </w:pPr>
            <w:r>
              <w:rPr>
                <w:sz w:val="20"/>
              </w:rPr>
              <w:t xml:space="preserve">ds33.001</w:t>
            </w:r>
          </w:p>
        </w:tc>
        <w:tc>
          <w:tcPr>
            <w:tcW w:w="2665" w:type="dxa"/>
            <w:tcBorders>
              <w:top w:val="nil"/>
              <w:left w:val="nil"/>
              <w:bottom w:val="nil"/>
              <w:right w:val="nil"/>
            </w:tcBorders>
          </w:tcPr>
          <w:p>
            <w:pPr>
              <w:pStyle w:val="0"/>
            </w:pPr>
            <w:r>
              <w:rPr>
                <w:sz w:val="20"/>
              </w:rPr>
              <w:t xml:space="preserve">Ожоги и отморожения</w:t>
            </w:r>
          </w:p>
        </w:tc>
        <w:tc>
          <w:tcPr>
            <w:tcW w:w="4025" w:type="dxa"/>
            <w:tcBorders>
              <w:top w:val="nil"/>
              <w:left w:val="nil"/>
              <w:bottom w:val="nil"/>
              <w:right w:val="nil"/>
            </w:tcBorders>
          </w:tcPr>
          <w:p>
            <w:pPr>
              <w:pStyle w:val="0"/>
            </w:pPr>
            <w:r>
              <w:rPr>
                <w:sz w:val="20"/>
              </w:rPr>
              <w:t xml:space="preserve">T20.0, T20.1, T20.2, T20.3, T20.4, T20.5, T20.6, T20.7, T21.0, T21.1, T21.2, T21.3, T21.4, T21.5, T21.6, T21.7, T22.0, T22.1, T22.2, T22.3, T22.4, T22.5, T22.6, T22.7, T23.0, T23.1, T23.2, T23.3, T23.4, T23.5, T23.6, T23.7, T24.0, T24.1, T24.2, T24.3, T24.4, T24.5, T24.6, T24.7, T25.0, T25.1, T25.2, T25.3, T25.4, T25.5, T25.6, T25.7, T27.0, T27.1, T27.2, T27.3, T27.4, T27.5, T27.6, T27.7, T29.0, T29.1, T29.2, T29.3, T29.4, T29.5, T29.6, T29.7, T30, T30.0, T30.1, T30.2, T30.3, T30.4, T30.5, T30.6, T30.7, T31.0, T31.1, T31.2, T31.3, T31.4, T31.5, T31.6, T31.7, T31.8, T31.9, T32.0, T32.1, T32.2, T32.3, T32.4, T32.5, T32.6, T32.7, T32.8, T32.9, T33.0, T33.1, T33.2, T33.3, T33.4, T33.5, T33.6, T33.7, T33.8, T33.9, T34.0, T34.1, T34.2, T34.3, T34.4, T34.5, T34.6, T34.7, T34.8, T34.9, T35.0, T35.1, T35.2, T35.3, T35.4, T35.5, T35.6, T35.7, T95.0, T95.1, T95.2, T95.3, T95.4, T95.8, T95.9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1,1</w:t>
            </w:r>
          </w:p>
        </w:tc>
      </w:tr>
      <w:tr>
        <w:tc>
          <w:tcPr>
            <w:tcW w:w="1234" w:type="dxa"/>
            <w:tcBorders>
              <w:top w:val="nil"/>
              <w:left w:val="nil"/>
              <w:bottom w:val="nil"/>
              <w:right w:val="nil"/>
            </w:tcBorders>
          </w:tcPr>
          <w:p>
            <w:pPr>
              <w:pStyle w:val="0"/>
              <w:jc w:val="center"/>
            </w:pPr>
            <w:r>
              <w:rPr>
                <w:sz w:val="20"/>
              </w:rPr>
              <w:t xml:space="preserve">ds34</w:t>
            </w:r>
          </w:p>
        </w:tc>
        <w:tc>
          <w:tcPr>
            <w:tcW w:w="2665" w:type="dxa"/>
            <w:tcBorders>
              <w:top w:val="nil"/>
              <w:left w:val="nil"/>
              <w:bottom w:val="nil"/>
              <w:right w:val="nil"/>
            </w:tcBorders>
          </w:tcPr>
          <w:p>
            <w:pPr>
              <w:pStyle w:val="0"/>
            </w:pPr>
            <w:r>
              <w:rPr>
                <w:sz w:val="20"/>
              </w:rPr>
              <w:t xml:space="preserve">Челюстно-лицевая хирургия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0,89</w:t>
            </w:r>
          </w:p>
        </w:tc>
      </w:tr>
      <w:tr>
        <w:tc>
          <w:tcPr>
            <w:tcW w:w="1234" w:type="dxa"/>
            <w:tcBorders>
              <w:top w:val="nil"/>
              <w:left w:val="nil"/>
              <w:bottom w:val="nil"/>
              <w:right w:val="nil"/>
            </w:tcBorders>
          </w:tcPr>
          <w:p>
            <w:pPr>
              <w:pStyle w:val="0"/>
              <w:jc w:val="center"/>
            </w:pPr>
            <w:r>
              <w:rPr>
                <w:sz w:val="20"/>
              </w:rPr>
              <w:t xml:space="preserve">ds34.001</w:t>
            </w:r>
          </w:p>
        </w:tc>
        <w:tc>
          <w:tcPr>
            <w:tcW w:w="2665" w:type="dxa"/>
            <w:tcBorders>
              <w:top w:val="nil"/>
              <w:left w:val="nil"/>
              <w:bottom w:val="nil"/>
              <w:right w:val="nil"/>
            </w:tcBorders>
          </w:tcPr>
          <w:p>
            <w:pPr>
              <w:pStyle w:val="0"/>
            </w:pPr>
            <w:r>
              <w:rPr>
                <w:sz w:val="20"/>
              </w:rPr>
              <w:t xml:space="preserve">Болезни полости рта, слюнных желез и челюстей, врожденные аномалии лица и шеи, взрослые</w:t>
            </w:r>
          </w:p>
        </w:tc>
        <w:tc>
          <w:tcPr>
            <w:tcW w:w="4025" w:type="dxa"/>
            <w:tcBorders>
              <w:top w:val="nil"/>
              <w:left w:val="nil"/>
              <w:bottom w:val="nil"/>
              <w:right w:val="nil"/>
            </w:tcBorders>
          </w:tcPr>
          <w:p>
            <w:pPr>
              <w:pStyle w:val="0"/>
            </w:pPr>
            <w:r>
              <w:rPr>
                <w:sz w:val="20"/>
              </w:rP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 старше 18 лет</w:t>
            </w:r>
          </w:p>
        </w:tc>
        <w:tc>
          <w:tcPr>
            <w:tcW w:w="1587" w:type="dxa"/>
            <w:tcBorders>
              <w:top w:val="nil"/>
              <w:left w:val="nil"/>
              <w:bottom w:val="nil"/>
              <w:right w:val="nil"/>
            </w:tcBorders>
          </w:tcPr>
          <w:p>
            <w:pPr>
              <w:pStyle w:val="0"/>
              <w:jc w:val="center"/>
            </w:pPr>
            <w:r>
              <w:rPr>
                <w:sz w:val="20"/>
              </w:rPr>
              <w:t xml:space="preserve">0,88</w:t>
            </w:r>
          </w:p>
        </w:tc>
      </w:tr>
      <w:tr>
        <w:tc>
          <w:tcPr>
            <w:tcW w:w="1234" w:type="dxa"/>
            <w:tcBorders>
              <w:top w:val="nil"/>
              <w:left w:val="nil"/>
              <w:bottom w:val="nil"/>
              <w:right w:val="nil"/>
            </w:tcBorders>
          </w:tcPr>
          <w:p>
            <w:pPr>
              <w:pStyle w:val="0"/>
              <w:jc w:val="center"/>
            </w:pPr>
            <w:r>
              <w:rPr>
                <w:sz w:val="20"/>
              </w:rPr>
              <w:t xml:space="preserve">ds34.002</w:t>
            </w:r>
          </w:p>
        </w:tc>
        <w:tc>
          <w:tcPr>
            <w:tcW w:w="2665" w:type="dxa"/>
            <w:tcBorders>
              <w:top w:val="nil"/>
              <w:left w:val="nil"/>
              <w:bottom w:val="nil"/>
              <w:right w:val="nil"/>
            </w:tcBorders>
          </w:tcPr>
          <w:p>
            <w:pPr>
              <w:pStyle w:val="0"/>
            </w:pPr>
            <w:r>
              <w:rPr>
                <w:sz w:val="20"/>
              </w:rPr>
              <w:t xml:space="preserve">Операции на органах полости рта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A11.07.001, A11.07.004, A16.07.001, A16.07.004, A16.07.010, A16.07.011, A16.07.012, A16.07.014, A16.07.097</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0,92</w:t>
            </w:r>
          </w:p>
        </w:tc>
      </w:tr>
      <w:tr>
        <w:tc>
          <w:tcPr>
            <w:tcW w:w="1234" w:type="dxa"/>
            <w:tcBorders>
              <w:top w:val="nil"/>
              <w:left w:val="nil"/>
              <w:bottom w:val="nil"/>
              <w:right w:val="nil"/>
            </w:tcBorders>
          </w:tcPr>
          <w:p>
            <w:pPr>
              <w:pStyle w:val="0"/>
              <w:jc w:val="center"/>
            </w:pPr>
            <w:r>
              <w:rPr>
                <w:sz w:val="20"/>
              </w:rPr>
              <w:t xml:space="preserve">ds34.003</w:t>
            </w:r>
          </w:p>
        </w:tc>
        <w:tc>
          <w:tcPr>
            <w:tcW w:w="2665" w:type="dxa"/>
            <w:tcBorders>
              <w:top w:val="nil"/>
              <w:left w:val="nil"/>
              <w:bottom w:val="nil"/>
              <w:right w:val="nil"/>
            </w:tcBorders>
          </w:tcPr>
          <w:p>
            <w:pPr>
              <w:pStyle w:val="0"/>
            </w:pPr>
            <w:r>
              <w:rPr>
                <w:sz w:val="20"/>
              </w:rPr>
              <w:t xml:space="preserve">Операции на органах полости рта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A16.07.015, A16.07.016, A16.07.029, A16.07.044, A16.07.064, A16.07.067, A16.22.012</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1,56</w:t>
            </w:r>
          </w:p>
        </w:tc>
      </w:tr>
      <w:tr>
        <w:tc>
          <w:tcPr>
            <w:tcW w:w="1234" w:type="dxa"/>
            <w:tcBorders>
              <w:top w:val="nil"/>
              <w:left w:val="nil"/>
              <w:bottom w:val="nil"/>
              <w:right w:val="nil"/>
            </w:tcBorders>
          </w:tcPr>
          <w:p>
            <w:pPr>
              <w:pStyle w:val="0"/>
              <w:jc w:val="center"/>
            </w:pPr>
            <w:r>
              <w:rPr>
                <w:sz w:val="20"/>
              </w:rPr>
              <w:t xml:space="preserve">ds35</w:t>
            </w:r>
          </w:p>
        </w:tc>
        <w:tc>
          <w:tcPr>
            <w:tcW w:w="2665" w:type="dxa"/>
            <w:tcBorders>
              <w:top w:val="nil"/>
              <w:left w:val="nil"/>
              <w:bottom w:val="nil"/>
              <w:right w:val="nil"/>
            </w:tcBorders>
          </w:tcPr>
          <w:p>
            <w:pPr>
              <w:pStyle w:val="0"/>
            </w:pPr>
            <w:r>
              <w:rPr>
                <w:sz w:val="20"/>
              </w:rPr>
              <w:t xml:space="preserve">Эндокринология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1,23</w:t>
            </w:r>
          </w:p>
        </w:tc>
      </w:tr>
      <w:tr>
        <w:tc>
          <w:tcPr>
            <w:tcW w:w="1234" w:type="dxa"/>
            <w:tcBorders>
              <w:top w:val="nil"/>
              <w:left w:val="nil"/>
              <w:bottom w:val="nil"/>
              <w:right w:val="nil"/>
            </w:tcBorders>
          </w:tcPr>
          <w:p>
            <w:pPr>
              <w:pStyle w:val="0"/>
              <w:jc w:val="center"/>
            </w:pPr>
            <w:r>
              <w:rPr>
                <w:sz w:val="20"/>
              </w:rPr>
              <w:t xml:space="preserve">ds35.001</w:t>
            </w:r>
          </w:p>
        </w:tc>
        <w:tc>
          <w:tcPr>
            <w:tcW w:w="2665" w:type="dxa"/>
            <w:tcBorders>
              <w:top w:val="nil"/>
              <w:left w:val="nil"/>
              <w:bottom w:val="nil"/>
              <w:right w:val="nil"/>
            </w:tcBorders>
          </w:tcPr>
          <w:p>
            <w:pPr>
              <w:pStyle w:val="0"/>
            </w:pPr>
            <w:r>
              <w:rPr>
                <w:sz w:val="20"/>
              </w:rPr>
              <w:t xml:space="preserve">Сахарный диабет, взрослые</w:t>
            </w:r>
          </w:p>
        </w:tc>
        <w:tc>
          <w:tcPr>
            <w:tcW w:w="4025" w:type="dxa"/>
            <w:tcBorders>
              <w:top w:val="nil"/>
              <w:left w:val="nil"/>
              <w:bottom w:val="nil"/>
              <w:right w:val="nil"/>
            </w:tcBorders>
          </w:tcPr>
          <w:p>
            <w:pPr>
              <w:pStyle w:val="0"/>
            </w:pPr>
            <w:r>
              <w:rPr>
                <w:sz w:val="20"/>
              </w:rPr>
              <w:t xml:space="preserve">E10.0, E10.1, E10.2, E10.3, E10.4, E10.5, E10.6, E10.7, E10.8, E10.9, E11.0, E11.1, E11.2, E11.3, E11.4, E11.5, E11.6, E11.7, E11.8, E11.9, E12.0, E12.1, E12.2, E12.3, E12.4, E12.5, E12.6, E12.7, E12.8, E12.9, E13.0, E13.1, E13.2, E13.3, E13.4, E13.5, E13.6, E13.7, E13.8, E13.9, E14.0, E14.1, E14.2, E14.3, E14.4, E14.5, E14.6, E14.7, E14.8, E14.9, R73, R73.0, R73.9, R81</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 старше 18 лет</w:t>
            </w:r>
          </w:p>
        </w:tc>
        <w:tc>
          <w:tcPr>
            <w:tcW w:w="1587" w:type="dxa"/>
            <w:tcBorders>
              <w:top w:val="nil"/>
              <w:left w:val="nil"/>
              <w:bottom w:val="nil"/>
              <w:right w:val="nil"/>
            </w:tcBorders>
          </w:tcPr>
          <w:p>
            <w:pPr>
              <w:pStyle w:val="0"/>
              <w:jc w:val="center"/>
            </w:pPr>
            <w:r>
              <w:rPr>
                <w:sz w:val="20"/>
              </w:rPr>
              <w:t xml:space="preserve">1,08</w:t>
            </w:r>
          </w:p>
        </w:tc>
      </w:tr>
      <w:tr>
        <w:tc>
          <w:tcPr>
            <w:tcW w:w="1234" w:type="dxa"/>
            <w:tcBorders>
              <w:top w:val="nil"/>
              <w:left w:val="nil"/>
              <w:bottom w:val="nil"/>
              <w:right w:val="nil"/>
            </w:tcBorders>
          </w:tcPr>
          <w:p>
            <w:pPr>
              <w:pStyle w:val="0"/>
              <w:jc w:val="center"/>
            </w:pPr>
            <w:r>
              <w:rPr>
                <w:sz w:val="20"/>
              </w:rPr>
              <w:t xml:space="preserve">ds35.002</w:t>
            </w:r>
          </w:p>
        </w:tc>
        <w:tc>
          <w:tcPr>
            <w:tcW w:w="2665" w:type="dxa"/>
            <w:tcBorders>
              <w:top w:val="nil"/>
              <w:left w:val="nil"/>
              <w:bottom w:val="nil"/>
              <w:right w:val="nil"/>
            </w:tcBorders>
          </w:tcPr>
          <w:p>
            <w:pPr>
              <w:pStyle w:val="0"/>
            </w:pPr>
            <w:r>
              <w:rPr>
                <w:sz w:val="20"/>
              </w:rPr>
              <w:t xml:space="preserve">Другие болезни эндокринной системы, новообразования эндокринных желез доброкачественные, in situ, неопределенного и неизвестного характера, расстройства питания, другие нарушения обмена веществ</w:t>
            </w:r>
          </w:p>
        </w:tc>
        <w:tc>
          <w:tcPr>
            <w:tcW w:w="4025" w:type="dxa"/>
            <w:tcBorders>
              <w:top w:val="nil"/>
              <w:left w:val="nil"/>
              <w:bottom w:val="nil"/>
              <w:right w:val="nil"/>
            </w:tcBorders>
          </w:tcPr>
          <w:p>
            <w:pPr>
              <w:pStyle w:val="0"/>
            </w:pPr>
            <w:r>
              <w:rPr>
                <w:sz w:val="20"/>
              </w:rPr>
              <w:t xml:space="preserve">D09.3, D13.6, D13.7, D15.0, D34, D35.0, D35.1, D35.2, D35.3, D35.7, D35.8, D35.9, D44, D44.0, D44.1, D44.2, D44.3, D44.4, D44.5, D44.6, D44.7, D44.8, D44.9, D76, D76.1, D76.2, D76.3, E00, E00.0, E00.1, E00.2, E00.9, E01, E01.0, E01.1, E01.2, E01.8, E02, E03, E03.0, E03.1, E03.2, E03.3, E03.4, E03.5, E03.8, E03.9, E04, E04.0, E04.1, E04.2, E04.8, E04.9, E05, E05.0, E05.1, E05.2, E05.3, E05.4, E05.5, E05.8, E05.9, E06, E06.0, E06.1, E06.2, E06.3, E06.4, E06.5, E06.9, E07, E07.0, E07.1, E07.8, E07.9, E15, E16, E16.0, E16.1, E16.2, E16.3, E16.4, E16.8, E16.9, E20.0, E20.1, E20.8, E20.9, E21, E21.0, E21.1, E21.2, E21.3, E21.4, E21.5, E22, E22.0, E22.1, E22.2, E22.8, E22.9, E23, E23.0, E23.1, E23.2, E23.3, E23.6, E23.7, E24, E24.0, E24.1, E24.2, E24.3, E24.4, E24.8, E24.9, E25, E25.0, E25.8, E25.9, E26, E26.0, E26.1, E26.8, E26.9, E27, E27.0, E27.1, E27.2, E27.3, E27.4, E27.5, E27.8, E27.9, E29, E29.0, E29.1, E29.8, E29.9, E30, E30.0, E30.1, E30.8, E30.9, E31, E31.0, E31.1, E31.8, E31.9, E34, E34.0, E34.1, E34.2, E34.3, E34.4, E34.5, E34.8, E34.9, E35, E35.0, E35.1, E35.8, 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E70, E70.0, E70.1, E70.2, E70.3, E70.8, E70.9, E71, E71.0, E71.1, E71.2, E71.3, E72, E72.0, E72.1, E72.2, E72.3, E72.4, E72.5, E72.8, E72.9, E73, E73.0, E73.1, E73.8, E73.9, E74, E74.0, E74.1, E74.2, E74.3, E74.4, E74.8, E74.9, E75.0, E75.1, E75.5, E75.6, E76, E76.0, E76.1, E76.2, E76.3, E76.8, E76.9, E77, E77.0, E77.1, E77.8, E77.9, E78, E78.0, E78.1, E78.2, E78.3, E78.4, E78.5, E78.6, E78.8, E78.9, E79, E79.0, E79.1, E79.8, E79.9, E80, E80.0, E80.1, E80.2, E80.3, E80.4, E80.5, E80.6, E80.7, E83, E83.0, E83.1, E83.2, E83.3, E83.4, E83.5, E83.8, E83.9, E85, E85.0, E85.1, E85.2, E85.3, E85.4, E85.8, E85.9, E86, E87, E87.0, E87.1, E87.2, E87.3, E87.4, E87.5, E87.6, E87.7, E87.8, E88.1, E88.2, E88.8, E88.9, E89.0, E89.1, E89.2, E89.3, E89.5, E89.6, E89.8, E89.9, E90, M82.1, Q89.1, Q89.2, R62, R62.0, R62.8, R62.9, R63, R63.0, R63.1, R63.2, R63.3, R63.4, R63.5, R63.8, R94.6, R94.7</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 старше 18 лет</w:t>
            </w:r>
          </w:p>
        </w:tc>
        <w:tc>
          <w:tcPr>
            <w:tcW w:w="1587" w:type="dxa"/>
            <w:tcBorders>
              <w:top w:val="nil"/>
              <w:left w:val="nil"/>
              <w:bottom w:val="nil"/>
              <w:right w:val="nil"/>
            </w:tcBorders>
          </w:tcPr>
          <w:p>
            <w:pPr>
              <w:pStyle w:val="0"/>
              <w:jc w:val="center"/>
            </w:pPr>
            <w:r>
              <w:rPr>
                <w:sz w:val="20"/>
              </w:rPr>
              <w:t xml:space="preserve">1,41</w:t>
            </w:r>
          </w:p>
        </w:tc>
      </w:tr>
      <w:tr>
        <w:tc>
          <w:tcPr>
            <w:tcW w:w="1234" w:type="dxa"/>
            <w:tcBorders>
              <w:top w:val="nil"/>
              <w:left w:val="nil"/>
              <w:bottom w:val="nil"/>
              <w:right w:val="nil"/>
            </w:tcBorders>
          </w:tcPr>
          <w:p>
            <w:pPr>
              <w:pStyle w:val="0"/>
              <w:jc w:val="center"/>
            </w:pPr>
            <w:r>
              <w:rPr>
                <w:sz w:val="20"/>
              </w:rPr>
              <w:t xml:space="preserve">ds35.003</w:t>
            </w:r>
          </w:p>
        </w:tc>
        <w:tc>
          <w:tcPr>
            <w:tcW w:w="2665" w:type="dxa"/>
            <w:tcBorders>
              <w:top w:val="nil"/>
              <w:left w:val="nil"/>
              <w:bottom w:val="nil"/>
              <w:right w:val="nil"/>
            </w:tcBorders>
          </w:tcPr>
          <w:p>
            <w:pPr>
              <w:pStyle w:val="0"/>
            </w:pPr>
            <w:r>
              <w:rPr>
                <w:sz w:val="20"/>
              </w:rPr>
              <w:t xml:space="preserve">Кистозный фиброз</w:t>
            </w:r>
          </w:p>
        </w:tc>
        <w:tc>
          <w:tcPr>
            <w:tcW w:w="4025" w:type="dxa"/>
            <w:tcBorders>
              <w:top w:val="nil"/>
              <w:left w:val="nil"/>
              <w:bottom w:val="nil"/>
              <w:right w:val="nil"/>
            </w:tcBorders>
          </w:tcPr>
          <w:p>
            <w:pPr>
              <w:pStyle w:val="0"/>
            </w:pPr>
            <w:r>
              <w:rPr>
                <w:sz w:val="20"/>
              </w:rPr>
              <w:t xml:space="preserve">E84, E84.0, E84.1, E84.8, E84.9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2,58</w:t>
            </w:r>
          </w:p>
        </w:tc>
      </w:tr>
      <w:tr>
        <w:tc>
          <w:tcPr>
            <w:tcW w:w="1234" w:type="dxa"/>
            <w:tcBorders>
              <w:top w:val="nil"/>
              <w:left w:val="nil"/>
              <w:bottom w:val="nil"/>
              <w:right w:val="nil"/>
            </w:tcBorders>
          </w:tcPr>
          <w:p>
            <w:pPr>
              <w:pStyle w:val="0"/>
              <w:jc w:val="center"/>
            </w:pPr>
            <w:r>
              <w:rPr>
                <w:sz w:val="20"/>
              </w:rPr>
              <w:t xml:space="preserve">ds35.004</w:t>
            </w:r>
          </w:p>
        </w:tc>
        <w:tc>
          <w:tcPr>
            <w:tcW w:w="2665" w:type="dxa"/>
            <w:tcBorders>
              <w:top w:val="nil"/>
              <w:left w:val="nil"/>
              <w:bottom w:val="nil"/>
              <w:right w:val="nil"/>
            </w:tcBorders>
          </w:tcPr>
          <w:p>
            <w:pPr>
              <w:pStyle w:val="0"/>
            </w:pPr>
            <w:r>
              <w:rPr>
                <w:sz w:val="20"/>
              </w:rPr>
              <w:t xml:space="preserve">Лечение кистозного фиброза с применением ингаляционной антибактериальной терапии</w:t>
            </w:r>
          </w:p>
        </w:tc>
        <w:tc>
          <w:tcPr>
            <w:tcW w:w="4025" w:type="dxa"/>
            <w:tcBorders>
              <w:top w:val="nil"/>
              <w:left w:val="nil"/>
              <w:bottom w:val="nil"/>
              <w:right w:val="nil"/>
            </w:tcBorders>
          </w:tcPr>
          <w:p>
            <w:pPr>
              <w:pStyle w:val="0"/>
            </w:pPr>
            <w:r>
              <w:rPr>
                <w:sz w:val="20"/>
              </w:rPr>
              <w:t xml:space="preserve">E84, E84.0, E84.1, E84.8, E84.9</w:t>
            </w:r>
          </w:p>
        </w:tc>
        <w:tc>
          <w:tcPr>
            <w:tcW w:w="3742" w:type="dxa"/>
            <w:tcBorders>
              <w:top w:val="nil"/>
              <w:left w:val="nil"/>
              <w:bottom w:val="nil"/>
              <w:right w:val="nil"/>
            </w:tcBorders>
          </w:tcPr>
          <w:p>
            <w:pPr>
              <w:pStyle w:val="0"/>
              <w:jc w:val="center"/>
            </w:pPr>
            <w:r>
              <w:rPr>
                <w:sz w:val="20"/>
              </w:rPr>
              <w:t xml:space="preserve">A25.09.001.003</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12,27</w:t>
            </w:r>
          </w:p>
        </w:tc>
      </w:tr>
      <w:tr>
        <w:tc>
          <w:tcPr>
            <w:tcW w:w="1234" w:type="dxa"/>
            <w:tcBorders>
              <w:top w:val="nil"/>
              <w:left w:val="nil"/>
              <w:bottom w:val="nil"/>
              <w:right w:val="nil"/>
            </w:tcBorders>
          </w:tcPr>
          <w:p>
            <w:pPr>
              <w:pStyle w:val="0"/>
              <w:jc w:val="center"/>
            </w:pPr>
            <w:r>
              <w:rPr>
                <w:sz w:val="20"/>
              </w:rPr>
              <w:t xml:space="preserve">ds36</w:t>
            </w:r>
          </w:p>
        </w:tc>
        <w:tc>
          <w:tcPr>
            <w:tcW w:w="2665" w:type="dxa"/>
            <w:tcBorders>
              <w:top w:val="nil"/>
              <w:left w:val="nil"/>
              <w:bottom w:val="nil"/>
              <w:right w:val="nil"/>
            </w:tcBorders>
          </w:tcPr>
          <w:p>
            <w:pPr>
              <w:pStyle w:val="0"/>
            </w:pPr>
            <w:r>
              <w:rPr>
                <w:sz w:val="20"/>
              </w:rPr>
              <w:t xml:space="preserve">Прочее</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w:t>
            </w:r>
          </w:p>
        </w:tc>
      </w:tr>
      <w:tr>
        <w:tc>
          <w:tcPr>
            <w:tcW w:w="1234" w:type="dxa"/>
            <w:tcBorders>
              <w:top w:val="nil"/>
              <w:left w:val="nil"/>
              <w:bottom w:val="nil"/>
              <w:right w:val="nil"/>
            </w:tcBorders>
          </w:tcPr>
          <w:p>
            <w:pPr>
              <w:pStyle w:val="0"/>
              <w:jc w:val="center"/>
            </w:pPr>
            <w:r>
              <w:rPr>
                <w:sz w:val="20"/>
              </w:rPr>
              <w:t xml:space="preserve">ds36.001</w:t>
            </w:r>
          </w:p>
        </w:tc>
        <w:tc>
          <w:tcPr>
            <w:tcW w:w="2665" w:type="dxa"/>
            <w:tcBorders>
              <w:top w:val="nil"/>
              <w:left w:val="nil"/>
              <w:bottom w:val="nil"/>
              <w:right w:val="nil"/>
            </w:tcBorders>
          </w:tcPr>
          <w:p>
            <w:pPr>
              <w:pStyle w:val="0"/>
            </w:pPr>
            <w:r>
              <w:rPr>
                <w:sz w:val="20"/>
              </w:rPr>
              <w:t xml:space="preserve">Комплексное лечение с применением препаратов иммуноглобулина</w:t>
            </w:r>
          </w:p>
        </w:tc>
        <w:tc>
          <w:tcPr>
            <w:tcW w:w="4025" w:type="dxa"/>
            <w:tcBorders>
              <w:top w:val="nil"/>
              <w:left w:val="nil"/>
              <w:bottom w:val="nil"/>
              <w:right w:val="nil"/>
            </w:tcBorders>
          </w:tcPr>
          <w:p>
            <w:pPr>
              <w:pStyle w:val="0"/>
            </w:pPr>
            <w:r>
              <w:rPr>
                <w:sz w:val="20"/>
              </w:rPr>
              <w:t xml:space="preserve">D69.3, D80, D80.0, D80.1, D80.2, D80.3, D80.4, D80.5, D80.6, D80.7, D80.8, D80.9, D81, D81.0, D81.1, D81.2, D81.3, D81.4, D81.5, D81.6, D81.7, D81.8, D81.9, D82.3, D82.8, D83, D83.0, D83.1, D83.2, D83.8, D83.9, G11.3, G35, G36.0, G36.1, G36.8, G36.9, G37, G37.0, G37.1, G37.2, G37.3, G37.4, G37.5, G37.8, G37.9, G51.0, G51.1, G58.7, G61.0, G61.8, G70.0, G70.2, M33.0</w:t>
            </w:r>
          </w:p>
        </w:tc>
        <w:tc>
          <w:tcPr>
            <w:tcW w:w="3742" w:type="dxa"/>
            <w:tcBorders>
              <w:top w:val="nil"/>
              <w:left w:val="nil"/>
              <w:bottom w:val="nil"/>
              <w:right w:val="nil"/>
            </w:tcBorders>
          </w:tcPr>
          <w:p>
            <w:pPr>
              <w:pStyle w:val="0"/>
              <w:jc w:val="center"/>
            </w:pPr>
            <w:hyperlink w:history="0" r:id="rId3691"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0"/>
                  <w:color w:val="0000ff"/>
                </w:rPr>
                <w:t xml:space="preserve">A25.05.001.001</w:t>
              </w:r>
            </w:hyperlink>
            <w:r>
              <w:rPr>
                <w:sz w:val="20"/>
              </w:rPr>
              <w:t xml:space="preserve">, A25.23.001.001, A25.24.001.001</w:t>
            </w:r>
          </w:p>
        </w:tc>
        <w:tc>
          <w:tcPr>
            <w:tcW w:w="2608" w:type="dxa"/>
            <w:tcBorders>
              <w:top w:val="nil"/>
              <w:left w:val="nil"/>
              <w:bottom w:val="nil"/>
              <w:right w:val="nil"/>
            </w:tcBorders>
          </w:tcPr>
          <w:p>
            <w:pPr>
              <w:pStyle w:val="0"/>
              <w:jc w:val="center"/>
            </w:pPr>
            <w:r>
              <w:rPr>
                <w:sz w:val="20"/>
              </w:rPr>
              <w:t xml:space="preserve">иной классификационный критерий: ig01, ig02, ig03, ig04, ig05, ig06, ig07, ig08, ig09, ig10, ig11, ig12, igl3, igl4, ig15</w:t>
            </w:r>
          </w:p>
        </w:tc>
        <w:tc>
          <w:tcPr>
            <w:tcW w:w="1587" w:type="dxa"/>
            <w:tcBorders>
              <w:top w:val="nil"/>
              <w:left w:val="nil"/>
              <w:bottom w:val="nil"/>
              <w:right w:val="nil"/>
            </w:tcBorders>
          </w:tcPr>
          <w:p>
            <w:pPr>
              <w:pStyle w:val="0"/>
              <w:jc w:val="center"/>
            </w:pPr>
            <w:r>
              <w:rPr>
                <w:sz w:val="20"/>
              </w:rPr>
              <w:t xml:space="preserve">7,86</w:t>
            </w:r>
          </w:p>
        </w:tc>
      </w:tr>
      <w:tr>
        <w:tc>
          <w:tcPr>
            <w:tcW w:w="1234" w:type="dxa"/>
            <w:tcBorders>
              <w:top w:val="nil"/>
              <w:left w:val="nil"/>
              <w:bottom w:val="nil"/>
              <w:right w:val="nil"/>
            </w:tcBorders>
          </w:tcPr>
          <w:p>
            <w:pPr>
              <w:pStyle w:val="0"/>
              <w:jc w:val="center"/>
            </w:pPr>
            <w:r>
              <w:rPr>
                <w:sz w:val="20"/>
              </w:rPr>
              <w:t xml:space="preserve">ds36.002</w:t>
            </w:r>
          </w:p>
        </w:tc>
        <w:tc>
          <w:tcPr>
            <w:tcW w:w="2665" w:type="dxa"/>
            <w:tcBorders>
              <w:top w:val="nil"/>
              <w:left w:val="nil"/>
              <w:bottom w:val="nil"/>
              <w:right w:val="nil"/>
            </w:tcBorders>
          </w:tcPr>
          <w:p>
            <w:pPr>
              <w:pStyle w:val="0"/>
            </w:pPr>
            <w:r>
              <w:rPr>
                <w:sz w:val="20"/>
              </w:rPr>
              <w:t xml:space="preserve">Факторы, влияющие на состояние здоровья населения и обращения в учреждения здравоохранения</w:t>
            </w:r>
          </w:p>
        </w:tc>
        <w:tc>
          <w:tcPr>
            <w:tcW w:w="4025" w:type="dxa"/>
            <w:tcBorders>
              <w:top w:val="nil"/>
              <w:left w:val="nil"/>
              <w:bottom w:val="nil"/>
              <w:right w:val="nil"/>
            </w:tcBorders>
          </w:tcPr>
          <w:p>
            <w:pPr>
              <w:pStyle w:val="0"/>
            </w:pPr>
            <w:r>
              <w:rPr>
                <w:sz w:val="20"/>
              </w:rPr>
              <w:t xml:space="preserve">R52, R52.0, R52.1, R52.2, R52.9, R53, R60, R60.0, R60.1, R60.9, R64, R68, R68.0, R68.2, R68.8, R69, R70, R70.0, R70.1, R74, R74.0, R74.8, R74.9, R76, R76.0, R76.1, R76.2, R76.8, R76.9, R77, R77.0, R77.1, R77.2, R77.8, R77.9, R79, R79.0, R79.8, R79.9, R99, Z00, Z00.0, Z00.1, Z00.2, Z00.3, Z00.4, Z00.5, Z00.6, Z00.8, Z01, Z01.0, Z01.1, Z01.2, Z01.3, Z01.4, Z01.5, Z01.6, Z01.7, Z01.8, Z01.9, Z02, Z02.0, Z02.1, Z02.2, Z02.3, Z02.4, Z02.5, Z02.6, Z02.7, Z02.8, Z02.9, Z03, Z03.0, Z03.1, Z03.2, Z03.3, Z03.4, Z03.5, Z03.6, Z03.8, Z03.9, Z04, Z04.0, Z04.1, Z04.2, Z04.3, Z04.4, Z04.5, Z04.6, Z04.8, Z04.9, Z08, Z08.0, Z08.1, Z08.2, Z08.7, Z08.8, Z08.9, Z09, Z09.0, Z09.1, Z09.2, Z09.3, Z09.4, Z09.7, Z09.8, Z09.9, Z10, Z10.0, Z10.1, Z10.2, Z10.3, Z10.8, Z11, Z11.0, Z11.1, Z11.2, Z11.3, Z11.4, Z11.5, Z11.6, Z11.8, Z11.9, Z12, Z12.0, Z12.1, Z12.2, Z12.3, Z12.4, Z12.5, Z12.6, Z12.8, Z12.9, Z13, Z13.0, Z13.1, Z13.2, Z13.3, Z13.4, Z13.5, Z13.6, Z13.7, Z13.8, Z13.9, Z20, Z20.0, Z20.1, Z20.2, Z20.3, Z20.4, Z20.5, Z20.6, Z20.7, Z20.8, Z20.9, Z21, Z22, Z22.0, Z22.1, Z22.2, Z22.3, Z22.4, Z22.6, Z22.8, Z22.9, Z23, Z23.0, Z23.1, Z23.2, Z23.3, Z23.4, Z23.5, Z23.6, Z23.7, Z23.8, Z24, Z24.0, Z24.1, Z24.2, Z24.3, Z24.4, Z24.5, Z24.6, Z25, Z25.0, Z25.1, Z25.8, Z26, Z26.0, Z26.8, Z26.9, Z27, Z27.0, Z27.1, Z27.2, Z27.3, Z27.4, Z27.8, Z27.9, Z28, Z28.0, Z28.1, Z28.2, Z28.8, Z28.9, Z29, Z29.0, Z29.1, Z29.2, Z29.8, Z29.9, Z30, Z30.0, Z30.1, Z30.2, Z30.3, Z30.4, Z30.5, Z30.8, Z30.9, Z31, Z31.0, Z31.1, Z31.2, Z31.3, Z31.4, Z31.5, Z31.6, Z31.8, Z31.9, Z32, Z32.0, Z32.1, Z33, Z36, Z36.0, Z36.1, Z36.2, Z36.3, Z36.4, Z36.5, Z36.8, Z36.9, Z37, Z37.0, Z37.1, Z37.2, Z37.3, Z37.4, Z37.5, Z37.6, Z37.7, Z37.9, Z38, Z38.0, Z38.1, Z38.2, Z38.3, Z38.4, Z38.5, Z38.6, Z38.7, Z38.8, Z39, Z39.0, Z39.1, Z39.2, Z40, Z40.0, Z40.8, Z40.9, Z41, Z41.0, Z41.1, Z41.2, Z41.3, Z41.8, Z41.9, Z42, Z42.0, Z42.1, Z42.2, Z42.3, Z42.4, Z42.8, Z42.9, Z43, Z43.0, Z43.1, Z43.2, Z43.3, Z43.4, Z43.5, Z43.6, Z43.7, Z43.8, Z43.9, Z44, Z44.0, Z44.1, Z44.2, Z44.3, Z44.8, Z44.9, Z45, Z45.0, Z45.1, Z45.2, Z45.3, Z45.8, Z45.9, Z46, Z46.0, Z46.1, Z46.2, Z46.3, Z46.4, Z46.5, Z46.6, Z46.7, Z46.8, Z46.9, Z47, Z47.0, Z47.8, Z47.9, Z48, Z48.0, Z48.8, Z48.9, Z49, Z49.0, Z49.1, Z49.2, Z50, Z50.0, Z50.1, Z50.2, Z50.3, Z50.4, Z50.5, Z50.6, Z50.7, Z50.8, Z50.9, Z51, Z51.0, Z51.1, Z51.2, Z51.3, Z51.4, Z51.5, Z51.6, Z51.8, Z51.9, Z52, Z52.0, Z52.1, Z52.2, Z52.3, Z52.4, Z52.5, Z52.8, Z52.9, Z53, Z53.0, Z53.1, Z53.2, Z53.8, Z53.9, Z54, Z54.0, Z54.1, Z54.2, Z54.3, Z54.4, Z54.7, Z54.8, Z54.9, Z57, Z57.0, Z57.1, Z57.2, Z57.3, Z57.4, Z57.5, Z57.6, Z57.7, Z57.8, Z57.9, Z58, Z58.0, Z58.1, Z58.2, Z58.3, Z58.4, Z58.5, Z58.6, Z58.8, Z58.9, Z59, Z59.0, Z59.1, Z59.2, Z59.3, Z59.4, Z59.5, Z59.6, Z59.7, Z59.8, Z59.9, Z60, Z60.0, Z60.1, Z60.2, Z60.3, Z60.4, Z60.5, Z60.8, Z60.9, Z61, Z61.0, Z61.1, Z61.2, Z61.3, Z61.4, Z61.5, Z61.6, Z61.7, Z61.8, Z61.9, Z62, Z62.0, Z62.1, Z62.2, Z62.3, Z62.4, Z62.5, Z62.6, Z62.8, Z62.9, Z63, Z63.0, Z63.1, Z63.2, Z63.3, Z63.4, Z63.5, Z63.6, Z63.7, Z63.8, Z63.9, Z64, Z64.0, Z64.1, Z64.2, Z64.3, Z64.4, Z65, Z65.0, Z65.1, Z65.2, Z65.3, Z65.4, Z65.5, Z65.8, Z65.9, Z70, Z70.0, Z70.1, Z70.2, Z70.3, Z70.8, Z70.9, Z71, Z71.0, Z71.1, Z71.2, Z71.3, Z71.4, Z71.5, Z71.6, Z71.7, Z71.8, Z71.9, Z72, Z72.0, Z72.1, Z72.2, Z72.3, Z72.4, Z72.5, Z72.6, Z72.8, Z72.9, Z73, Z73.0, Z73.1, Z73.2, Z73.3, Z73.4, Z73.5, Z73.6, Z73.8, Z73.9, Z74, Z74.0, Z74.1, Z74.2, Z74.3, Z74.8, Z74.9, Z75, Z75.0, Z75.1, Z75.2, Z75.3, Z75.4, Z75.5, Z75.8, Z75.9, Z76, Z76.0, Z76.1, Z76.2, Z76.3, Z76.4, Z76.5, Z76.8, Z76.9, Z80, Z80.0, Z80.1, Z80.2, Z80.3, Z80.4, Z80.5, Z80.6, Z80.7, Z80.8, Z80.9, Z81, Z81.0, Z81.1, Z81.2, Z81.3, Z81.4, Z81.8, Z82, Z82.0, Z82.1, Z82.2, Z82.3, Z82.4, Z82.5, Z82.6, Z82.7, Z82.8, Z83, Z83.0, Z83.1, Z83.2, Z83.3, Z83.4, Z83.5, Z83.6, Z83.7, Z84, Z84.0, Z84.1, Z84.2, Z84.3, Z84.8, Z85, Z85.0, Z85.1, Z85.2, Z85.3, Z85.4, Z85.5, Z85.6, Z85.7, Z85.8, Z85.9, Z86, Z86.0, Z86.1, Z86.2, Z86.3, Z86.4, Z86.5, Z86.6, Z86.7, Z87, Z87.0, Z87.1, Z87.2, Z87.3, Z87.4, Z87.5, Z87.6, Z87.7, Z87.8, Z88, Z88.0, Z88.1, Z88.2, Z88.3, Z88.4, Z88.5, Z88.6, Z88.7, Z88.8, Z88.9, Z89, Z89.0, Z89.1, Z89.2, Z89.3, Z89.4, Z89.5, Z89.6, Z89.7, Z89.8, Z89.9, Z90, Z90.0, Z90.1, Z90.2, Z90.3, Z90.4, Z90.5, Z90.6, Z90.7, Z90.8, Z91, Z91.0, Z91.1, Z91.2, Z91.3, Z91.4, Z91.5, Z91.6, Z91.7, Z91.8, Z92, Z92.0, Z92.1, Z92.2, Z92.3, Z92.4, Z92.5, Z92.8, Z92.9, Z93, Z93.0, Z93.1, Z93.2, Z93.3, Z93.4, Z93.5, Z93.6, Z93.8, Z93.9, Z94, Z94.0, Z94.1, Z94.2, Z94.3, Z94.4, Z94.5, Z94.6, Z94.7, Z94.8, Z94.9, Z95, Z95.0, Z95.1, Z95.2, Z95.3, Z95.4, Z95.5, Z95.8, Z95.9, Z96, Z96.0, Z96.1, Z96.2, Z96.3, Z96.4, Z96.5, Z96.6, Z96.7, Z96.8, Z96.9, Z97, Z97.0, Z97.1, Z97.2, Z97.3, Z97.4, Z97.5, Z97.8, Z98, Z98.0, Z98.1, Z98.2, Z98.8, Z99, Z99.0, Z99.1, Z99.2, Z99.3, Z99.8, Z99.9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0,56</w:t>
            </w:r>
          </w:p>
        </w:tc>
      </w:tr>
      <w:tr>
        <w:tc>
          <w:tcPr>
            <w:tcW w:w="1234" w:type="dxa"/>
            <w:tcBorders>
              <w:top w:val="nil"/>
              <w:left w:val="nil"/>
              <w:bottom w:val="nil"/>
              <w:right w:val="nil"/>
            </w:tcBorders>
          </w:tcPr>
          <w:p>
            <w:pPr>
              <w:pStyle w:val="0"/>
              <w:jc w:val="center"/>
            </w:pPr>
            <w:r>
              <w:rPr>
                <w:sz w:val="20"/>
              </w:rPr>
              <w:t xml:space="preserve">ds36.011</w:t>
            </w:r>
          </w:p>
        </w:tc>
        <w:tc>
          <w:tcPr>
            <w:tcW w:w="2665"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A18.05.002, A18.05.002.001, A18.05.002.002, A18.05.011, A18.30.001, A18.30.001.002, A18.30.001.003</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0,45</w:t>
            </w:r>
          </w:p>
        </w:tc>
      </w:tr>
      <w:tr>
        <w:tc>
          <w:tcPr>
            <w:tcW w:w="1234" w:type="dxa"/>
            <w:tcBorders>
              <w:top w:val="nil"/>
              <w:left w:val="nil"/>
              <w:bottom w:val="nil"/>
              <w:right w:val="nil"/>
            </w:tcBorders>
          </w:tcPr>
          <w:p>
            <w:pPr>
              <w:pStyle w:val="0"/>
              <w:jc w:val="center"/>
            </w:pPr>
            <w:r>
              <w:rPr>
                <w:sz w:val="20"/>
              </w:rPr>
              <w:t xml:space="preserve">ds36.003</w:t>
            </w:r>
          </w:p>
        </w:tc>
        <w:tc>
          <w:tcPr>
            <w:tcW w:w="2665" w:type="dxa"/>
            <w:tcBorders>
              <w:top w:val="nil"/>
              <w:left w:val="nil"/>
              <w:bottom w:val="nil"/>
              <w:right w:val="nil"/>
            </w:tcBorders>
          </w:tcPr>
          <w:p>
            <w:pPr>
              <w:pStyle w:val="0"/>
            </w:pPr>
            <w:r>
              <w:rPr>
                <w:sz w:val="20"/>
              </w:rPr>
              <w:t xml:space="preserve">Госпитализация в дневной стационар в диагностических целях с постановкой диагноза туберкулеза, ВИЧ-инфекции, психического заболевания</w:t>
            </w:r>
          </w:p>
        </w:tc>
        <w:tc>
          <w:tcPr>
            <w:tcW w:w="4025" w:type="dxa"/>
            <w:tcBorders>
              <w:top w:val="nil"/>
              <w:left w:val="nil"/>
              <w:bottom w:val="nil"/>
              <w:right w:val="nil"/>
            </w:tcBorders>
          </w:tcPr>
          <w:p>
            <w:pPr>
              <w:pStyle w:val="0"/>
            </w:pPr>
            <w:r>
              <w:rPr>
                <w:sz w:val="20"/>
              </w:rPr>
              <w:t xml:space="preserve">A15.0, A15.1, A15.2, A15.3, A15.4, A15.5, A15.6, A15.7, A15.8, A15.9, A16.0, A16.1, A16.2, A16.3, A16.4, A16.5, A16.7, A16.8, A16.9, A17.0, A17.1, A17.8, A17.9, A18.0, A18.1, A18.2, A18.3, A18.4, A18.5, A18.6, A18.7, A18.8, A19.0, A19.1, A19.2, A19.8, A19.9, B20, B20.0, B20.1, B20.2, B20.3, B20.4, B20.5, B20.6, B20.7, B20.8, B20.9, B21, B21.0, B21.1, B21.2, B21.3, B21.7, B21.8, B21.9, B22, B22.0, B22.1, B22.2, B22.7, B23, B23.0, B23.1, B23.2, B23.8, B24, B90, B90.0, B90.1, B90.2, B90.8, B90.9, F00, F00.0, F00.1, F00.2, F00.9, F01, F01.0, F01.1, F01.2, F01.3, F01.8, F01.9, F02, F02.0, F02.1, F02.2, F02.3, F02.4, F02.8, F03, F04, F05, F05.0, F05.1, F05.8, F05.9, F06, F06.0, F06.1, F06.2, F06.3, F06.4, F06.5, F06.6, F06.7, F06.8, F06.9, F07, F07.0, F07.1, F07.2, F07.8, F07.9, F09, F10, F10.0, F10.1, F10.2, F10.3, F10.4, F10.5, F10.6, F10.7, F10.8, F10.9, F11, F11.0, F11.1, F11.2, F11.3, F11.4, F11.5, F11.6, F11.7, F11.8, F11.9, F12, F12.0, F12.1, F12.2, F12.3, F12.4, F12.5, F12.6, F12.7, F12.8, F12.9, F13, F13.0, F13.1, F13.2, F13.3, F13.4, F13.5, F13.6, F13.7, F13.8, F13.9, F14, F14.0, F14.1, F14.2, F14.3, F14.4, F14.5, F14.6, F14.7, F14.8, F14.9, F15, F15.0, F15.1, F15.2, F15.3, F15.4, F15.5, F15.6, F15.7, F15.8, F15.9, F16, F16.0, F16.1, F16.2, F16.3, F16.4, F16.5, F16.6, F16.7, F16.8, F16.9, F17, F17.0, F17.1, F17.2, F17.3, F17.4, F17.5, F17.6, F17.7, F17.8, F17.9, F18, F18.0, F18.1, F18.2, F18.3, F18.4, F18.5, F18.6, F18.7, F18.8, F18.9, F19, F19.0, F19.1, F19.2, F19.3, F19.4, F19.5, F19.6, F19.7, F19.8, F19.9, F20, F20.0, F20.1, F20.2, F20.3, F20.4, F20.5, F20.6, F20.8, F20.9, F21, F22, F22.0, F22.8, F22.9, F23, F23.0, F23.1, F23.2, F23.3, F23.8, F23.9, F24, F25, F25.0, F25.1, F25.2, F25.8, F25.9, F28, F29, F30, F30.0, F30.1, F30.2, F30.8, F30.9, F31, F31.0, F31.1, F31.2, F31.3, F31.4, F31.5, F31.6, F31.7, F31.8, F31.9, F32, F32.0, F32.1, F32.2, F32.3, F32.8, F32.9, F33, F33.0, F33.1, F33.2, F33.3, F33.4, F33.8, F33.9, F34, F34.0, F34.1, F34.8, F34.9, F38, F38.0, F38.1, F38.8, F39, F40, F40.0, F40.1, F40.2, F40.8, F40.9, F41, F41.0, F41.1, F41.2, F41.3, F41.8, F41.9, F42, F42.0, F42.1, F42.2, F42.8, F42.9, F43, F43.0, F43.1, F43.2, F43.8, F43.9, F44, F44.0, F44.1, F44.2, F44.3, F44.4, F44.5, F44.6, F44.7, F44.8, F44.9, F45, F45.0, F45.1, F45.2, F45.3, F45.4, F45.8, F45.9, F48, F48.0, F48.1, F48.8, F48.9, F50, F50.0, F50.1, F50.2, F50.3, F50.4, F50.5, F50.8, F50.9, F51, F51.0, F51.1, F51.2, F51.3, F51.4, F51.5, F51.8, F51.9, F52, F52.0, F52.1, F52.2, F52.3, F52.4, F52.5, F52.6, F52.7, F52.8, F52.9, F53, F53.0, F53.1, F53.8, F53.9, F54, F55, F59, F60, F60.0, F60.1, F60.2, F60.3, F60.4, F60.5, F60.6, F60.7, F60.8, F60.9, F61, F62, F62.0, F62.1, F62.8, F62.9, F63, F63.0, F63.1, F63.2, F63.3, F63.8, F63.9, F64, F64.0, F64.1, F64.2, F64.8, F64.9, F65, F65.0, F65.1, F65.2, F65.3, F65.4, F65.5, F65.6, F65.8, F65.9, F66, F66.0, F66.1, F66.2, F66.8, F66.9, F68, F68.0, F68.1, F68.8, F69, F70, F70.0, F70.1, F70.8, F70.9, F71, F71.0, F71.1, F71.8, F71.9, F72, F72.0, F72.1, F72.8, F72.9, F73, F73.0, F73.1, F73.8, F73.9, F78, F78.0, F78.1, F78.8, F78.9, F79, F79.0, F79.1, F79.8, F79.9, F80, F80.0, F80.1, F80.2, F80.3, F80.8, F80.9, F81, F81.0, F81.1, F81.2, F81.3, F81.8, F81.9, F82, F83, F84, F84.0, F84.1, F84.2, F84.3, F84.4, F84.5, F84.8, F84.9, F88, F89, F90, F90.0, F90.1, F90.8, F90.9, F91, F91.0, F91.1, F91.2, F91.3, F91.8, F91.9, F92, F92.0, F92.8, F92.9, F93, F93.0, F93.1, F93.2, F93.3, F93.8, F93.9, F94, F94.0, F94.1, F94.2, F94.8, F94.9, F95, F95.0, F95.1, F95.2, F95.8, F95.9, F98, F98.0, F98.1, F98.2, F98.3, F98.4, F98.5, F98.6, F98.8, F98.9, F99, K23.0, M49.0, M90.0, N74.0, N74.1, R41, R41.0, R41.1, R41.2, R41.3, R41.8, R44, R44.0, R44.1, R44.2, R44.3, R44.8, R45, R45.0, R45.1, R45.2, R45.3, R45.4, R45.5, R45.6, R45.7, R45.8, R46, R46.0, R46.1, R46.2, R46.3, R46.4, R46.5, R46.6, R46.7, R46.8, R48, R48.0, R48.1, R48.2, R48.8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0,46</w:t>
            </w:r>
          </w:p>
        </w:tc>
      </w:tr>
      <w:tr>
        <w:tc>
          <w:tcPr>
            <w:tcW w:w="1234" w:type="dxa"/>
            <w:tcBorders>
              <w:top w:val="nil"/>
              <w:left w:val="nil"/>
              <w:bottom w:val="nil"/>
              <w:right w:val="nil"/>
            </w:tcBorders>
          </w:tcPr>
          <w:p>
            <w:pPr>
              <w:pStyle w:val="0"/>
              <w:jc w:val="center"/>
            </w:pPr>
            <w:r>
              <w:rPr>
                <w:sz w:val="20"/>
              </w:rPr>
              <w:t xml:space="preserve">ds36.005</w:t>
            </w:r>
          </w:p>
        </w:tc>
        <w:tc>
          <w:tcPr>
            <w:tcW w:w="2665" w:type="dxa"/>
            <w:tcBorders>
              <w:top w:val="nil"/>
              <w:left w:val="nil"/>
              <w:bottom w:val="nil"/>
              <w:right w:val="nil"/>
            </w:tcBorders>
          </w:tcPr>
          <w:p>
            <w:pPr>
              <w:pStyle w:val="0"/>
            </w:pPr>
            <w:r>
              <w:rPr>
                <w:sz w:val="20"/>
              </w:rPr>
              <w:t xml:space="preserve">Отторжение, отмирание трансплантата органов и тканей</w:t>
            </w:r>
          </w:p>
        </w:tc>
        <w:tc>
          <w:tcPr>
            <w:tcW w:w="4025" w:type="dxa"/>
            <w:tcBorders>
              <w:top w:val="nil"/>
              <w:left w:val="nil"/>
              <w:bottom w:val="nil"/>
              <w:right w:val="nil"/>
            </w:tcBorders>
          </w:tcPr>
          <w:p>
            <w:pPr>
              <w:pStyle w:val="0"/>
            </w:pPr>
            <w:r>
              <w:rPr>
                <w:sz w:val="20"/>
              </w:rPr>
              <w:t xml:space="preserve">T86.0, T86.1, T86.2, T86.3, T86.4, T86.8, T86.9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7,4</w:t>
            </w:r>
          </w:p>
        </w:tc>
      </w:tr>
      <w:tr>
        <w:tc>
          <w:tcPr>
            <w:tcW w:w="1234" w:type="dxa"/>
            <w:tcBorders>
              <w:top w:val="nil"/>
              <w:left w:val="nil"/>
              <w:bottom w:val="nil"/>
              <w:right w:val="nil"/>
            </w:tcBorders>
          </w:tcPr>
          <w:p>
            <w:pPr>
              <w:pStyle w:val="0"/>
              <w:jc w:val="center"/>
            </w:pPr>
            <w:r>
              <w:rPr>
                <w:sz w:val="20"/>
              </w:rPr>
              <w:t xml:space="preserve">ds36.006</w:t>
            </w:r>
          </w:p>
        </w:tc>
        <w:tc>
          <w:tcPr>
            <w:tcW w:w="2665" w:type="dxa"/>
            <w:tcBorders>
              <w:top w:val="nil"/>
              <w:left w:val="nil"/>
              <w:bottom w:val="nil"/>
              <w:right w:val="nil"/>
            </w:tcBorders>
          </w:tcPr>
          <w:p>
            <w:pPr>
              <w:pStyle w:val="0"/>
            </w:pPr>
            <w:r>
              <w:rPr>
                <w:sz w:val="20"/>
              </w:rPr>
              <w:t xml:space="preserve">Злокачественное новообразование без специального противоопухолевого лечения </w:t>
            </w:r>
            <w:hyperlink w:history="0" w:anchor="P14630" w:tooltip="&lt;3&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
              <w:r>
                <w:rPr>
                  <w:sz w:val="20"/>
                  <w:color w:val="0000ff"/>
                </w:rPr>
                <w:t xml:space="preserve">&lt;3&gt;</w:t>
              </w:r>
            </w:hyperlink>
          </w:p>
        </w:tc>
        <w:tc>
          <w:tcPr>
            <w:tcW w:w="4025" w:type="dxa"/>
            <w:tcBorders>
              <w:top w:val="nil"/>
              <w:left w:val="nil"/>
              <w:bottom w:val="nil"/>
              <w:right w:val="nil"/>
            </w:tcBorders>
          </w:tcPr>
          <w:p>
            <w:pPr>
              <w:pStyle w:val="0"/>
            </w:pPr>
            <w:r>
              <w:rPr>
                <w:sz w:val="20"/>
              </w:rPr>
              <w:t xml:space="preserve">C00 - C80, C97, D00 - D09</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0,4</w:t>
            </w:r>
          </w:p>
        </w:tc>
      </w:tr>
      <w:tr>
        <w:tc>
          <w:tcPr>
            <w:tcW w:w="1234" w:type="dxa"/>
            <w:tcBorders>
              <w:top w:val="nil"/>
              <w:left w:val="nil"/>
              <w:bottom w:val="nil"/>
              <w:right w:val="nil"/>
            </w:tcBorders>
          </w:tcPr>
          <w:p>
            <w:pPr>
              <w:pStyle w:val="0"/>
              <w:jc w:val="center"/>
            </w:pPr>
            <w:r>
              <w:rPr>
                <w:sz w:val="20"/>
              </w:rPr>
              <w:t xml:space="preserve">ds36.012</w:t>
            </w:r>
          </w:p>
        </w:tc>
        <w:tc>
          <w:tcPr>
            <w:tcW w:w="2665" w:type="dxa"/>
            <w:tcBorders>
              <w:top w:val="nil"/>
              <w:left w:val="nil"/>
              <w:bottom w:val="nil"/>
              <w:right w:val="nil"/>
            </w:tcBorders>
          </w:tcPr>
          <w:p>
            <w:pPr>
              <w:pStyle w:val="0"/>
            </w:pPr>
            <w:r>
              <w:rPr>
                <w:sz w:val="20"/>
              </w:rPr>
              <w:t xml:space="preserve">Проведение иммунизации против респираторно-синцитиальной вирусной инфекции (уровень 1)</w:t>
            </w:r>
          </w:p>
        </w:tc>
        <w:tc>
          <w:tcPr>
            <w:tcW w:w="4025" w:type="dxa"/>
            <w:tcBorders>
              <w:top w:val="nil"/>
              <w:left w:val="nil"/>
              <w:bottom w:val="nil"/>
              <w:right w:val="nil"/>
            </w:tcBorders>
          </w:tcPr>
          <w:p>
            <w:pPr>
              <w:pStyle w:val="0"/>
            </w:pPr>
            <w:r>
              <w:rPr>
                <w:sz w:val="20"/>
              </w:rPr>
              <w:t xml:space="preserve">Z25.8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2 лет</w:t>
            </w:r>
          </w:p>
          <w:p>
            <w:pPr>
              <w:pStyle w:val="0"/>
              <w:jc w:val="center"/>
            </w:pPr>
            <w:r>
              <w:rPr>
                <w:sz w:val="20"/>
              </w:rPr>
              <w:t xml:space="preserve">иной классификационный критерий: irs1</w:t>
            </w:r>
          </w:p>
        </w:tc>
        <w:tc>
          <w:tcPr>
            <w:tcW w:w="1587" w:type="dxa"/>
            <w:tcBorders>
              <w:top w:val="nil"/>
              <w:left w:val="nil"/>
              <w:bottom w:val="nil"/>
              <w:right w:val="nil"/>
            </w:tcBorders>
          </w:tcPr>
          <w:p>
            <w:pPr>
              <w:pStyle w:val="0"/>
              <w:jc w:val="center"/>
            </w:pPr>
            <w:r>
              <w:rPr>
                <w:sz w:val="20"/>
              </w:rPr>
              <w:t xml:space="preserve">2,5</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2 лет</w:t>
            </w:r>
          </w:p>
          <w:p>
            <w:pPr>
              <w:pStyle w:val="0"/>
              <w:jc w:val="center"/>
            </w:pPr>
            <w:r>
              <w:rPr>
                <w:sz w:val="20"/>
              </w:rPr>
              <w:t xml:space="preserve">дополнительные диагнозы: Z25.8</w:t>
            </w:r>
          </w:p>
          <w:p>
            <w:pPr>
              <w:pStyle w:val="0"/>
              <w:jc w:val="center"/>
            </w:pPr>
            <w:r>
              <w:rPr>
                <w:sz w:val="20"/>
              </w:rPr>
              <w:t xml:space="preserve">иной классификационный критерий: irs1</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vMerge w:val="restart"/>
          </w:tcPr>
          <w:p>
            <w:pPr>
              <w:pStyle w:val="0"/>
              <w:jc w:val="center"/>
            </w:pPr>
            <w:r>
              <w:rPr>
                <w:sz w:val="20"/>
              </w:rPr>
              <w:t xml:space="preserve">ds36.013</w:t>
            </w:r>
          </w:p>
        </w:tc>
        <w:tc>
          <w:tcPr>
            <w:tcW w:w="2665" w:type="dxa"/>
            <w:tcBorders>
              <w:top w:val="nil"/>
              <w:left w:val="nil"/>
              <w:bottom w:val="nil"/>
              <w:right w:val="nil"/>
            </w:tcBorders>
            <w:vMerge w:val="restart"/>
          </w:tcPr>
          <w:p>
            <w:pPr>
              <w:pStyle w:val="0"/>
            </w:pPr>
            <w:r>
              <w:rPr>
                <w:sz w:val="20"/>
              </w:rPr>
              <w:t xml:space="preserve">Проведение иммунизации против респираторно-синцитиальной вирусной инфекции (уровень 2)</w:t>
            </w:r>
          </w:p>
        </w:tc>
        <w:tc>
          <w:tcPr>
            <w:tcW w:w="4025" w:type="dxa"/>
            <w:tcBorders>
              <w:top w:val="nil"/>
              <w:left w:val="nil"/>
              <w:bottom w:val="nil"/>
              <w:right w:val="nil"/>
            </w:tcBorders>
          </w:tcPr>
          <w:p>
            <w:pPr>
              <w:pStyle w:val="0"/>
            </w:pPr>
            <w:r>
              <w:rPr>
                <w:sz w:val="20"/>
              </w:rPr>
              <w:t xml:space="preserve">Z25.8</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2 лет</w:t>
            </w:r>
          </w:p>
          <w:p>
            <w:pPr>
              <w:pStyle w:val="0"/>
              <w:jc w:val="center"/>
            </w:pPr>
            <w:r>
              <w:rPr>
                <w:sz w:val="20"/>
              </w:rPr>
              <w:t xml:space="preserve">иной классификационный критерий: irs2</w:t>
            </w:r>
          </w:p>
        </w:tc>
        <w:tc>
          <w:tcPr>
            <w:tcW w:w="1587" w:type="dxa"/>
            <w:tcBorders>
              <w:top w:val="nil"/>
              <w:left w:val="nil"/>
              <w:bottom w:val="nil"/>
              <w:right w:val="nil"/>
            </w:tcBorders>
            <w:vMerge w:val="restart"/>
          </w:tcPr>
          <w:p>
            <w:pPr>
              <w:pStyle w:val="0"/>
              <w:jc w:val="center"/>
            </w:pPr>
            <w:r>
              <w:rPr>
                <w:sz w:val="20"/>
              </w:rPr>
              <w:t xml:space="preserve">5,36</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2 лет</w:t>
            </w:r>
          </w:p>
          <w:p>
            <w:pPr>
              <w:pStyle w:val="0"/>
              <w:jc w:val="center"/>
            </w:pPr>
            <w:r>
              <w:rPr>
                <w:sz w:val="20"/>
              </w:rPr>
              <w:t xml:space="preserve">дополнительные диагнозы: Z25.8</w:t>
            </w:r>
          </w:p>
          <w:p>
            <w:pPr>
              <w:pStyle w:val="0"/>
              <w:jc w:val="center"/>
            </w:pPr>
            <w:r>
              <w:rPr>
                <w:sz w:val="20"/>
              </w:rPr>
              <w:t xml:space="preserve">иной классификационный критерий: irs2</w:t>
            </w:r>
          </w:p>
        </w:tc>
        <w:tc>
          <w:tcPr>
            <w:tcBorders>
              <w:top w:val="nil"/>
              <w:left w:val="nil"/>
              <w:bottom w:val="nil"/>
              <w:right w:val="nil"/>
            </w:tcBorders>
            <w:vMerge w:val="continue"/>
          </w:tcPr>
          <w:p/>
        </w:tc>
      </w:tr>
      <w:tr>
        <w:tc>
          <w:tcPr>
            <w:tcW w:w="1234" w:type="dxa"/>
            <w:tcBorders>
              <w:top w:val="nil"/>
              <w:left w:val="nil"/>
              <w:bottom w:val="nil"/>
              <w:right w:val="nil"/>
            </w:tcBorders>
          </w:tcPr>
          <w:p>
            <w:pPr>
              <w:pStyle w:val="0"/>
              <w:jc w:val="center"/>
            </w:pPr>
            <w:r>
              <w:rPr>
                <w:sz w:val="20"/>
              </w:rPr>
              <w:t xml:space="preserve">ds36.014</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(инициация или замена)</w:t>
            </w:r>
          </w:p>
        </w:tc>
        <w:tc>
          <w:tcPr>
            <w:tcW w:w="4025" w:type="dxa"/>
            <w:tcBorders>
              <w:top w:val="nil"/>
              <w:left w:val="nil"/>
              <w:bottom w:val="nil"/>
              <w:right w:val="nil"/>
            </w:tcBorders>
          </w:tcPr>
          <w:p>
            <w:pPr>
              <w:pStyle w:val="0"/>
            </w:pPr>
            <w:r>
              <w:rPr>
                <w:sz w:val="20"/>
              </w:rPr>
              <w:t xml:space="preserve">D89.8, E85.0, G36.0, J33, J33.0, J33.1, J33.8, J33.9, J44.1, J44.8, J44.9, J45, J45.0, J45.1, J45.8, J45.9, J46, J84.1, J84.8, J84.9, L10, L10.0, L10.1, L10.2, L10.3, L10.4, L10.5, L10.8, L10.9, L28.1, L50.1, L63, M07.0, M07.1, M07.3, M10.0, M30, M30.0, M30.1, M30.2, M30.3, M30.8, M31, M31.0, M31.1, M31.2, M31.3, M31.4, M31.5, M31.6, M31.7, M31.8, M31.9, M33, M33.1, M33.2, M33.9, M34, M34.0, M34.1, M34.2, M34.8, M34.9, M35.2, M46.8, M46.9</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in</w:t>
            </w:r>
          </w:p>
        </w:tc>
        <w:tc>
          <w:tcPr>
            <w:tcW w:w="1587" w:type="dxa"/>
            <w:tcBorders>
              <w:top w:val="nil"/>
              <w:left w:val="nil"/>
              <w:bottom w:val="nil"/>
              <w:right w:val="nil"/>
            </w:tcBorders>
          </w:tcPr>
          <w:p>
            <w:pPr>
              <w:pStyle w:val="0"/>
              <w:jc w:val="center"/>
            </w:pPr>
            <w:r>
              <w:rPr>
                <w:sz w:val="20"/>
              </w:rPr>
              <w:t xml:space="preserve">4,06</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G70.0, H20, J30.1, J30.2, J30.3, J30.4, J82, K20, L73.2, M35.0</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jc w:val="center"/>
            </w:pPr>
            <w:r>
              <w:rPr>
                <w:sz w:val="20"/>
              </w:rPr>
              <w:t xml:space="preserve">иной классификационный критерий: in</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pPr>
            <w:r>
              <w:rPr>
                <w:sz w:val="20"/>
              </w:rPr>
              <w:t xml:space="preserve">K50, K50.0, K50.1, K50.8, K50.9, K51, K51.0, K51.2, K51.3, K51.4, K51.5, K51.8, K51.9, L20, L20.0, L20.8, L20.9, L40, L40.0, L40.1, L40.2, L40.3, L40.4, L40.5, L40.8, L40.9</w:t>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inc</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ds36.015</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gsh116</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gsh120, gsh121</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gsh118</w:t>
            </w:r>
          </w:p>
        </w:tc>
        <w:tc>
          <w:tcPr>
            <w:tcW w:w="1587" w:type="dxa"/>
            <w:tcBorders>
              <w:top w:val="nil"/>
              <w:left w:val="nil"/>
              <w:bottom w:val="nil"/>
              <w:right w:val="nil"/>
            </w:tcBorders>
          </w:tcPr>
          <w:p>
            <w:pPr>
              <w:pStyle w:val="0"/>
              <w:jc w:val="center"/>
            </w:pPr>
            <w:r>
              <w:rPr>
                <w:sz w:val="20"/>
              </w:rPr>
              <w:t xml:space="preserve">0,3</w:t>
            </w:r>
          </w:p>
        </w:tc>
      </w:tr>
      <w:tr>
        <w:tc>
          <w:tcPr>
            <w:tcW w:w="1234" w:type="dxa"/>
            <w:tcBorders>
              <w:top w:val="nil"/>
              <w:left w:val="nil"/>
              <w:bottom w:val="nil"/>
              <w:right w:val="nil"/>
            </w:tcBorders>
          </w:tcPr>
          <w:p>
            <w:pPr>
              <w:pStyle w:val="0"/>
              <w:jc w:val="center"/>
            </w:pPr>
            <w:r>
              <w:rPr>
                <w:sz w:val="20"/>
              </w:rPr>
              <w:t xml:space="preserve">ds36.016</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gsh009, gsh079, gsh117, gsh071</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gsh006</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gsh119, gsh040, gsh001</w:t>
            </w:r>
          </w:p>
        </w:tc>
        <w:tc>
          <w:tcPr>
            <w:tcW w:w="1587" w:type="dxa"/>
            <w:tcBorders>
              <w:top w:val="nil"/>
              <w:left w:val="nil"/>
              <w:bottom w:val="nil"/>
              <w:right w:val="nil"/>
            </w:tcBorders>
          </w:tcPr>
          <w:p>
            <w:pPr>
              <w:pStyle w:val="0"/>
              <w:jc w:val="center"/>
            </w:pPr>
            <w:r>
              <w:rPr>
                <w:sz w:val="20"/>
              </w:rPr>
              <w:t xml:space="preserve">0,55</w:t>
            </w:r>
          </w:p>
        </w:tc>
      </w:tr>
      <w:tr>
        <w:tc>
          <w:tcPr>
            <w:tcW w:w="1234" w:type="dxa"/>
            <w:tcBorders>
              <w:top w:val="nil"/>
              <w:left w:val="nil"/>
              <w:bottom w:val="nil"/>
              <w:right w:val="nil"/>
            </w:tcBorders>
          </w:tcPr>
          <w:p>
            <w:pPr>
              <w:pStyle w:val="0"/>
              <w:jc w:val="center"/>
            </w:pPr>
            <w:r>
              <w:rPr>
                <w:sz w:val="20"/>
              </w:rPr>
              <w:t xml:space="preserve">ds36.017</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gsh114, gsh102, gsh010, gsh007, gsh080</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gsh159, gsh160, gsh063</w:t>
            </w:r>
          </w:p>
        </w:tc>
        <w:tc>
          <w:tcPr>
            <w:tcW w:w="1587" w:type="dxa"/>
            <w:tcBorders>
              <w:top w:val="nil"/>
              <w:left w:val="nil"/>
              <w:bottom w:val="nil"/>
              <w:right w:val="nil"/>
            </w:tcBorders>
          </w:tcPr>
          <w:p>
            <w:pPr>
              <w:pStyle w:val="0"/>
              <w:jc w:val="center"/>
            </w:pPr>
            <w:r>
              <w:rPr>
                <w:sz w:val="20"/>
              </w:rPr>
              <w:t xml:space="preserve">0,96</w:t>
            </w:r>
          </w:p>
        </w:tc>
      </w:tr>
      <w:tr>
        <w:tc>
          <w:tcPr>
            <w:tcW w:w="1234" w:type="dxa"/>
            <w:tcBorders>
              <w:top w:val="nil"/>
              <w:left w:val="nil"/>
              <w:bottom w:val="nil"/>
              <w:right w:val="nil"/>
            </w:tcBorders>
          </w:tcPr>
          <w:p>
            <w:pPr>
              <w:pStyle w:val="0"/>
              <w:jc w:val="center"/>
            </w:pPr>
            <w:r>
              <w:rPr>
                <w:sz w:val="20"/>
              </w:rPr>
              <w:t xml:space="preserve">ds36.018</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gsh072</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gsh094, gsh155</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gsh067, gsh112</w:t>
            </w:r>
          </w:p>
        </w:tc>
        <w:tc>
          <w:tcPr>
            <w:tcW w:w="1587" w:type="dxa"/>
            <w:tcBorders>
              <w:top w:val="nil"/>
              <w:left w:val="nil"/>
              <w:bottom w:val="nil"/>
              <w:right w:val="nil"/>
            </w:tcBorders>
          </w:tcPr>
          <w:p>
            <w:pPr>
              <w:pStyle w:val="0"/>
              <w:jc w:val="center"/>
            </w:pPr>
            <w:r>
              <w:rPr>
                <w:sz w:val="20"/>
              </w:rPr>
              <w:t xml:space="preserve">1,16</w:t>
            </w:r>
          </w:p>
        </w:tc>
      </w:tr>
      <w:tr>
        <w:tc>
          <w:tcPr>
            <w:tcW w:w="1234" w:type="dxa"/>
            <w:tcBorders>
              <w:top w:val="nil"/>
              <w:left w:val="nil"/>
              <w:bottom w:val="nil"/>
              <w:right w:val="nil"/>
            </w:tcBorders>
          </w:tcPr>
          <w:p>
            <w:pPr>
              <w:pStyle w:val="0"/>
              <w:jc w:val="center"/>
            </w:pPr>
            <w:r>
              <w:rPr>
                <w:sz w:val="20"/>
              </w:rPr>
              <w:t xml:space="preserve">ds36.019</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5)</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gsh081, gsh041, gsh073, gsh154</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gsh106, gsh032, gsh005</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gsh103, gsh028</w:t>
            </w:r>
          </w:p>
        </w:tc>
        <w:tc>
          <w:tcPr>
            <w:tcW w:w="1587" w:type="dxa"/>
            <w:tcBorders>
              <w:top w:val="nil"/>
              <w:left w:val="nil"/>
              <w:bottom w:val="nil"/>
              <w:right w:val="nil"/>
            </w:tcBorders>
          </w:tcPr>
          <w:p>
            <w:pPr>
              <w:pStyle w:val="0"/>
              <w:jc w:val="center"/>
            </w:pPr>
            <w:r>
              <w:rPr>
                <w:sz w:val="20"/>
              </w:rPr>
              <w:t xml:space="preserve">1,5</w:t>
            </w:r>
          </w:p>
        </w:tc>
      </w:tr>
      <w:tr>
        <w:tc>
          <w:tcPr>
            <w:tcW w:w="1234" w:type="dxa"/>
            <w:tcBorders>
              <w:top w:val="nil"/>
              <w:left w:val="nil"/>
              <w:bottom w:val="nil"/>
              <w:right w:val="nil"/>
            </w:tcBorders>
          </w:tcPr>
          <w:p>
            <w:pPr>
              <w:pStyle w:val="0"/>
              <w:jc w:val="center"/>
            </w:pPr>
            <w:r>
              <w:rPr>
                <w:sz w:val="20"/>
              </w:rPr>
              <w:t xml:space="preserve">ds36.020</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6)</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gsh011, gsh008, gsh082</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gsh104, gsh037</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gsh002, gsh089</w:t>
            </w:r>
          </w:p>
        </w:tc>
        <w:tc>
          <w:tcPr>
            <w:tcW w:w="1587" w:type="dxa"/>
            <w:tcBorders>
              <w:top w:val="nil"/>
              <w:left w:val="nil"/>
              <w:bottom w:val="nil"/>
              <w:right w:val="nil"/>
            </w:tcBorders>
          </w:tcPr>
          <w:p>
            <w:pPr>
              <w:pStyle w:val="0"/>
              <w:jc w:val="center"/>
            </w:pPr>
            <w:r>
              <w:rPr>
                <w:sz w:val="20"/>
              </w:rPr>
              <w:t xml:space="preserve">1,88</w:t>
            </w:r>
          </w:p>
        </w:tc>
      </w:tr>
      <w:tr>
        <w:tc>
          <w:tcPr>
            <w:tcW w:w="1234" w:type="dxa"/>
            <w:tcBorders>
              <w:top w:val="nil"/>
              <w:left w:val="nil"/>
              <w:bottom w:val="nil"/>
              <w:right w:val="nil"/>
            </w:tcBorders>
          </w:tcPr>
          <w:p>
            <w:pPr>
              <w:pStyle w:val="0"/>
              <w:jc w:val="center"/>
            </w:pPr>
            <w:r>
              <w:rPr>
                <w:sz w:val="20"/>
              </w:rPr>
              <w:t xml:space="preserve">ds36.021</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7)</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gsh074, gsh095</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gsh105, gsh125, gsh111 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gsh172</w:t>
            </w:r>
          </w:p>
        </w:tc>
        <w:tc>
          <w:tcPr>
            <w:tcW w:w="1587" w:type="dxa"/>
            <w:tcBorders>
              <w:top w:val="nil"/>
              <w:left w:val="nil"/>
              <w:bottom w:val="nil"/>
              <w:right w:val="nil"/>
            </w:tcBorders>
          </w:tcPr>
          <w:p>
            <w:pPr>
              <w:pStyle w:val="0"/>
              <w:jc w:val="center"/>
            </w:pPr>
            <w:r>
              <w:rPr>
                <w:sz w:val="20"/>
              </w:rPr>
              <w:t xml:space="preserve">2,1</w:t>
            </w:r>
          </w:p>
        </w:tc>
      </w:tr>
      <w:tr>
        <w:tc>
          <w:tcPr>
            <w:tcW w:w="1234" w:type="dxa"/>
            <w:tcBorders>
              <w:top w:val="nil"/>
              <w:left w:val="nil"/>
              <w:bottom w:val="nil"/>
              <w:right w:val="nil"/>
            </w:tcBorders>
          </w:tcPr>
          <w:p>
            <w:pPr>
              <w:pStyle w:val="0"/>
              <w:jc w:val="center"/>
            </w:pPr>
            <w:r>
              <w:rPr>
                <w:sz w:val="20"/>
              </w:rPr>
              <w:t xml:space="preserve">ds36.022</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8)</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gsh115, gsh030, gsh042</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gsh140, gsh146</w:t>
            </w:r>
          </w:p>
        </w:tc>
        <w:tc>
          <w:tcPr>
            <w:tcW w:w="1587" w:type="dxa"/>
            <w:tcBorders>
              <w:top w:val="nil"/>
              <w:left w:val="nil"/>
              <w:bottom w:val="nil"/>
              <w:right w:val="nil"/>
            </w:tcBorders>
          </w:tcPr>
          <w:p>
            <w:pPr>
              <w:pStyle w:val="0"/>
              <w:jc w:val="center"/>
            </w:pPr>
            <w:r>
              <w:rPr>
                <w:sz w:val="20"/>
              </w:rPr>
              <w:t xml:space="preserve">2,21</w:t>
            </w:r>
          </w:p>
        </w:tc>
      </w:tr>
      <w:tr>
        <w:tc>
          <w:tcPr>
            <w:tcW w:w="1234" w:type="dxa"/>
            <w:tcBorders>
              <w:top w:val="nil"/>
              <w:left w:val="nil"/>
              <w:bottom w:val="nil"/>
              <w:right w:val="nil"/>
            </w:tcBorders>
          </w:tcPr>
          <w:p>
            <w:pPr>
              <w:pStyle w:val="0"/>
              <w:jc w:val="center"/>
            </w:pPr>
            <w:r>
              <w:rPr>
                <w:sz w:val="20"/>
              </w:rPr>
              <w:t xml:space="preserve">ds36.023</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9)</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gsh100, gsh083, gsh075, gsh003</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gsh142, gsh148</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gsh070, gsh029, gsh113, gsh032</w:t>
            </w:r>
          </w:p>
        </w:tc>
        <w:tc>
          <w:tcPr>
            <w:tcW w:w="1587" w:type="dxa"/>
            <w:tcBorders>
              <w:top w:val="nil"/>
              <w:left w:val="nil"/>
              <w:bottom w:val="nil"/>
              <w:right w:val="nil"/>
            </w:tcBorders>
          </w:tcPr>
          <w:p>
            <w:pPr>
              <w:pStyle w:val="0"/>
              <w:jc w:val="center"/>
            </w:pPr>
            <w:r>
              <w:rPr>
                <w:sz w:val="20"/>
              </w:rPr>
              <w:t xml:space="preserve">2,41</w:t>
            </w:r>
          </w:p>
        </w:tc>
      </w:tr>
      <w:tr>
        <w:tc>
          <w:tcPr>
            <w:tcW w:w="1234" w:type="dxa"/>
            <w:tcBorders>
              <w:top w:val="nil"/>
              <w:left w:val="nil"/>
              <w:bottom w:val="nil"/>
              <w:right w:val="nil"/>
            </w:tcBorders>
          </w:tcPr>
          <w:p>
            <w:pPr>
              <w:pStyle w:val="0"/>
              <w:jc w:val="center"/>
            </w:pPr>
            <w:r>
              <w:rPr>
                <w:sz w:val="20"/>
              </w:rPr>
              <w:t xml:space="preserve">ds36.024</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10)</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gsh084, gsh035, gsh043, gsh076, gsh164, gsh107, gsh156, gsh085</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gsh143, gsh149, gsh127</w:t>
            </w:r>
          </w:p>
          <w:p>
            <w:pPr>
              <w:pStyle w:val="0"/>
              <w:jc w:val="center"/>
            </w:pPr>
            <w:r>
              <w:rPr>
                <w:sz w:val="20"/>
              </w:rPr>
              <w:t xml:space="preserve">возрастная группа: старше 18 лет</w:t>
            </w:r>
          </w:p>
          <w:p>
            <w:pPr>
              <w:pStyle w:val="0"/>
              <w:jc w:val="center"/>
            </w:pPr>
            <w:r>
              <w:rPr>
                <w:sz w:val="20"/>
              </w:rPr>
              <w:t xml:space="preserve">иной классификационный критерий: gsh141, gsh158, gsh104, gsh147</w:t>
            </w:r>
          </w:p>
        </w:tc>
        <w:tc>
          <w:tcPr>
            <w:tcW w:w="1587" w:type="dxa"/>
            <w:tcBorders>
              <w:top w:val="nil"/>
              <w:left w:val="nil"/>
              <w:bottom w:val="nil"/>
              <w:right w:val="nil"/>
            </w:tcBorders>
          </w:tcPr>
          <w:p>
            <w:pPr>
              <w:pStyle w:val="0"/>
              <w:jc w:val="center"/>
            </w:pPr>
            <w:r>
              <w:rPr>
                <w:sz w:val="20"/>
              </w:rPr>
              <w:t xml:space="preserve">3,09</w:t>
            </w:r>
          </w:p>
        </w:tc>
      </w:tr>
      <w:tr>
        <w:tc>
          <w:tcPr>
            <w:tcW w:w="1234" w:type="dxa"/>
            <w:tcBorders>
              <w:top w:val="nil"/>
              <w:left w:val="nil"/>
              <w:bottom w:val="nil"/>
              <w:right w:val="nil"/>
            </w:tcBorders>
          </w:tcPr>
          <w:p>
            <w:pPr>
              <w:pStyle w:val="0"/>
              <w:jc w:val="center"/>
            </w:pPr>
            <w:r>
              <w:rPr>
                <w:sz w:val="20"/>
              </w:rPr>
              <w:t xml:space="preserve">ds36.025</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11)</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gsh031, gsh077, gsh004, gsh086, gsh109, gsh078</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gsh144, gsh150</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gsh142, gsh148, gsh090, gsh175, gsh125</w:t>
            </w:r>
          </w:p>
        </w:tc>
        <w:tc>
          <w:tcPr>
            <w:tcW w:w="1587" w:type="dxa"/>
            <w:tcBorders>
              <w:top w:val="nil"/>
              <w:left w:val="nil"/>
              <w:bottom w:val="nil"/>
              <w:right w:val="nil"/>
            </w:tcBorders>
          </w:tcPr>
          <w:p>
            <w:pPr>
              <w:pStyle w:val="0"/>
              <w:jc w:val="center"/>
            </w:pPr>
            <w:r>
              <w:rPr>
                <w:sz w:val="20"/>
              </w:rPr>
              <w:t xml:space="preserve">3,73</w:t>
            </w:r>
          </w:p>
        </w:tc>
      </w:tr>
      <w:tr>
        <w:tc>
          <w:tcPr>
            <w:tcW w:w="1234" w:type="dxa"/>
            <w:tcBorders>
              <w:top w:val="nil"/>
              <w:left w:val="nil"/>
              <w:bottom w:val="nil"/>
              <w:right w:val="nil"/>
            </w:tcBorders>
          </w:tcPr>
          <w:p>
            <w:pPr>
              <w:pStyle w:val="0"/>
              <w:jc w:val="center"/>
            </w:pPr>
            <w:r>
              <w:rPr>
                <w:sz w:val="20"/>
              </w:rPr>
              <w:t xml:space="preserve">ds36.026</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12)</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gsh096, gsh123</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gsh129, gsh145, gsh151</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gsh143, gsh039, gsh149, gsh144</w:t>
            </w:r>
          </w:p>
        </w:tc>
        <w:tc>
          <w:tcPr>
            <w:tcW w:w="1587" w:type="dxa"/>
            <w:tcBorders>
              <w:top w:val="nil"/>
              <w:left w:val="nil"/>
              <w:bottom w:val="nil"/>
              <w:right w:val="nil"/>
            </w:tcBorders>
          </w:tcPr>
          <w:p>
            <w:pPr>
              <w:pStyle w:val="0"/>
              <w:jc w:val="center"/>
            </w:pPr>
            <w:r>
              <w:rPr>
                <w:sz w:val="20"/>
              </w:rPr>
              <w:t xml:space="preserve">4,24</w:t>
            </w:r>
          </w:p>
        </w:tc>
      </w:tr>
      <w:tr>
        <w:tc>
          <w:tcPr>
            <w:tcW w:w="1234" w:type="dxa"/>
            <w:tcBorders>
              <w:top w:val="nil"/>
              <w:left w:val="nil"/>
              <w:bottom w:val="nil"/>
              <w:right w:val="nil"/>
            </w:tcBorders>
          </w:tcPr>
          <w:p>
            <w:pPr>
              <w:pStyle w:val="0"/>
              <w:jc w:val="center"/>
            </w:pPr>
            <w:r>
              <w:rPr>
                <w:sz w:val="20"/>
              </w:rPr>
              <w:t xml:space="preserve">ds36.027</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13)</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gsh034</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gsh131</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gsh152, gsh150, gsh108, gsh036, gsh044</w:t>
            </w:r>
          </w:p>
        </w:tc>
        <w:tc>
          <w:tcPr>
            <w:tcW w:w="1587" w:type="dxa"/>
            <w:tcBorders>
              <w:top w:val="nil"/>
              <w:left w:val="nil"/>
              <w:bottom w:val="nil"/>
              <w:right w:val="nil"/>
            </w:tcBorders>
          </w:tcPr>
          <w:p>
            <w:pPr>
              <w:pStyle w:val="0"/>
              <w:jc w:val="center"/>
            </w:pPr>
            <w:r>
              <w:rPr>
                <w:sz w:val="20"/>
              </w:rPr>
              <w:t xml:space="preserve">5,98</w:t>
            </w:r>
          </w:p>
        </w:tc>
      </w:tr>
      <w:tr>
        <w:tc>
          <w:tcPr>
            <w:tcW w:w="1234" w:type="dxa"/>
            <w:tcBorders>
              <w:top w:val="nil"/>
              <w:left w:val="nil"/>
              <w:bottom w:val="nil"/>
              <w:right w:val="nil"/>
            </w:tcBorders>
          </w:tcPr>
          <w:p>
            <w:pPr>
              <w:pStyle w:val="0"/>
              <w:jc w:val="center"/>
            </w:pPr>
            <w:r>
              <w:rPr>
                <w:sz w:val="20"/>
              </w:rPr>
              <w:t xml:space="preserve">ds36.028</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14)</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gsh167</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gsh133</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gsh127, gsh145, gsh151, gsh033</w:t>
            </w:r>
          </w:p>
        </w:tc>
        <w:tc>
          <w:tcPr>
            <w:tcW w:w="1587" w:type="dxa"/>
            <w:tcBorders>
              <w:top w:val="nil"/>
              <w:left w:val="nil"/>
              <w:bottom w:val="nil"/>
              <w:right w:val="nil"/>
            </w:tcBorders>
          </w:tcPr>
          <w:p>
            <w:pPr>
              <w:pStyle w:val="0"/>
              <w:jc w:val="center"/>
            </w:pPr>
            <w:r>
              <w:rPr>
                <w:sz w:val="20"/>
              </w:rPr>
              <w:t xml:space="preserve">7,45</w:t>
            </w:r>
          </w:p>
        </w:tc>
      </w:tr>
      <w:tr>
        <w:tc>
          <w:tcPr>
            <w:tcW w:w="1234" w:type="dxa"/>
            <w:tcBorders>
              <w:top w:val="nil"/>
              <w:left w:val="nil"/>
              <w:bottom w:val="nil"/>
              <w:right w:val="nil"/>
            </w:tcBorders>
          </w:tcPr>
          <w:p>
            <w:pPr>
              <w:pStyle w:val="0"/>
              <w:jc w:val="center"/>
            </w:pPr>
            <w:r>
              <w:rPr>
                <w:sz w:val="20"/>
              </w:rPr>
              <w:t xml:space="preserve">ds36.029</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15)</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gsh110</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gsh135</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gsh038, gsh153, gsh174</w:t>
            </w:r>
          </w:p>
        </w:tc>
        <w:tc>
          <w:tcPr>
            <w:tcW w:w="1587" w:type="dxa"/>
            <w:tcBorders>
              <w:top w:val="nil"/>
              <w:left w:val="nil"/>
              <w:bottom w:val="nil"/>
              <w:right w:val="nil"/>
            </w:tcBorders>
          </w:tcPr>
          <w:p>
            <w:pPr>
              <w:pStyle w:val="0"/>
              <w:jc w:val="center"/>
            </w:pPr>
            <w:r>
              <w:rPr>
                <w:sz w:val="20"/>
              </w:rPr>
              <w:t xml:space="preserve">7,98</w:t>
            </w:r>
          </w:p>
        </w:tc>
      </w:tr>
      <w:tr>
        <w:tc>
          <w:tcPr>
            <w:tcW w:w="1234" w:type="dxa"/>
            <w:tcBorders>
              <w:top w:val="nil"/>
              <w:left w:val="nil"/>
              <w:bottom w:val="nil"/>
              <w:right w:val="nil"/>
            </w:tcBorders>
          </w:tcPr>
          <w:p>
            <w:pPr>
              <w:pStyle w:val="0"/>
              <w:jc w:val="center"/>
            </w:pPr>
            <w:r>
              <w:rPr>
                <w:sz w:val="20"/>
              </w:rPr>
              <w:t xml:space="preserve">ds36.030</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16)</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gsh137, gsh139</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gsh088, gsh173, gsh157, gsh129</w:t>
            </w:r>
          </w:p>
        </w:tc>
        <w:tc>
          <w:tcPr>
            <w:tcW w:w="1587" w:type="dxa"/>
            <w:tcBorders>
              <w:top w:val="nil"/>
              <w:left w:val="nil"/>
              <w:bottom w:val="nil"/>
              <w:right w:val="nil"/>
            </w:tcBorders>
          </w:tcPr>
          <w:p>
            <w:pPr>
              <w:pStyle w:val="0"/>
              <w:jc w:val="center"/>
            </w:pPr>
            <w:r>
              <w:rPr>
                <w:sz w:val="20"/>
              </w:rPr>
              <w:t xml:space="preserve">9,4</w:t>
            </w:r>
          </w:p>
        </w:tc>
      </w:tr>
      <w:tr>
        <w:tc>
          <w:tcPr>
            <w:tcW w:w="1234" w:type="dxa"/>
            <w:tcBorders>
              <w:top w:val="nil"/>
              <w:left w:val="nil"/>
              <w:bottom w:val="nil"/>
              <w:right w:val="nil"/>
            </w:tcBorders>
          </w:tcPr>
          <w:p>
            <w:pPr>
              <w:pStyle w:val="0"/>
              <w:jc w:val="center"/>
            </w:pPr>
            <w:r>
              <w:rPr>
                <w:sz w:val="20"/>
              </w:rPr>
              <w:t xml:space="preserve">ds36.031</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17)</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gsh168, gsh171</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gsh054, gsh060, gsh169</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gsh131, gsh133, gsh135</w:t>
            </w:r>
          </w:p>
        </w:tc>
        <w:tc>
          <w:tcPr>
            <w:tcW w:w="1587" w:type="dxa"/>
            <w:tcBorders>
              <w:top w:val="nil"/>
              <w:left w:val="nil"/>
              <w:bottom w:val="nil"/>
              <w:right w:val="nil"/>
            </w:tcBorders>
          </w:tcPr>
          <w:p>
            <w:pPr>
              <w:pStyle w:val="0"/>
              <w:jc w:val="center"/>
            </w:pPr>
            <w:r>
              <w:rPr>
                <w:sz w:val="20"/>
              </w:rPr>
              <w:t xml:space="preserve">14,05</w:t>
            </w:r>
          </w:p>
        </w:tc>
      </w:tr>
      <w:tr>
        <w:tc>
          <w:tcPr>
            <w:tcW w:w="1234" w:type="dxa"/>
            <w:tcBorders>
              <w:top w:val="nil"/>
              <w:left w:val="nil"/>
              <w:bottom w:val="nil"/>
              <w:right w:val="nil"/>
            </w:tcBorders>
          </w:tcPr>
          <w:p>
            <w:pPr>
              <w:pStyle w:val="0"/>
              <w:jc w:val="center"/>
            </w:pPr>
            <w:r>
              <w:rPr>
                <w:sz w:val="20"/>
              </w:rPr>
              <w:t xml:space="preserve">ds36.032</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18)</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w:t>
            </w:r>
          </w:p>
          <w:p>
            <w:pPr>
              <w:pStyle w:val="0"/>
              <w:jc w:val="center"/>
            </w:pPr>
            <w:r>
              <w:rPr>
                <w:sz w:val="20"/>
              </w:rPr>
              <w:t xml:space="preserve">gsh170, gsh051, gsh057</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gsh055, gsh061</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gsh137, gsh139, gsh054, gsh060</w:t>
            </w:r>
          </w:p>
        </w:tc>
        <w:tc>
          <w:tcPr>
            <w:tcW w:w="1587" w:type="dxa"/>
            <w:tcBorders>
              <w:top w:val="nil"/>
              <w:left w:val="nil"/>
              <w:bottom w:val="nil"/>
              <w:right w:val="nil"/>
            </w:tcBorders>
          </w:tcPr>
          <w:p>
            <w:pPr>
              <w:pStyle w:val="0"/>
              <w:jc w:val="center"/>
            </w:pPr>
            <w:r>
              <w:rPr>
                <w:sz w:val="20"/>
              </w:rPr>
              <w:t xml:space="preserve">28,24</w:t>
            </w:r>
          </w:p>
        </w:tc>
      </w:tr>
      <w:tr>
        <w:tc>
          <w:tcPr>
            <w:tcW w:w="1234" w:type="dxa"/>
            <w:tcBorders>
              <w:top w:val="nil"/>
              <w:left w:val="nil"/>
              <w:bottom w:val="nil"/>
              <w:right w:val="nil"/>
            </w:tcBorders>
          </w:tcPr>
          <w:p>
            <w:pPr>
              <w:pStyle w:val="0"/>
              <w:jc w:val="center"/>
            </w:pPr>
            <w:r>
              <w:rPr>
                <w:sz w:val="20"/>
              </w:rPr>
              <w:t xml:space="preserve">ds36.033</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19)</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gsh052, gsh058</w:t>
            </w:r>
          </w:p>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gsh056, gsh062</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gsh055, gsh061</w:t>
            </w:r>
          </w:p>
        </w:tc>
        <w:tc>
          <w:tcPr>
            <w:tcW w:w="1587" w:type="dxa"/>
            <w:tcBorders>
              <w:top w:val="nil"/>
              <w:left w:val="nil"/>
              <w:bottom w:val="nil"/>
              <w:right w:val="nil"/>
            </w:tcBorders>
          </w:tcPr>
          <w:p>
            <w:pPr>
              <w:pStyle w:val="0"/>
              <w:jc w:val="center"/>
            </w:pPr>
            <w:r>
              <w:rPr>
                <w:sz w:val="20"/>
              </w:rPr>
              <w:t xml:space="preserve">61,31</w:t>
            </w:r>
          </w:p>
        </w:tc>
      </w:tr>
      <w:tr>
        <w:tc>
          <w:tcPr>
            <w:tcW w:w="1234" w:type="dxa"/>
            <w:tcBorders>
              <w:top w:val="nil"/>
              <w:left w:val="nil"/>
              <w:bottom w:val="nil"/>
              <w:right w:val="nil"/>
            </w:tcBorders>
          </w:tcPr>
          <w:p>
            <w:pPr>
              <w:pStyle w:val="0"/>
              <w:jc w:val="center"/>
            </w:pPr>
            <w:r>
              <w:rPr>
                <w:sz w:val="20"/>
              </w:rPr>
              <w:t xml:space="preserve">ds36.034</w:t>
            </w:r>
          </w:p>
        </w:tc>
        <w:tc>
          <w:tcPr>
            <w:tcW w:w="2665"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селективных иммунодепрессантов и ингибиторов янус-киназ (уровень 20)</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gsh053, gsh059</w:t>
            </w:r>
          </w:p>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gsh056, gsh062</w:t>
            </w:r>
          </w:p>
        </w:tc>
        <w:tc>
          <w:tcPr>
            <w:tcW w:w="1587" w:type="dxa"/>
            <w:tcBorders>
              <w:top w:val="nil"/>
              <w:left w:val="nil"/>
              <w:bottom w:val="nil"/>
              <w:right w:val="nil"/>
            </w:tcBorders>
          </w:tcPr>
          <w:p>
            <w:pPr>
              <w:pStyle w:val="0"/>
              <w:jc w:val="center"/>
            </w:pPr>
            <w:r>
              <w:rPr>
                <w:sz w:val="20"/>
              </w:rPr>
              <w:t xml:space="preserve">126,25</w:t>
            </w:r>
          </w:p>
        </w:tc>
      </w:tr>
      <w:tr>
        <w:tc>
          <w:tcPr>
            <w:tcW w:w="1234" w:type="dxa"/>
            <w:tcBorders>
              <w:top w:val="nil"/>
              <w:left w:val="nil"/>
              <w:bottom w:val="nil"/>
              <w:right w:val="nil"/>
            </w:tcBorders>
          </w:tcPr>
          <w:p>
            <w:pPr>
              <w:pStyle w:val="0"/>
              <w:jc w:val="center"/>
            </w:pPr>
            <w:r>
              <w:rPr>
                <w:sz w:val="20"/>
              </w:rPr>
              <w:t xml:space="preserve">ds36.035</w:t>
            </w:r>
          </w:p>
        </w:tc>
        <w:tc>
          <w:tcPr>
            <w:tcW w:w="2665" w:type="dxa"/>
            <w:tcBorders>
              <w:top w:val="nil"/>
              <w:left w:val="nil"/>
              <w:bottom w:val="nil"/>
              <w:right w:val="nil"/>
            </w:tcBorders>
          </w:tcPr>
          <w:p>
            <w:pPr>
              <w:pStyle w:val="0"/>
            </w:pPr>
            <w:r>
              <w:rPr>
                <w:sz w:val="20"/>
              </w:rPr>
              <w:t xml:space="preserve">Лечение с применением методов афереза (каскадная плазмофильтрация, липидная фильтрация, иммуносорбция) в случае отсутствия эффективности базисной терапии</w:t>
            </w:r>
          </w:p>
        </w:tc>
        <w:tc>
          <w:tcPr>
            <w:tcW w:w="4025" w:type="dxa"/>
            <w:tcBorders>
              <w:top w:val="nil"/>
              <w:left w:val="nil"/>
              <w:bottom w:val="nil"/>
              <w:right w:val="nil"/>
            </w:tcBorders>
          </w:tcPr>
          <w:p>
            <w:pPr>
              <w:pStyle w:val="0"/>
            </w:pPr>
            <w:r>
              <w:rPr>
                <w:sz w:val="20"/>
              </w:rPr>
              <w:t xml:space="preserve">D59.8, D89.1, E78.0, E78.1, E78.2, E78.3, E78.4, E78.8, G25.8, G35, G36.0, G37.3, G61.8, G61.9, G70.0, G70.8, G73.1, I42.0, I73.0, I73.1, K74.3, K75.4, L10.0, M32.1, N04.1</w:t>
            </w:r>
          </w:p>
        </w:tc>
        <w:tc>
          <w:tcPr>
            <w:tcW w:w="3742" w:type="dxa"/>
            <w:tcBorders>
              <w:top w:val="nil"/>
              <w:left w:val="nil"/>
              <w:bottom w:val="nil"/>
              <w:right w:val="nil"/>
            </w:tcBorders>
          </w:tcPr>
          <w:p>
            <w:pPr>
              <w:pStyle w:val="0"/>
              <w:jc w:val="center"/>
            </w:pPr>
            <w:r>
              <w:rPr>
                <w:sz w:val="20"/>
              </w:rPr>
              <w:t xml:space="preserve">A18.05.001.002, A18.05.001.004, A18.05.007</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5,07</w:t>
            </w:r>
          </w:p>
        </w:tc>
      </w:tr>
      <w:tr>
        <w:tc>
          <w:tcPr>
            <w:tcW w:w="1234" w:type="dxa"/>
            <w:tcBorders>
              <w:top w:val="nil"/>
              <w:left w:val="nil"/>
              <w:bottom w:val="nil"/>
              <w:right w:val="nil"/>
            </w:tcBorders>
          </w:tcPr>
          <w:p>
            <w:pPr>
              <w:pStyle w:val="0"/>
              <w:jc w:val="center"/>
            </w:pPr>
            <w:r>
              <w:rPr>
                <w:sz w:val="20"/>
              </w:rPr>
              <w:t xml:space="preserve">ds37</w:t>
            </w:r>
          </w:p>
        </w:tc>
        <w:tc>
          <w:tcPr>
            <w:tcW w:w="2665" w:type="dxa"/>
            <w:tcBorders>
              <w:top w:val="nil"/>
              <w:left w:val="nil"/>
              <w:bottom w:val="nil"/>
              <w:right w:val="nil"/>
            </w:tcBorders>
          </w:tcPr>
          <w:p>
            <w:pPr>
              <w:pStyle w:val="0"/>
            </w:pPr>
            <w:r>
              <w:rPr>
                <w:sz w:val="20"/>
              </w:rPr>
              <w:t xml:space="preserve">Медицинская реабилитация</w:t>
            </w:r>
          </w:p>
        </w:tc>
        <w:tc>
          <w:tcPr>
            <w:tcW w:w="4025" w:type="dxa"/>
            <w:tcBorders>
              <w:top w:val="nil"/>
              <w:left w:val="nil"/>
              <w:bottom w:val="nil"/>
              <w:right w:val="nil"/>
            </w:tcBorders>
          </w:tcPr>
          <w:p>
            <w:pPr>
              <w:pStyle w:val="0"/>
            </w:pPr>
            <w:r>
              <w:rPr>
                <w:sz w:val="20"/>
              </w:rPr>
            </w:r>
          </w:p>
        </w:tc>
        <w:tc>
          <w:tcPr>
            <w:tcW w:w="3742" w:type="dxa"/>
            <w:tcBorders>
              <w:top w:val="nil"/>
              <w:left w:val="nil"/>
              <w:bottom w:val="nil"/>
              <w:right w:val="nil"/>
            </w:tcBorders>
          </w:tcPr>
          <w:p>
            <w:pPr>
              <w:pStyle w:val="0"/>
            </w:pPr>
            <w:r>
              <w:rPr>
                <w:sz w:val="20"/>
              </w:rPr>
            </w:r>
          </w:p>
        </w:tc>
        <w:tc>
          <w:tcPr>
            <w:tcW w:w="2608" w:type="dxa"/>
            <w:tcBorders>
              <w:top w:val="nil"/>
              <w:left w:val="nil"/>
              <w:bottom w:val="nil"/>
              <w:right w:val="nil"/>
            </w:tcBorders>
          </w:tcPr>
          <w:p>
            <w:pPr>
              <w:pStyle w:val="0"/>
            </w:pPr>
            <w:r>
              <w:rPr>
                <w:sz w:val="20"/>
              </w:rPr>
            </w:r>
          </w:p>
        </w:tc>
        <w:tc>
          <w:tcPr>
            <w:tcW w:w="1587" w:type="dxa"/>
            <w:tcBorders>
              <w:top w:val="nil"/>
              <w:left w:val="nil"/>
              <w:bottom w:val="nil"/>
              <w:right w:val="nil"/>
            </w:tcBorders>
          </w:tcPr>
          <w:p>
            <w:pPr>
              <w:pStyle w:val="0"/>
              <w:jc w:val="center"/>
            </w:pPr>
            <w:r>
              <w:rPr>
                <w:sz w:val="20"/>
              </w:rPr>
              <w:t xml:space="preserve">1,72</w:t>
            </w:r>
          </w:p>
        </w:tc>
      </w:tr>
      <w:tr>
        <w:tc>
          <w:tcPr>
            <w:tcW w:w="1234" w:type="dxa"/>
            <w:tcBorders>
              <w:top w:val="nil"/>
              <w:left w:val="nil"/>
              <w:bottom w:val="nil"/>
              <w:right w:val="nil"/>
            </w:tcBorders>
            <w:vMerge w:val="restart"/>
          </w:tcPr>
          <w:p>
            <w:pPr>
              <w:pStyle w:val="0"/>
              <w:jc w:val="center"/>
            </w:pPr>
            <w:r>
              <w:rPr>
                <w:sz w:val="20"/>
              </w:rPr>
              <w:t xml:space="preserve">ds37.001</w:t>
            </w:r>
          </w:p>
        </w:tc>
        <w:tc>
          <w:tcPr>
            <w:tcW w:w="2665"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центральной нервной системы (2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B05.023.001, B05.024.001, B05.024.002, B05.024.003</w:t>
            </w:r>
          </w:p>
        </w:tc>
        <w:tc>
          <w:tcPr>
            <w:tcW w:w="2608" w:type="dxa"/>
            <w:tcBorders>
              <w:top w:val="nil"/>
              <w:left w:val="nil"/>
              <w:bottom w:val="nil"/>
              <w:right w:val="nil"/>
            </w:tcBorders>
          </w:tcPr>
          <w:p>
            <w:pPr>
              <w:pStyle w:val="0"/>
              <w:jc w:val="center"/>
            </w:pPr>
            <w:r>
              <w:rPr>
                <w:sz w:val="20"/>
              </w:rPr>
              <w:t xml:space="preserve">иной классификационный критерий: rb2, rbb2</w:t>
            </w:r>
          </w:p>
        </w:tc>
        <w:tc>
          <w:tcPr>
            <w:tcW w:w="1587" w:type="dxa"/>
            <w:tcBorders>
              <w:top w:val="nil"/>
              <w:left w:val="nil"/>
              <w:bottom w:val="nil"/>
              <w:right w:val="nil"/>
            </w:tcBorders>
            <w:vMerge w:val="restart"/>
          </w:tcPr>
          <w:p>
            <w:pPr>
              <w:pStyle w:val="0"/>
              <w:jc w:val="center"/>
            </w:pPr>
            <w:r>
              <w:rPr>
                <w:sz w:val="20"/>
              </w:rPr>
              <w:t xml:space="preserve">1,98</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pPr>
            <w:r>
              <w:rPr>
                <w:sz w:val="20"/>
              </w:rPr>
              <w:t xml:space="preserve">G35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rb2, rbb2</w:t>
            </w:r>
          </w:p>
        </w:tc>
        <w:tc>
          <w:tcPr>
            <w:tcBorders>
              <w:top w:val="nil"/>
              <w:left w:val="nil"/>
              <w:bottom w:val="nil"/>
              <w:right w:val="nil"/>
            </w:tcBorders>
            <w:vMerge w:val="continue"/>
          </w:tcPr>
          <w:p/>
        </w:tc>
      </w:tr>
      <w:tr>
        <w:tc>
          <w:tcPr>
            <w:tcW w:w="1234" w:type="dxa"/>
            <w:tcBorders>
              <w:top w:val="nil"/>
              <w:left w:val="nil"/>
              <w:bottom w:val="nil"/>
              <w:right w:val="nil"/>
            </w:tcBorders>
            <w:vMerge w:val="restart"/>
          </w:tcPr>
          <w:p>
            <w:pPr>
              <w:pStyle w:val="0"/>
              <w:jc w:val="center"/>
            </w:pPr>
            <w:r>
              <w:rPr>
                <w:sz w:val="20"/>
              </w:rPr>
              <w:t xml:space="preserve">ds37.002</w:t>
            </w:r>
          </w:p>
        </w:tc>
        <w:tc>
          <w:tcPr>
            <w:tcW w:w="2665"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центральной нервной системы (3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B05.023.001, B05.024.001, B05.024.002, B05.024.003</w:t>
            </w:r>
          </w:p>
        </w:tc>
        <w:tc>
          <w:tcPr>
            <w:tcW w:w="2608" w:type="dxa"/>
            <w:tcBorders>
              <w:top w:val="nil"/>
              <w:left w:val="nil"/>
              <w:bottom w:val="nil"/>
              <w:right w:val="nil"/>
            </w:tcBorders>
          </w:tcPr>
          <w:p>
            <w:pPr>
              <w:pStyle w:val="0"/>
              <w:jc w:val="center"/>
            </w:pPr>
            <w:r>
              <w:rPr>
                <w:sz w:val="20"/>
              </w:rPr>
              <w:t xml:space="preserve">иной классификационный критерий: rb3, rbb3</w:t>
            </w:r>
          </w:p>
        </w:tc>
        <w:tc>
          <w:tcPr>
            <w:tcW w:w="1587" w:type="dxa"/>
            <w:tcBorders>
              <w:top w:val="nil"/>
              <w:left w:val="nil"/>
              <w:bottom w:val="nil"/>
              <w:right w:val="nil"/>
            </w:tcBorders>
          </w:tcPr>
          <w:p>
            <w:pPr>
              <w:pStyle w:val="0"/>
              <w:jc w:val="center"/>
            </w:pPr>
            <w:r>
              <w:rPr>
                <w:sz w:val="20"/>
              </w:rPr>
              <w:t xml:space="preserve">2,31</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pPr>
            <w:r>
              <w:rPr>
                <w:sz w:val="20"/>
              </w:rPr>
              <w:t xml:space="preserve">G35</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rb3, rbb3</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vMerge w:val="restart"/>
          </w:tcPr>
          <w:p>
            <w:pPr>
              <w:pStyle w:val="0"/>
              <w:jc w:val="center"/>
            </w:pPr>
            <w:r>
              <w:rPr>
                <w:sz w:val="20"/>
              </w:rPr>
              <w:t xml:space="preserve">ds37.003</w:t>
            </w:r>
          </w:p>
        </w:tc>
        <w:tc>
          <w:tcPr>
            <w:tcW w:w="2665"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опорно-двигательного аппарата и периферической нервной системы (2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B05.023.002.002, B05.050.003, B05.050.005</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rb2</w:t>
            </w:r>
          </w:p>
        </w:tc>
        <w:tc>
          <w:tcPr>
            <w:tcW w:w="1587" w:type="dxa"/>
            <w:tcBorders>
              <w:top w:val="nil"/>
              <w:left w:val="nil"/>
              <w:bottom w:val="nil"/>
              <w:right w:val="nil"/>
            </w:tcBorders>
          </w:tcPr>
          <w:p>
            <w:pPr>
              <w:pStyle w:val="0"/>
              <w:jc w:val="center"/>
            </w:pPr>
            <w:r>
              <w:rPr>
                <w:sz w:val="20"/>
              </w:rPr>
              <w:t xml:space="preserve">1,52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B05.023.002.002, B05.050.003, B05.050.005</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ykur1</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vMerge w:val="restart"/>
          </w:tcPr>
          <w:p>
            <w:pPr>
              <w:pStyle w:val="0"/>
              <w:jc w:val="center"/>
            </w:pPr>
            <w:r>
              <w:rPr>
                <w:sz w:val="20"/>
              </w:rPr>
              <w:t xml:space="preserve">ds37.004</w:t>
            </w:r>
          </w:p>
        </w:tc>
        <w:tc>
          <w:tcPr>
            <w:tcW w:w="2665" w:type="dxa"/>
            <w:tcBorders>
              <w:top w:val="nil"/>
              <w:left w:val="nil"/>
              <w:bottom w:val="nil"/>
              <w:right w:val="nil"/>
            </w:tcBorders>
            <w:vMerge w:val="restart"/>
          </w:tcPr>
          <w:p>
            <w:pPr>
              <w:pStyle w:val="0"/>
            </w:pPr>
            <w:r>
              <w:rPr>
                <w:sz w:val="20"/>
              </w:rPr>
              <w:t xml:space="preserve">Медицинская реабилитация пациентов с заболеваниями опорно-двигательного аппарата и периферической нервной системы (3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B05.023.002.002, B05.050.003, B05.050.005</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rb3</w:t>
            </w:r>
          </w:p>
        </w:tc>
        <w:tc>
          <w:tcPr>
            <w:tcW w:w="1587" w:type="dxa"/>
            <w:tcBorders>
              <w:top w:val="nil"/>
              <w:left w:val="nil"/>
              <w:bottom w:val="nil"/>
              <w:right w:val="nil"/>
            </w:tcBorders>
          </w:tcPr>
          <w:p>
            <w:pPr>
              <w:pStyle w:val="0"/>
              <w:jc w:val="center"/>
            </w:pPr>
            <w:r>
              <w:rPr>
                <w:sz w:val="20"/>
              </w:rPr>
              <w:t xml:space="preserve">1,82</w:t>
            </w:r>
          </w:p>
        </w:tc>
      </w:tr>
      <w:tr>
        <w:tc>
          <w:tcPr>
            <w:tcBorders>
              <w:top w:val="nil"/>
              <w:left w:val="nil"/>
              <w:bottom w:val="nil"/>
              <w:right w:val="nil"/>
            </w:tcBorders>
            <w:vMerge w:val="continue"/>
          </w:tcPr>
          <w:p/>
        </w:tc>
        <w:tc>
          <w:tcPr>
            <w:tcBorders>
              <w:top w:val="nil"/>
              <w:left w:val="nil"/>
              <w:bottom w:val="nil"/>
              <w:right w:val="nil"/>
            </w:tcBorders>
            <w:vMerge w:val="continue"/>
          </w:tcP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B05.023.002.002, B05.050.003, B05.050.005</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ykur2</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ds37.005</w:t>
            </w:r>
          </w:p>
        </w:tc>
        <w:tc>
          <w:tcPr>
            <w:tcW w:w="2665" w:type="dxa"/>
            <w:tcBorders>
              <w:top w:val="nil"/>
              <w:left w:val="nil"/>
              <w:bottom w:val="nil"/>
              <w:right w:val="nil"/>
            </w:tcBorders>
          </w:tcPr>
          <w:p>
            <w:pPr>
              <w:pStyle w:val="0"/>
            </w:pPr>
            <w:r>
              <w:rPr>
                <w:sz w:val="20"/>
              </w:rPr>
              <w:t xml:space="preserve">Медицинская кардиореабилитация (2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B05.015.001, B05.043.001, B05.057.003, B05.057.007</w:t>
            </w:r>
          </w:p>
        </w:tc>
        <w:tc>
          <w:tcPr>
            <w:tcW w:w="2608" w:type="dxa"/>
            <w:tcBorders>
              <w:top w:val="nil"/>
              <w:left w:val="nil"/>
              <w:bottom w:val="nil"/>
              <w:right w:val="nil"/>
            </w:tcBorders>
          </w:tcPr>
          <w:p>
            <w:pPr>
              <w:pStyle w:val="0"/>
              <w:jc w:val="center"/>
            </w:pPr>
            <w:r>
              <w:rPr>
                <w:sz w:val="20"/>
              </w:rPr>
              <w:t xml:space="preserve">иной классификационный критерий: rb2</w:t>
            </w:r>
          </w:p>
        </w:tc>
        <w:tc>
          <w:tcPr>
            <w:tcW w:w="1587" w:type="dxa"/>
            <w:tcBorders>
              <w:top w:val="nil"/>
              <w:left w:val="nil"/>
              <w:bottom w:val="nil"/>
              <w:right w:val="nil"/>
            </w:tcBorders>
          </w:tcPr>
          <w:p>
            <w:pPr>
              <w:pStyle w:val="0"/>
              <w:jc w:val="center"/>
            </w:pPr>
            <w:r>
              <w:rPr>
                <w:sz w:val="20"/>
              </w:rPr>
              <w:t xml:space="preserve">1,39</w:t>
            </w:r>
          </w:p>
        </w:tc>
      </w:tr>
      <w:tr>
        <w:tc>
          <w:tcPr>
            <w:tcW w:w="1234" w:type="dxa"/>
            <w:tcBorders>
              <w:top w:val="nil"/>
              <w:left w:val="nil"/>
              <w:bottom w:val="nil"/>
              <w:right w:val="nil"/>
            </w:tcBorders>
          </w:tcPr>
          <w:p>
            <w:pPr>
              <w:pStyle w:val="0"/>
              <w:jc w:val="center"/>
            </w:pPr>
            <w:r>
              <w:rPr>
                <w:sz w:val="20"/>
              </w:rPr>
              <w:t xml:space="preserve">ds37.006</w:t>
            </w:r>
          </w:p>
        </w:tc>
        <w:tc>
          <w:tcPr>
            <w:tcW w:w="2665" w:type="dxa"/>
            <w:tcBorders>
              <w:top w:val="nil"/>
              <w:left w:val="nil"/>
              <w:bottom w:val="nil"/>
              <w:right w:val="nil"/>
            </w:tcBorders>
          </w:tcPr>
          <w:p>
            <w:pPr>
              <w:pStyle w:val="0"/>
            </w:pPr>
            <w:r>
              <w:rPr>
                <w:sz w:val="20"/>
              </w:rPr>
              <w:t xml:space="preserve">Медицинская кардиореабилитация (3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B05.015.001, B05.043.001, B05.057.003, B05.057.007</w:t>
            </w:r>
          </w:p>
        </w:tc>
        <w:tc>
          <w:tcPr>
            <w:tcW w:w="2608" w:type="dxa"/>
            <w:tcBorders>
              <w:top w:val="nil"/>
              <w:left w:val="nil"/>
              <w:bottom w:val="nil"/>
              <w:right w:val="nil"/>
            </w:tcBorders>
          </w:tcPr>
          <w:p>
            <w:pPr>
              <w:pStyle w:val="0"/>
              <w:jc w:val="center"/>
            </w:pPr>
            <w:r>
              <w:rPr>
                <w:sz w:val="20"/>
              </w:rPr>
              <w:t xml:space="preserve">иной классификационный критерий: rb3</w:t>
            </w:r>
          </w:p>
        </w:tc>
        <w:tc>
          <w:tcPr>
            <w:tcW w:w="1587" w:type="dxa"/>
            <w:tcBorders>
              <w:top w:val="nil"/>
              <w:left w:val="nil"/>
              <w:bottom w:val="nil"/>
              <w:right w:val="nil"/>
            </w:tcBorders>
          </w:tcPr>
          <w:p>
            <w:pPr>
              <w:pStyle w:val="0"/>
              <w:jc w:val="center"/>
            </w:pPr>
            <w:r>
              <w:rPr>
                <w:sz w:val="20"/>
              </w:rPr>
              <w:t xml:space="preserve">1,67</w:t>
            </w:r>
          </w:p>
        </w:tc>
      </w:tr>
      <w:tr>
        <w:tc>
          <w:tcPr>
            <w:tcW w:w="1234" w:type="dxa"/>
            <w:tcBorders>
              <w:top w:val="nil"/>
              <w:left w:val="nil"/>
              <w:bottom w:val="nil"/>
              <w:right w:val="nil"/>
            </w:tcBorders>
          </w:tcPr>
          <w:p>
            <w:pPr>
              <w:pStyle w:val="0"/>
              <w:jc w:val="center"/>
            </w:pPr>
            <w:r>
              <w:rPr>
                <w:sz w:val="20"/>
              </w:rPr>
              <w:t xml:space="preserve">ds37.007</w:t>
            </w:r>
          </w:p>
        </w:tc>
        <w:tc>
          <w:tcPr>
            <w:tcW w:w="2665" w:type="dxa"/>
            <w:tcBorders>
              <w:top w:val="nil"/>
              <w:left w:val="nil"/>
              <w:bottom w:val="nil"/>
              <w:right w:val="nil"/>
            </w:tcBorders>
          </w:tcPr>
          <w:p>
            <w:pPr>
              <w:pStyle w:val="0"/>
            </w:pPr>
            <w:r>
              <w:rPr>
                <w:sz w:val="20"/>
              </w:rPr>
              <w:t xml:space="preserve">Медицинская реабилитация при других соматических заболеваниях (2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B05.001.001, B05.004.001, B05.005.001, B05.008.001, B05.014.002, B05.015.002, B05.023.002, B05.027.001, B05.027.002, B05.027.003, B05.028.001, B05.029.001, B05.037.001, B05.040.001, B05.050.004, B05.053.001, B05.058.001, B05.069.001, B05.069.002, B05.069.003</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rb2</w:t>
            </w:r>
          </w:p>
        </w:tc>
        <w:tc>
          <w:tcPr>
            <w:tcW w:w="1587" w:type="dxa"/>
            <w:tcBorders>
              <w:top w:val="nil"/>
              <w:left w:val="nil"/>
              <w:bottom w:val="nil"/>
              <w:right w:val="nil"/>
            </w:tcBorders>
          </w:tcPr>
          <w:p>
            <w:pPr>
              <w:pStyle w:val="0"/>
              <w:jc w:val="center"/>
            </w:pPr>
            <w:r>
              <w:rPr>
                <w:sz w:val="20"/>
              </w:rPr>
              <w:t xml:space="preserve">0,85</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B05.001.001, B05.004.001, B05.005.001, B05.008.001, B05.014.002, B05.015.002, B05.023.002, B05.027.001, B05.027.002, B05.027.003, B05.028.001, B05.029.001, B05.037.001, B05.040.001, B05.050.004, B05.053.001, B05.058.001, B05.069.001, B05.069.002, B05.069.003</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ykur1</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ds37.008</w:t>
            </w:r>
          </w:p>
        </w:tc>
        <w:tc>
          <w:tcPr>
            <w:tcW w:w="2665" w:type="dxa"/>
            <w:tcBorders>
              <w:top w:val="nil"/>
              <w:left w:val="nil"/>
              <w:bottom w:val="nil"/>
              <w:right w:val="nil"/>
            </w:tcBorders>
          </w:tcPr>
          <w:p>
            <w:pPr>
              <w:pStyle w:val="0"/>
            </w:pPr>
            <w:r>
              <w:rPr>
                <w:sz w:val="20"/>
              </w:rPr>
              <w:t xml:space="preserve">Медицинская реабилитация при других соматических заболеваниях (3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B05.001.001, B05.004.001, B05.005.001, B05.008.001, B05.014.002, B05.015.002, B05.023.002, B05.027.001, B05.027.002, B05.027.003, B05.028.001, B05.029.001, B05.037.001, B05.040.001, B05.050.004, B05.053.001, B05.058.001, B05.069.001, B05.069.002, B05.069.003</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старше 18 лет</w:t>
            </w:r>
          </w:p>
          <w:p>
            <w:pPr>
              <w:pStyle w:val="0"/>
              <w:jc w:val="center"/>
            </w:pPr>
            <w:r>
              <w:rPr>
                <w:sz w:val="20"/>
              </w:rPr>
              <w:t xml:space="preserve">иной классификационный критерий: rb3</w:t>
            </w:r>
          </w:p>
        </w:tc>
        <w:tc>
          <w:tcPr>
            <w:tcW w:w="1587" w:type="dxa"/>
            <w:tcBorders>
              <w:top w:val="nil"/>
              <w:left w:val="nil"/>
              <w:bottom w:val="nil"/>
              <w:right w:val="nil"/>
            </w:tcBorders>
          </w:tcPr>
          <w:p>
            <w:pPr>
              <w:pStyle w:val="0"/>
              <w:jc w:val="center"/>
            </w:pPr>
            <w:r>
              <w:rPr>
                <w:sz w:val="20"/>
              </w:rPr>
              <w:t xml:space="preserve">1,09</w:t>
            </w:r>
          </w:p>
        </w:tc>
      </w:tr>
      <w:tr>
        <w:tc>
          <w:tcPr>
            <w:tcW w:w="1234" w:type="dxa"/>
            <w:tcBorders>
              <w:top w:val="nil"/>
              <w:left w:val="nil"/>
              <w:bottom w:val="nil"/>
              <w:right w:val="nil"/>
            </w:tcBorders>
          </w:tcPr>
          <w:p>
            <w:pPr>
              <w:pStyle w:val="0"/>
            </w:pPr>
            <w:r>
              <w:rPr>
                <w:sz w:val="20"/>
              </w:rPr>
            </w:r>
          </w:p>
        </w:tc>
        <w:tc>
          <w:tcPr>
            <w:tcW w:w="2665" w:type="dxa"/>
            <w:tcBorders>
              <w:top w:val="nil"/>
              <w:left w:val="nil"/>
              <w:bottom w:val="nil"/>
              <w:right w:val="nil"/>
            </w:tcBorders>
          </w:tcPr>
          <w:p>
            <w:pPr>
              <w:pStyle w:val="0"/>
            </w:pPr>
            <w:r>
              <w:rPr>
                <w:sz w:val="20"/>
              </w:rPr>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B05.001.001, B05.004.001, B05.005.001, B05.008.001, B05.014.002, B05.015.002, B05.023.002, B05.027.001, B05.027.002, B05.027.003, B05.028.001, B05.029.001, B05.037.001, B05.040.001, B05.050.004, B05.053.001, B05.058.001, B05.069.001, B05.069.002, B05.069.003</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ykur2</w:t>
            </w:r>
          </w:p>
        </w:tc>
        <w:tc>
          <w:tcPr>
            <w:tcW w:w="1587" w:type="dxa"/>
            <w:tcBorders>
              <w:top w:val="nil"/>
              <w:left w:val="nil"/>
              <w:bottom w:val="nil"/>
              <w:right w:val="nil"/>
            </w:tcBorders>
          </w:tcPr>
          <w:p>
            <w:pPr>
              <w:pStyle w:val="0"/>
            </w:pPr>
            <w:r>
              <w:rPr>
                <w:sz w:val="20"/>
              </w:rPr>
            </w:r>
          </w:p>
        </w:tc>
      </w:tr>
      <w:tr>
        <w:tc>
          <w:tcPr>
            <w:tcW w:w="1234" w:type="dxa"/>
            <w:tcBorders>
              <w:top w:val="nil"/>
              <w:left w:val="nil"/>
              <w:bottom w:val="nil"/>
              <w:right w:val="nil"/>
            </w:tcBorders>
          </w:tcPr>
          <w:p>
            <w:pPr>
              <w:pStyle w:val="0"/>
              <w:jc w:val="center"/>
            </w:pPr>
            <w:r>
              <w:rPr>
                <w:sz w:val="20"/>
              </w:rPr>
              <w:t xml:space="preserve">ds37.009</w:t>
            </w:r>
          </w:p>
        </w:tc>
        <w:tc>
          <w:tcPr>
            <w:tcW w:w="2665" w:type="dxa"/>
            <w:tcBorders>
              <w:top w:val="nil"/>
              <w:left w:val="nil"/>
              <w:bottom w:val="nil"/>
              <w:right w:val="nil"/>
            </w:tcBorders>
          </w:tcPr>
          <w:p>
            <w:pPr>
              <w:pStyle w:val="0"/>
            </w:pPr>
            <w:r>
              <w:rPr>
                <w:sz w:val="20"/>
              </w:rPr>
              <w:t xml:space="preserve">Медицинская реабилитация детей, перенесших заболевания перинатального периода</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B05.031.001</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91 дня до 1 года</w:t>
            </w:r>
          </w:p>
        </w:tc>
        <w:tc>
          <w:tcPr>
            <w:tcW w:w="1587" w:type="dxa"/>
            <w:tcBorders>
              <w:top w:val="nil"/>
              <w:left w:val="nil"/>
              <w:bottom w:val="nil"/>
              <w:right w:val="nil"/>
            </w:tcBorders>
          </w:tcPr>
          <w:p>
            <w:pPr>
              <w:pStyle w:val="0"/>
              <w:jc w:val="center"/>
            </w:pPr>
            <w:r>
              <w:rPr>
                <w:sz w:val="20"/>
              </w:rPr>
              <w:t xml:space="preserve">1,5</w:t>
            </w:r>
          </w:p>
        </w:tc>
      </w:tr>
      <w:tr>
        <w:tc>
          <w:tcPr>
            <w:tcW w:w="1234" w:type="dxa"/>
            <w:tcBorders>
              <w:top w:val="nil"/>
              <w:left w:val="nil"/>
              <w:bottom w:val="nil"/>
              <w:right w:val="nil"/>
            </w:tcBorders>
          </w:tcPr>
          <w:p>
            <w:pPr>
              <w:pStyle w:val="0"/>
              <w:jc w:val="center"/>
            </w:pPr>
            <w:r>
              <w:rPr>
                <w:sz w:val="20"/>
              </w:rPr>
              <w:t xml:space="preserve">ds37.010</w:t>
            </w:r>
          </w:p>
        </w:tc>
        <w:tc>
          <w:tcPr>
            <w:tcW w:w="2665" w:type="dxa"/>
            <w:tcBorders>
              <w:top w:val="nil"/>
              <w:left w:val="nil"/>
              <w:bottom w:val="nil"/>
              <w:right w:val="nil"/>
            </w:tcBorders>
          </w:tcPr>
          <w:p>
            <w:pPr>
              <w:pStyle w:val="0"/>
            </w:pPr>
            <w:r>
              <w:rPr>
                <w:sz w:val="20"/>
              </w:rPr>
              <w:t xml:space="preserve">Медицинская реабилитация детей с нарушениями слуха без замены речевого процессора системы кохлеарной имплантации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B05.028.001, B05.046.001</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rbs</w:t>
            </w:r>
          </w:p>
        </w:tc>
        <w:tc>
          <w:tcPr>
            <w:tcW w:w="1587" w:type="dxa"/>
            <w:tcBorders>
              <w:top w:val="nil"/>
              <w:left w:val="nil"/>
              <w:bottom w:val="nil"/>
              <w:right w:val="nil"/>
            </w:tcBorders>
          </w:tcPr>
          <w:p>
            <w:pPr>
              <w:pStyle w:val="0"/>
              <w:jc w:val="center"/>
            </w:pPr>
            <w:r>
              <w:rPr>
                <w:sz w:val="20"/>
              </w:rPr>
              <w:t xml:space="preserve">1,8</w:t>
            </w:r>
          </w:p>
        </w:tc>
      </w:tr>
      <w:tr>
        <w:tc>
          <w:tcPr>
            <w:tcW w:w="1234" w:type="dxa"/>
            <w:tcBorders>
              <w:top w:val="nil"/>
              <w:left w:val="nil"/>
              <w:bottom w:val="nil"/>
              <w:right w:val="nil"/>
            </w:tcBorders>
          </w:tcPr>
          <w:p>
            <w:pPr>
              <w:pStyle w:val="0"/>
              <w:jc w:val="center"/>
            </w:pPr>
            <w:r>
              <w:rPr>
                <w:sz w:val="20"/>
              </w:rPr>
              <w:t xml:space="preserve">ds37.011</w:t>
            </w:r>
          </w:p>
        </w:tc>
        <w:tc>
          <w:tcPr>
            <w:tcW w:w="2665" w:type="dxa"/>
            <w:tcBorders>
              <w:top w:val="nil"/>
              <w:left w:val="nil"/>
              <w:bottom w:val="nil"/>
              <w:right w:val="nil"/>
            </w:tcBorders>
          </w:tcPr>
          <w:p>
            <w:pPr>
              <w:pStyle w:val="0"/>
            </w:pPr>
            <w:r>
              <w:rPr>
                <w:sz w:val="20"/>
              </w:rPr>
              <w:t xml:space="preserve">Медицинская реабилитация детей с поражениями центральной нервной системы</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B05.023.002.001, B05.023.003</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2,75</w:t>
            </w:r>
          </w:p>
        </w:tc>
      </w:tr>
      <w:tr>
        <w:tc>
          <w:tcPr>
            <w:tcW w:w="1234" w:type="dxa"/>
            <w:tcBorders>
              <w:top w:val="nil"/>
              <w:left w:val="nil"/>
              <w:bottom w:val="nil"/>
              <w:right w:val="nil"/>
            </w:tcBorders>
          </w:tcPr>
          <w:p>
            <w:pPr>
              <w:pStyle w:val="0"/>
              <w:jc w:val="center"/>
            </w:pPr>
            <w:r>
              <w:rPr>
                <w:sz w:val="20"/>
              </w:rPr>
              <w:t xml:space="preserve">ds37.012</w:t>
            </w:r>
          </w:p>
        </w:tc>
        <w:tc>
          <w:tcPr>
            <w:tcW w:w="2665" w:type="dxa"/>
            <w:tcBorders>
              <w:top w:val="nil"/>
              <w:left w:val="nil"/>
              <w:bottom w:val="nil"/>
              <w:right w:val="nil"/>
            </w:tcBorders>
          </w:tcPr>
          <w:p>
            <w:pPr>
              <w:pStyle w:val="0"/>
            </w:pPr>
            <w:r>
              <w:rPr>
                <w:sz w:val="20"/>
              </w:rPr>
              <w:t xml:space="preserve">Медицинская реабилитация детей после хирургической коррекции врожденных пороков развития органов и систем</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B05.057.011</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tc>
        <w:tc>
          <w:tcPr>
            <w:tcW w:w="1587" w:type="dxa"/>
            <w:tcBorders>
              <w:top w:val="nil"/>
              <w:left w:val="nil"/>
              <w:bottom w:val="nil"/>
              <w:right w:val="nil"/>
            </w:tcBorders>
          </w:tcPr>
          <w:p>
            <w:pPr>
              <w:pStyle w:val="0"/>
              <w:jc w:val="center"/>
            </w:pPr>
            <w:r>
              <w:rPr>
                <w:sz w:val="20"/>
              </w:rPr>
              <w:t xml:space="preserve">2,35</w:t>
            </w:r>
          </w:p>
        </w:tc>
      </w:tr>
      <w:tr>
        <w:tc>
          <w:tcPr>
            <w:tcW w:w="1234" w:type="dxa"/>
            <w:tcBorders>
              <w:top w:val="nil"/>
              <w:left w:val="nil"/>
              <w:bottom w:val="nil"/>
              <w:right w:val="nil"/>
            </w:tcBorders>
          </w:tcPr>
          <w:p>
            <w:pPr>
              <w:pStyle w:val="0"/>
              <w:jc w:val="center"/>
            </w:pPr>
            <w:r>
              <w:rPr>
                <w:sz w:val="20"/>
              </w:rPr>
              <w:t xml:space="preserve">ds37.013</w:t>
            </w:r>
          </w:p>
        </w:tc>
        <w:tc>
          <w:tcPr>
            <w:tcW w:w="2665" w:type="dxa"/>
            <w:tcBorders>
              <w:top w:val="nil"/>
              <w:left w:val="nil"/>
              <w:bottom w:val="nil"/>
              <w:right w:val="nil"/>
            </w:tcBorders>
          </w:tcPr>
          <w:p>
            <w:pPr>
              <w:pStyle w:val="0"/>
            </w:pPr>
            <w:r>
              <w:rPr>
                <w:sz w:val="20"/>
              </w:rPr>
              <w:t xml:space="preserve">Медицинская реабилитация после онкоортопедических операций</w:t>
            </w:r>
          </w:p>
        </w:tc>
        <w:tc>
          <w:tcPr>
            <w:tcW w:w="4025" w:type="dxa"/>
            <w:tcBorders>
              <w:top w:val="nil"/>
              <w:left w:val="nil"/>
              <w:bottom w:val="nil"/>
              <w:right w:val="nil"/>
            </w:tcBorders>
          </w:tcPr>
          <w:p>
            <w:pPr>
              <w:pStyle w:val="0"/>
            </w:pPr>
            <w:r>
              <w:rPr>
                <w:sz w:val="20"/>
              </w:rPr>
              <w:t xml:space="preserve">C40, C40.0, C40.1, C40.2, C40.3, C40.8, C40.9, C41, C41.0, C41.1, C41.2, C41.3, C41.4, C41.8, C41.9, C79.5</w:t>
            </w:r>
          </w:p>
        </w:tc>
        <w:tc>
          <w:tcPr>
            <w:tcW w:w="3742" w:type="dxa"/>
            <w:tcBorders>
              <w:top w:val="nil"/>
              <w:left w:val="nil"/>
              <w:bottom w:val="nil"/>
              <w:right w:val="nil"/>
            </w:tcBorders>
          </w:tcPr>
          <w:p>
            <w:pPr>
              <w:pStyle w:val="0"/>
              <w:jc w:val="center"/>
            </w:pPr>
            <w:r>
              <w:rPr>
                <w:sz w:val="20"/>
              </w:rPr>
              <w:t xml:space="preserve">B05.027.001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1,76</w:t>
            </w:r>
          </w:p>
        </w:tc>
      </w:tr>
      <w:tr>
        <w:tc>
          <w:tcPr>
            <w:tcW w:w="1234" w:type="dxa"/>
            <w:tcBorders>
              <w:top w:val="nil"/>
              <w:left w:val="nil"/>
              <w:bottom w:val="nil"/>
              <w:right w:val="nil"/>
            </w:tcBorders>
          </w:tcPr>
          <w:p>
            <w:pPr>
              <w:pStyle w:val="0"/>
              <w:jc w:val="center"/>
            </w:pPr>
            <w:r>
              <w:rPr>
                <w:sz w:val="20"/>
              </w:rPr>
              <w:t xml:space="preserve">ds37.014</w:t>
            </w:r>
          </w:p>
        </w:tc>
        <w:tc>
          <w:tcPr>
            <w:tcW w:w="2665" w:type="dxa"/>
            <w:tcBorders>
              <w:top w:val="nil"/>
              <w:left w:val="nil"/>
              <w:bottom w:val="nil"/>
              <w:right w:val="nil"/>
            </w:tcBorders>
          </w:tcPr>
          <w:p>
            <w:pPr>
              <w:pStyle w:val="0"/>
            </w:pPr>
            <w:r>
              <w:rPr>
                <w:sz w:val="20"/>
              </w:rPr>
              <w:t xml:space="preserve">Медицинская реабилитация по поводу постмастэктомического синдрома в онкологии</w:t>
            </w:r>
          </w:p>
        </w:tc>
        <w:tc>
          <w:tcPr>
            <w:tcW w:w="4025" w:type="dxa"/>
            <w:tcBorders>
              <w:top w:val="nil"/>
              <w:left w:val="nil"/>
              <w:bottom w:val="nil"/>
              <w:right w:val="nil"/>
            </w:tcBorders>
          </w:tcPr>
          <w:p>
            <w:pPr>
              <w:pStyle w:val="0"/>
            </w:pPr>
            <w:r>
              <w:rPr>
                <w:sz w:val="20"/>
              </w:rPr>
              <w:t xml:space="preserve">C50, C50.0, C50.1, C50.2, C50.3, C50.4, C50.5, C50.6, C50.8, C50.9</w:t>
            </w:r>
          </w:p>
        </w:tc>
        <w:tc>
          <w:tcPr>
            <w:tcW w:w="3742" w:type="dxa"/>
            <w:tcBorders>
              <w:top w:val="nil"/>
              <w:left w:val="nil"/>
              <w:bottom w:val="nil"/>
              <w:right w:val="nil"/>
            </w:tcBorders>
          </w:tcPr>
          <w:p>
            <w:pPr>
              <w:pStyle w:val="0"/>
              <w:jc w:val="center"/>
            </w:pPr>
            <w:r>
              <w:rPr>
                <w:sz w:val="20"/>
              </w:rPr>
              <w:t xml:space="preserve">B05.027.001</w:t>
            </w:r>
          </w:p>
        </w:tc>
        <w:tc>
          <w:tcPr>
            <w:tcW w:w="2608" w:type="dxa"/>
            <w:tcBorders>
              <w:top w:val="nil"/>
              <w:left w:val="nil"/>
              <w:bottom w:val="nil"/>
              <w:right w:val="nil"/>
            </w:tcBorders>
          </w:tcPr>
          <w:p>
            <w:pPr>
              <w:pStyle w:val="0"/>
              <w:jc w:val="center"/>
            </w:pPr>
            <w:r>
              <w:rPr>
                <w:sz w:val="20"/>
              </w:rPr>
              <w:t xml:space="preserve">-</w:t>
            </w:r>
          </w:p>
        </w:tc>
        <w:tc>
          <w:tcPr>
            <w:tcW w:w="1587" w:type="dxa"/>
            <w:tcBorders>
              <w:top w:val="nil"/>
              <w:left w:val="nil"/>
              <w:bottom w:val="nil"/>
              <w:right w:val="nil"/>
            </w:tcBorders>
          </w:tcPr>
          <w:p>
            <w:pPr>
              <w:pStyle w:val="0"/>
              <w:jc w:val="center"/>
            </w:pPr>
            <w:r>
              <w:rPr>
                <w:sz w:val="20"/>
              </w:rPr>
              <w:t xml:space="preserve">1,51</w:t>
            </w:r>
          </w:p>
        </w:tc>
      </w:tr>
      <w:tr>
        <w:tc>
          <w:tcPr>
            <w:tcW w:w="1234" w:type="dxa"/>
            <w:tcBorders>
              <w:top w:val="nil"/>
              <w:left w:val="nil"/>
              <w:bottom w:val="nil"/>
              <w:right w:val="nil"/>
            </w:tcBorders>
          </w:tcPr>
          <w:p>
            <w:pPr>
              <w:pStyle w:val="0"/>
              <w:jc w:val="center"/>
            </w:pPr>
            <w:r>
              <w:rPr>
                <w:sz w:val="20"/>
              </w:rPr>
              <w:t xml:space="preserve">ds37.015</w:t>
            </w:r>
          </w:p>
        </w:tc>
        <w:tc>
          <w:tcPr>
            <w:tcW w:w="2665" w:type="dxa"/>
            <w:tcBorders>
              <w:top w:val="nil"/>
              <w:left w:val="nil"/>
              <w:bottom w:val="nil"/>
              <w:right w:val="nil"/>
            </w:tcBorders>
          </w:tcPr>
          <w:p>
            <w:pPr>
              <w:pStyle w:val="0"/>
            </w:pPr>
            <w:r>
              <w:rPr>
                <w:sz w:val="20"/>
              </w:rPr>
              <w:t xml:space="preserve">Медицинская реабилитация после перенесенной коронавирусной инфекции COVID-19 (2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rb2cov</w:t>
            </w:r>
          </w:p>
        </w:tc>
        <w:tc>
          <w:tcPr>
            <w:tcW w:w="1587" w:type="dxa"/>
            <w:tcBorders>
              <w:top w:val="nil"/>
              <w:left w:val="nil"/>
              <w:bottom w:val="nil"/>
              <w:right w:val="nil"/>
            </w:tcBorders>
          </w:tcPr>
          <w:p>
            <w:pPr>
              <w:pStyle w:val="0"/>
              <w:jc w:val="center"/>
            </w:pPr>
            <w:r>
              <w:rPr>
                <w:sz w:val="20"/>
              </w:rPr>
              <w:t xml:space="preserve">1</w:t>
            </w:r>
          </w:p>
        </w:tc>
      </w:tr>
      <w:tr>
        <w:tc>
          <w:tcPr>
            <w:tcW w:w="1234" w:type="dxa"/>
            <w:tcBorders>
              <w:top w:val="nil"/>
              <w:left w:val="nil"/>
              <w:bottom w:val="nil"/>
              <w:right w:val="nil"/>
            </w:tcBorders>
          </w:tcPr>
          <w:p>
            <w:pPr>
              <w:pStyle w:val="0"/>
              <w:jc w:val="center"/>
            </w:pPr>
            <w:r>
              <w:rPr>
                <w:sz w:val="20"/>
              </w:rPr>
              <w:t xml:space="preserve">ds37.016</w:t>
            </w:r>
          </w:p>
        </w:tc>
        <w:tc>
          <w:tcPr>
            <w:tcW w:w="2665" w:type="dxa"/>
            <w:tcBorders>
              <w:top w:val="nil"/>
              <w:left w:val="nil"/>
              <w:bottom w:val="nil"/>
              <w:right w:val="nil"/>
            </w:tcBorders>
          </w:tcPr>
          <w:p>
            <w:pPr>
              <w:pStyle w:val="0"/>
            </w:pPr>
            <w:r>
              <w:rPr>
                <w:sz w:val="20"/>
              </w:rPr>
              <w:t xml:space="preserve">Медицинская реабилитация после перенесенной коронавирусной инфекции COVID-19 (3 балла по шкале реабилитационной маршрутизации)</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w:t>
            </w:r>
          </w:p>
        </w:tc>
        <w:tc>
          <w:tcPr>
            <w:tcW w:w="2608" w:type="dxa"/>
            <w:tcBorders>
              <w:top w:val="nil"/>
              <w:left w:val="nil"/>
              <w:bottom w:val="nil"/>
              <w:right w:val="nil"/>
            </w:tcBorders>
          </w:tcPr>
          <w:p>
            <w:pPr>
              <w:pStyle w:val="0"/>
              <w:jc w:val="center"/>
            </w:pPr>
            <w:r>
              <w:rPr>
                <w:sz w:val="20"/>
              </w:rPr>
              <w:t xml:space="preserve">иной классификационный критерий: rb3cov</w:t>
            </w:r>
          </w:p>
        </w:tc>
        <w:tc>
          <w:tcPr>
            <w:tcW w:w="1587" w:type="dxa"/>
            <w:tcBorders>
              <w:top w:val="nil"/>
              <w:left w:val="nil"/>
              <w:bottom w:val="nil"/>
              <w:right w:val="nil"/>
            </w:tcBorders>
          </w:tcPr>
          <w:p>
            <w:pPr>
              <w:pStyle w:val="0"/>
              <w:jc w:val="center"/>
            </w:pPr>
            <w:r>
              <w:rPr>
                <w:sz w:val="20"/>
              </w:rPr>
              <w:t xml:space="preserve">1,4</w:t>
            </w:r>
          </w:p>
        </w:tc>
      </w:tr>
      <w:tr>
        <w:tc>
          <w:tcPr>
            <w:tcW w:w="1234" w:type="dxa"/>
            <w:tcBorders>
              <w:top w:val="nil"/>
              <w:left w:val="nil"/>
              <w:bottom w:val="nil"/>
              <w:right w:val="nil"/>
            </w:tcBorders>
          </w:tcPr>
          <w:p>
            <w:pPr>
              <w:pStyle w:val="0"/>
              <w:jc w:val="center"/>
            </w:pPr>
            <w:r>
              <w:rPr>
                <w:sz w:val="20"/>
              </w:rPr>
              <w:t xml:space="preserve">ds37.017</w:t>
            </w:r>
          </w:p>
        </w:tc>
        <w:tc>
          <w:tcPr>
            <w:tcW w:w="2665" w:type="dxa"/>
            <w:tcBorders>
              <w:top w:val="nil"/>
              <w:left w:val="nil"/>
              <w:bottom w:val="nil"/>
              <w:right w:val="nil"/>
            </w:tcBorders>
          </w:tcPr>
          <w:p>
            <w:pPr>
              <w:pStyle w:val="0"/>
            </w:pPr>
            <w:r>
              <w:rPr>
                <w:sz w:val="20"/>
              </w:rPr>
              <w:t xml:space="preserve">Медицинская реабилитация в детском нейрореабилитационном отделении в медицинской организации 4 группы</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B05.023.001, B05.023.002, B05.023.002.001, B05.023.002.002, B05.023.003, B05.024.001, B05.024.002, B05.024.003</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ykur3bd12d21, ykur3brobd12d21, ykur3d12d21, ykur3robd12d21</w:t>
            </w:r>
          </w:p>
        </w:tc>
        <w:tc>
          <w:tcPr>
            <w:tcW w:w="1587" w:type="dxa"/>
            <w:tcBorders>
              <w:top w:val="nil"/>
              <w:left w:val="nil"/>
              <w:bottom w:val="nil"/>
              <w:right w:val="nil"/>
            </w:tcBorders>
          </w:tcPr>
          <w:p>
            <w:pPr>
              <w:pStyle w:val="0"/>
              <w:jc w:val="center"/>
            </w:pPr>
            <w:r>
              <w:rPr>
                <w:sz w:val="20"/>
              </w:rPr>
              <w:t xml:space="preserve">3,71</w:t>
            </w:r>
          </w:p>
        </w:tc>
      </w:tr>
      <w:tr>
        <w:tc>
          <w:tcPr>
            <w:tcW w:w="1234" w:type="dxa"/>
            <w:tcBorders>
              <w:top w:val="nil"/>
              <w:left w:val="nil"/>
              <w:bottom w:val="nil"/>
              <w:right w:val="nil"/>
            </w:tcBorders>
          </w:tcPr>
          <w:p>
            <w:pPr>
              <w:pStyle w:val="0"/>
              <w:jc w:val="center"/>
            </w:pPr>
            <w:r>
              <w:rPr>
                <w:sz w:val="20"/>
              </w:rPr>
              <w:t xml:space="preserve">ds37.018</w:t>
            </w:r>
          </w:p>
        </w:tc>
        <w:tc>
          <w:tcPr>
            <w:tcW w:w="2665" w:type="dxa"/>
            <w:tcBorders>
              <w:top w:val="nil"/>
              <w:left w:val="nil"/>
              <w:bottom w:val="nil"/>
              <w:right w:val="nil"/>
            </w:tcBorders>
          </w:tcPr>
          <w:p>
            <w:pPr>
              <w:pStyle w:val="0"/>
            </w:pPr>
            <w:r>
              <w:rPr>
                <w:sz w:val="20"/>
              </w:rPr>
              <w:t xml:space="preserve">Медицинская реабилитация в детском соматическом реабилитационном отделении в медицинской организации 4 группы</w:t>
            </w:r>
          </w:p>
        </w:tc>
        <w:tc>
          <w:tcPr>
            <w:tcW w:w="4025" w:type="dxa"/>
            <w:tcBorders>
              <w:top w:val="nil"/>
              <w:left w:val="nil"/>
              <w:bottom w:val="nil"/>
              <w:right w:val="nil"/>
            </w:tcBorders>
          </w:tcPr>
          <w:p>
            <w:pPr>
              <w:pStyle w:val="0"/>
              <w:jc w:val="center"/>
            </w:pPr>
            <w:r>
              <w:rPr>
                <w:sz w:val="20"/>
              </w:rPr>
              <w:t xml:space="preserve">-</w:t>
            </w:r>
          </w:p>
        </w:tc>
        <w:tc>
          <w:tcPr>
            <w:tcW w:w="3742" w:type="dxa"/>
            <w:tcBorders>
              <w:top w:val="nil"/>
              <w:left w:val="nil"/>
              <w:bottom w:val="nil"/>
              <w:right w:val="nil"/>
            </w:tcBorders>
          </w:tcPr>
          <w:p>
            <w:pPr>
              <w:pStyle w:val="0"/>
              <w:jc w:val="center"/>
            </w:pPr>
            <w:r>
              <w:rPr>
                <w:sz w:val="20"/>
              </w:rPr>
              <w:t xml:space="preserve">B05.001.001, B05.004.001, B05.005.001, B05.008.001, B05.014.002, B05.015.002, B05.027.001, B05.027.002, B05.027.003, B05.028.001, B05.029.001, B05.037.001, B05.043.001, B05.053.001, B05.057.001, B05.057.002, B05.057.003, B05.057.004, B05.057.005, B05.057.006, B05.057.007, B05.058.001, B05.069.002, B05.069.003</w:t>
            </w:r>
          </w:p>
        </w:tc>
        <w:tc>
          <w:tcPr>
            <w:tcW w:w="2608" w:type="dxa"/>
            <w:tcBorders>
              <w:top w:val="nil"/>
              <w:left w:val="nil"/>
              <w:bottom w:val="nil"/>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ykur3d12d21</w:t>
            </w:r>
          </w:p>
        </w:tc>
        <w:tc>
          <w:tcPr>
            <w:tcW w:w="1587" w:type="dxa"/>
            <w:tcBorders>
              <w:top w:val="nil"/>
              <w:left w:val="nil"/>
              <w:bottom w:val="nil"/>
              <w:right w:val="nil"/>
            </w:tcBorders>
          </w:tcPr>
          <w:p>
            <w:pPr>
              <w:pStyle w:val="0"/>
              <w:jc w:val="center"/>
            </w:pPr>
            <w:r>
              <w:rPr>
                <w:sz w:val="20"/>
              </w:rPr>
              <w:t xml:space="preserve">2,91</w:t>
            </w:r>
          </w:p>
        </w:tc>
      </w:tr>
      <w:tr>
        <w:tc>
          <w:tcPr>
            <w:tcW w:w="1234" w:type="dxa"/>
            <w:tcBorders>
              <w:top w:val="nil"/>
              <w:left w:val="nil"/>
              <w:bottom w:val="single" w:sz="4"/>
              <w:right w:val="nil"/>
            </w:tcBorders>
          </w:tcPr>
          <w:p>
            <w:pPr>
              <w:pStyle w:val="0"/>
              <w:jc w:val="center"/>
            </w:pPr>
            <w:r>
              <w:rPr>
                <w:sz w:val="20"/>
              </w:rPr>
              <w:t xml:space="preserve">ds37.019</w:t>
            </w:r>
          </w:p>
        </w:tc>
        <w:tc>
          <w:tcPr>
            <w:tcW w:w="2665" w:type="dxa"/>
            <w:tcBorders>
              <w:top w:val="nil"/>
              <w:left w:val="nil"/>
              <w:bottom w:val="single" w:sz="4"/>
              <w:right w:val="nil"/>
            </w:tcBorders>
          </w:tcPr>
          <w:p>
            <w:pPr>
              <w:pStyle w:val="0"/>
            </w:pPr>
            <w:r>
              <w:rPr>
                <w:sz w:val="20"/>
              </w:rPr>
              <w:t xml:space="preserve">Медицинская реабилитация в детском ортопедическом реабилитационном отделении в медицинской организации 4 группы</w:t>
            </w:r>
          </w:p>
        </w:tc>
        <w:tc>
          <w:tcPr>
            <w:tcW w:w="4025" w:type="dxa"/>
            <w:tcBorders>
              <w:top w:val="nil"/>
              <w:left w:val="nil"/>
              <w:bottom w:val="single" w:sz="4"/>
              <w:right w:val="nil"/>
            </w:tcBorders>
          </w:tcPr>
          <w:p>
            <w:pPr>
              <w:pStyle w:val="0"/>
              <w:jc w:val="center"/>
            </w:pPr>
            <w:r>
              <w:rPr>
                <w:sz w:val="20"/>
              </w:rPr>
              <w:t xml:space="preserve">-</w:t>
            </w:r>
          </w:p>
        </w:tc>
        <w:tc>
          <w:tcPr>
            <w:tcW w:w="3742" w:type="dxa"/>
            <w:tcBorders>
              <w:top w:val="nil"/>
              <w:left w:val="nil"/>
              <w:bottom w:val="single" w:sz="4"/>
              <w:right w:val="nil"/>
            </w:tcBorders>
          </w:tcPr>
          <w:p>
            <w:pPr>
              <w:pStyle w:val="0"/>
              <w:jc w:val="center"/>
            </w:pPr>
            <w:r>
              <w:rPr>
                <w:sz w:val="20"/>
              </w:rPr>
              <w:t xml:space="preserve">B05.040.001, B05.050.003, B05.050.004, B05.050.005</w:t>
            </w:r>
          </w:p>
        </w:tc>
        <w:tc>
          <w:tcPr>
            <w:tcW w:w="2608" w:type="dxa"/>
            <w:tcBorders>
              <w:top w:val="nil"/>
              <w:left w:val="nil"/>
              <w:bottom w:val="single" w:sz="4"/>
              <w:right w:val="nil"/>
            </w:tcBorders>
          </w:tcPr>
          <w:p>
            <w:pPr>
              <w:pStyle w:val="0"/>
              <w:jc w:val="center"/>
            </w:pPr>
            <w:r>
              <w:rPr>
                <w:sz w:val="20"/>
              </w:rPr>
              <w:t xml:space="preserve">возрастная группа:</w:t>
            </w:r>
          </w:p>
          <w:p>
            <w:pPr>
              <w:pStyle w:val="0"/>
              <w:jc w:val="center"/>
            </w:pPr>
            <w:r>
              <w:rPr>
                <w:sz w:val="20"/>
              </w:rPr>
              <w:t xml:space="preserve">от 0 дней до 18 лет</w:t>
            </w:r>
          </w:p>
          <w:p>
            <w:pPr>
              <w:pStyle w:val="0"/>
              <w:jc w:val="center"/>
            </w:pPr>
            <w:r>
              <w:rPr>
                <w:sz w:val="20"/>
              </w:rPr>
              <w:t xml:space="preserve">иной классификационный критерий: ykur3d12d21, ykur3robd12d21</w:t>
            </w:r>
          </w:p>
        </w:tc>
        <w:tc>
          <w:tcPr>
            <w:tcW w:w="1587" w:type="dxa"/>
            <w:tcBorders>
              <w:top w:val="nil"/>
              <w:left w:val="nil"/>
              <w:bottom w:val="single" w:sz="4"/>
              <w:right w:val="nil"/>
            </w:tcBorders>
          </w:tcPr>
          <w:p>
            <w:pPr>
              <w:pStyle w:val="0"/>
              <w:jc w:val="center"/>
            </w:pPr>
            <w:r>
              <w:rPr>
                <w:sz w:val="20"/>
              </w:rPr>
              <w:t xml:space="preserve">3,4</w:t>
            </w:r>
          </w:p>
        </w:tc>
      </w:tr>
    </w:tbl>
    <w:p>
      <w:pPr>
        <w:sectPr>
          <w:headerReference w:type="default" r:id="rId98"/>
          <w:headerReference w:type="first" r:id="rId98"/>
          <w:footerReference w:type="default" r:id="rId99"/>
          <w:footerReference w:type="first" r:id="rId99"/>
          <w:pgSz w:w="16838" w:h="11906" w:orient="landscape"/>
          <w:pgMar w:top="1133" w:right="397" w:bottom="566" w:left="397" w:header="0" w:footer="0" w:gutter="0"/>
          <w:titlePg/>
        </w:sectPr>
      </w:pPr>
    </w:p>
    <w:p>
      <w:pPr>
        <w:pStyle w:val="0"/>
        <w:jc w:val="both"/>
      </w:pPr>
      <w:r>
        <w:rPr>
          <w:sz w:val="20"/>
        </w:rPr>
      </w:r>
    </w:p>
    <w:p>
      <w:pPr>
        <w:pStyle w:val="0"/>
        <w:ind w:firstLine="540"/>
        <w:jc w:val="both"/>
      </w:pPr>
      <w:r>
        <w:rPr>
          <w:sz w:val="20"/>
        </w:rPr>
        <w:t xml:space="preserve">--------------------------------</w:t>
      </w:r>
    </w:p>
    <w:bookmarkStart w:id="14395" w:name="P14395"/>
    <w:bookmarkEnd w:id="14395"/>
    <w:p>
      <w:pPr>
        <w:pStyle w:val="0"/>
        <w:spacing w:before="200" w:lineRule="auto"/>
        <w:ind w:firstLine="540"/>
        <w:jc w:val="both"/>
      </w:pPr>
      <w:r>
        <w:rPr>
          <w:sz w:val="20"/>
        </w:rPr>
        <w:t xml:space="preserve">&lt;1&gt; Особенности отнесения случаев лечения к отдельным группам заболеваний и патологических состояний, а также описание иных классификационных критериев определяются Министерством здравоохранения Российской Федерации.</w:t>
      </w:r>
    </w:p>
    <w:bookmarkStart w:id="14396" w:name="P14396"/>
    <w:bookmarkEnd w:id="14396"/>
    <w:p>
      <w:pPr>
        <w:pStyle w:val="0"/>
        <w:spacing w:before="200" w:lineRule="auto"/>
        <w:ind w:firstLine="540"/>
        <w:jc w:val="both"/>
      </w:pPr>
      <w:r>
        <w:rPr>
          <w:sz w:val="20"/>
        </w:rPr>
        <w:t xml:space="preserve">&lt;2&gt; Значение коэффициентов относительной затратоемкости рассчитано с учетом минимального размера базовой ставки (размера средней стоимости законченного случая лечения, включенного в группу заболеваний, состояний):</w:t>
      </w:r>
    </w:p>
    <w:p>
      <w:pPr>
        <w:pStyle w:val="0"/>
        <w:spacing w:before="200" w:lineRule="auto"/>
        <w:ind w:firstLine="540"/>
        <w:jc w:val="both"/>
      </w:pPr>
      <w:r>
        <w:rPr>
          <w:sz w:val="20"/>
        </w:rPr>
        <w:t xml:space="preserve">в стационарных условиях - 34133,51 рубля;</w:t>
      </w:r>
    </w:p>
    <w:p>
      <w:pPr>
        <w:pStyle w:val="0"/>
        <w:spacing w:before="200" w:lineRule="auto"/>
        <w:ind w:firstLine="540"/>
        <w:jc w:val="both"/>
      </w:pPr>
      <w:r>
        <w:rPr>
          <w:sz w:val="20"/>
        </w:rPr>
        <w:t xml:space="preserve">в условиях дневного стационара - 18545,39 рубля.</w:t>
      </w:r>
    </w:p>
    <w:p>
      <w:pPr>
        <w:pStyle w:val="0"/>
        <w:spacing w:before="200" w:lineRule="auto"/>
        <w:ind w:firstLine="540"/>
        <w:jc w:val="both"/>
      </w:pPr>
      <w:r>
        <w:rPr>
          <w:sz w:val="20"/>
        </w:rPr>
        <w:t xml:space="preserve">Медицинская помощь по отдельным группам заболеваний, состояний оплачивается с применением коэффициента дифференциации и поправочного коэффициента (коэффициента специфики оказания медицинской помощи) к доле заработной платы и прочих расходов в составе тарифа:</w:t>
      </w:r>
    </w:p>
    <w:p>
      <w:pPr>
        <w:pStyle w:val="0"/>
        <w:spacing w:before="200" w:lineRule="auto"/>
        <w:ind w:firstLine="540"/>
        <w:jc w:val="both"/>
      </w:pPr>
      <w:r>
        <w:rPr>
          <w:sz w:val="20"/>
        </w:rPr>
        <w:t xml:space="preserve">а) в стационарных условиях:</w:t>
      </w:r>
    </w:p>
    <w:p>
      <w:pPr>
        <w:pStyle w:val="0"/>
        <w:spacing w:before="200" w:lineRule="auto"/>
        <w:ind w:firstLine="540"/>
        <w:jc w:val="both"/>
      </w:pPr>
      <w:r>
        <w:rPr>
          <w:sz w:val="20"/>
        </w:rPr>
        <w:t xml:space="preserve">слинговые операции при недержании мочи - 30,45 процента;</w:t>
      </w:r>
    </w:p>
    <w:p>
      <w:pPr>
        <w:pStyle w:val="0"/>
        <w:spacing w:before="200" w:lineRule="auto"/>
        <w:ind w:firstLine="540"/>
        <w:jc w:val="both"/>
      </w:pPr>
      <w:r>
        <w:rPr>
          <w:sz w:val="20"/>
        </w:rPr>
        <w:t xml:space="preserve">операции на женских половых органах:</w:t>
      </w:r>
    </w:p>
    <w:p>
      <w:pPr>
        <w:pStyle w:val="0"/>
        <w:spacing w:before="200" w:lineRule="auto"/>
        <w:ind w:firstLine="540"/>
        <w:jc w:val="both"/>
      </w:pPr>
      <w:r>
        <w:rPr>
          <w:sz w:val="20"/>
        </w:rPr>
        <w:t xml:space="preserve">уровень 5 - 38,49 процента;</w:t>
      </w:r>
    </w:p>
    <w:p>
      <w:pPr>
        <w:pStyle w:val="0"/>
        <w:spacing w:before="200" w:lineRule="auto"/>
        <w:ind w:firstLine="540"/>
        <w:jc w:val="both"/>
      </w:pPr>
      <w:r>
        <w:rPr>
          <w:sz w:val="20"/>
        </w:rPr>
        <w:t xml:space="preserve">уровень 6 - 31,98 процента;</w:t>
      </w:r>
    </w:p>
    <w:p>
      <w:pPr>
        <w:pStyle w:val="0"/>
        <w:spacing w:before="200" w:lineRule="auto"/>
        <w:ind w:firstLine="540"/>
        <w:jc w:val="both"/>
      </w:pPr>
      <w:r>
        <w:rPr>
          <w:sz w:val="20"/>
        </w:rPr>
        <w:t xml:space="preserve">уровень 7 - 33,61 процента;</w:t>
      </w:r>
    </w:p>
    <w:p>
      <w:pPr>
        <w:pStyle w:val="0"/>
        <w:spacing w:before="200" w:lineRule="auto"/>
        <w:ind w:firstLine="540"/>
        <w:jc w:val="both"/>
      </w:pPr>
      <w:r>
        <w:rPr>
          <w:sz w:val="20"/>
        </w:rPr>
        <w:t xml:space="preserve">лечение дерматозов с применением наружной терапии - 97,47 процента;</w:t>
      </w:r>
    </w:p>
    <w:p>
      <w:pPr>
        <w:pStyle w:val="0"/>
        <w:spacing w:before="200" w:lineRule="auto"/>
        <w:ind w:firstLine="540"/>
        <w:jc w:val="both"/>
      </w:pPr>
      <w:r>
        <w:rPr>
          <w:sz w:val="20"/>
        </w:rPr>
        <w:t xml:space="preserve">лечение дерматозов с применением наружной терапии, физиотерапии, плазмафереза - 98,49 процента;</w:t>
      </w:r>
    </w:p>
    <w:p>
      <w:pPr>
        <w:pStyle w:val="0"/>
        <w:spacing w:before="200" w:lineRule="auto"/>
        <w:ind w:firstLine="540"/>
        <w:jc w:val="both"/>
      </w:pPr>
      <w:r>
        <w:rPr>
          <w:sz w:val="20"/>
        </w:rPr>
        <w:t xml:space="preserve">лечение дерматозов с применением наружной и системной терапии - 99,04 процента;</w:t>
      </w:r>
    </w:p>
    <w:p>
      <w:pPr>
        <w:pStyle w:val="0"/>
        <w:spacing w:before="200" w:lineRule="auto"/>
        <w:ind w:firstLine="540"/>
        <w:jc w:val="both"/>
      </w:pPr>
      <w:r>
        <w:rPr>
          <w:sz w:val="20"/>
        </w:rPr>
        <w:t xml:space="preserve">лечение дерматозов с применением наружной терапии и фототерапии - 98 процентов;</w:t>
      </w:r>
    </w:p>
    <w:p>
      <w:pPr>
        <w:pStyle w:val="0"/>
        <w:spacing w:before="200" w:lineRule="auto"/>
        <w:ind w:firstLine="540"/>
        <w:jc w:val="both"/>
      </w:pPr>
      <w:r>
        <w:rPr>
          <w:sz w:val="20"/>
        </w:rPr>
        <w:t xml:space="preserve">операции на почке и мочевыделительной системе, дети (уровень 7) - 16,23 процента;</w:t>
      </w:r>
    </w:p>
    <w:p>
      <w:pPr>
        <w:pStyle w:val="0"/>
        <w:spacing w:before="200" w:lineRule="auto"/>
        <w:ind w:firstLine="540"/>
        <w:jc w:val="both"/>
      </w:pPr>
      <w:r>
        <w:rPr>
          <w:sz w:val="20"/>
        </w:rPr>
        <w:t xml:space="preserve">другие операции на органах брюшной полости, дети - 32,42 процента;</w:t>
      </w:r>
    </w:p>
    <w:p>
      <w:pPr>
        <w:pStyle w:val="0"/>
        <w:spacing w:before="200" w:lineRule="auto"/>
        <w:ind w:firstLine="540"/>
        <w:jc w:val="both"/>
      </w:pPr>
      <w:r>
        <w:rPr>
          <w:sz w:val="20"/>
        </w:rPr>
        <w:t xml:space="preserve">кишечные инфекции, взрослые - 82,02 процента;</w:t>
      </w:r>
    </w:p>
    <w:p>
      <w:pPr>
        <w:pStyle w:val="0"/>
        <w:spacing w:before="200" w:lineRule="auto"/>
        <w:ind w:firstLine="540"/>
        <w:jc w:val="both"/>
      </w:pPr>
      <w:r>
        <w:rPr>
          <w:sz w:val="20"/>
        </w:rPr>
        <w:t xml:space="preserve">кишечные инфекции, дети - 86,34 процента;</w:t>
      </w:r>
    </w:p>
    <w:p>
      <w:pPr>
        <w:pStyle w:val="0"/>
        <w:spacing w:before="200" w:lineRule="auto"/>
        <w:ind w:firstLine="540"/>
        <w:jc w:val="both"/>
      </w:pPr>
      <w:r>
        <w:rPr>
          <w:sz w:val="20"/>
        </w:rPr>
        <w:t xml:space="preserve">новая коронавирусная инфекция COVID-19:</w:t>
      </w:r>
    </w:p>
    <w:p>
      <w:pPr>
        <w:pStyle w:val="0"/>
        <w:spacing w:before="200" w:lineRule="auto"/>
        <w:ind w:firstLine="540"/>
        <w:jc w:val="both"/>
      </w:pPr>
      <w:r>
        <w:rPr>
          <w:sz w:val="20"/>
        </w:rPr>
        <w:t xml:space="preserve">уровень 1 - 91,12 процента;</w:t>
      </w:r>
    </w:p>
    <w:p>
      <w:pPr>
        <w:pStyle w:val="0"/>
        <w:spacing w:before="200" w:lineRule="auto"/>
        <w:ind w:firstLine="540"/>
        <w:jc w:val="both"/>
      </w:pPr>
      <w:r>
        <w:rPr>
          <w:sz w:val="20"/>
        </w:rPr>
        <w:t xml:space="preserve">уровень 2 - 61,3 процента;</w:t>
      </w:r>
    </w:p>
    <w:p>
      <w:pPr>
        <w:pStyle w:val="0"/>
        <w:spacing w:before="200" w:lineRule="auto"/>
        <w:ind w:firstLine="540"/>
        <w:jc w:val="both"/>
      </w:pPr>
      <w:r>
        <w:rPr>
          <w:sz w:val="20"/>
        </w:rPr>
        <w:t xml:space="preserve">уровень 3 - 63,24 процента;</w:t>
      </w:r>
    </w:p>
    <w:p>
      <w:pPr>
        <w:pStyle w:val="0"/>
        <w:spacing w:before="200" w:lineRule="auto"/>
        <w:ind w:firstLine="540"/>
        <w:jc w:val="both"/>
      </w:pPr>
      <w:r>
        <w:rPr>
          <w:sz w:val="20"/>
        </w:rPr>
        <w:t xml:space="preserve">уровень 4 - 77,63 процента;</w:t>
      </w:r>
    </w:p>
    <w:p>
      <w:pPr>
        <w:pStyle w:val="0"/>
        <w:spacing w:before="200" w:lineRule="auto"/>
        <w:ind w:firstLine="540"/>
        <w:jc w:val="both"/>
      </w:pPr>
      <w:r>
        <w:rPr>
          <w:sz w:val="20"/>
        </w:rPr>
        <w:t xml:space="preserve">операции на кишечнике и анальной области (уровень 4) - 33,32 процента;</w:t>
      </w:r>
    </w:p>
    <w:p>
      <w:pPr>
        <w:pStyle w:val="0"/>
        <w:spacing w:before="200" w:lineRule="auto"/>
        <w:ind w:firstLine="540"/>
        <w:jc w:val="both"/>
      </w:pPr>
      <w:r>
        <w:rPr>
          <w:sz w:val="20"/>
        </w:rPr>
        <w:t xml:space="preserve">неврологические заболевания, лечение с применением ботулотоксина (уровень 1) - 34,31 процента;</w:t>
      </w:r>
    </w:p>
    <w:p>
      <w:pPr>
        <w:pStyle w:val="0"/>
        <w:spacing w:before="200" w:lineRule="auto"/>
        <w:ind w:firstLine="540"/>
        <w:jc w:val="both"/>
      </w:pPr>
      <w:r>
        <w:rPr>
          <w:sz w:val="20"/>
        </w:rPr>
        <w:t xml:space="preserve">неврологические заболевания, лечение с применением ботулотоксина (уровень 2) - 24,79 процента;</w:t>
      </w:r>
    </w:p>
    <w:p>
      <w:pPr>
        <w:pStyle w:val="0"/>
        <w:spacing w:before="200" w:lineRule="auto"/>
        <w:ind w:firstLine="540"/>
        <w:jc w:val="both"/>
      </w:pPr>
      <w:r>
        <w:rPr>
          <w:sz w:val="20"/>
        </w:rPr>
        <w:t xml:space="preserve">транзиторные ишемические приступы, сосудистые мозговые синдромы - 70,2 процента;</w:t>
      </w:r>
    </w:p>
    <w:p>
      <w:pPr>
        <w:pStyle w:val="0"/>
        <w:spacing w:before="200" w:lineRule="auto"/>
        <w:ind w:firstLine="540"/>
        <w:jc w:val="both"/>
      </w:pPr>
      <w:r>
        <w:rPr>
          <w:sz w:val="20"/>
        </w:rPr>
        <w:t xml:space="preserve">инфаркт мозга (уровень 1) - 88,73 процента;</w:t>
      </w:r>
    </w:p>
    <w:p>
      <w:pPr>
        <w:pStyle w:val="0"/>
        <w:spacing w:before="200" w:lineRule="auto"/>
        <w:ind w:firstLine="540"/>
        <w:jc w:val="both"/>
      </w:pPr>
      <w:r>
        <w:rPr>
          <w:sz w:val="20"/>
        </w:rPr>
        <w:t xml:space="preserve">инфаркт мозга (уровень 2) - 73,42 процента;</w:t>
      </w:r>
    </w:p>
    <w:p>
      <w:pPr>
        <w:pStyle w:val="0"/>
        <w:spacing w:before="200" w:lineRule="auto"/>
        <w:ind w:firstLine="540"/>
        <w:jc w:val="both"/>
      </w:pPr>
      <w:r>
        <w:rPr>
          <w:sz w:val="20"/>
        </w:rPr>
        <w:t xml:space="preserve">инфаркт мозга (уровень 3) - 81,66 процента;</w:t>
      </w:r>
    </w:p>
    <w:p>
      <w:pPr>
        <w:pStyle w:val="0"/>
        <w:spacing w:before="200" w:lineRule="auto"/>
        <w:ind w:firstLine="540"/>
        <w:jc w:val="both"/>
      </w:pPr>
      <w:r>
        <w:rPr>
          <w:sz w:val="20"/>
        </w:rPr>
        <w:t xml:space="preserve">диагностика и лечение сложных неврологических заболеваний - 73,05 процента;</w:t>
      </w:r>
    </w:p>
    <w:p>
      <w:pPr>
        <w:pStyle w:val="0"/>
        <w:spacing w:before="200" w:lineRule="auto"/>
        <w:ind w:firstLine="540"/>
        <w:jc w:val="both"/>
      </w:pPr>
      <w:r>
        <w:rPr>
          <w:sz w:val="20"/>
        </w:rPr>
        <w:t xml:space="preserve">плазмоферез при неврологических заболеваниях - 88,54 процента;</w:t>
      </w:r>
    </w:p>
    <w:p>
      <w:pPr>
        <w:pStyle w:val="0"/>
        <w:spacing w:before="200" w:lineRule="auto"/>
        <w:ind w:firstLine="540"/>
        <w:jc w:val="both"/>
      </w:pPr>
      <w:r>
        <w:rPr>
          <w:sz w:val="20"/>
        </w:rPr>
        <w:t xml:space="preserve">комплексное лечение неврологических заболеваний с применением препаратов высокодозного иммуноглобулина - 5,18 процента;</w:t>
      </w:r>
    </w:p>
    <w:p>
      <w:pPr>
        <w:pStyle w:val="0"/>
        <w:spacing w:before="200" w:lineRule="auto"/>
        <w:ind w:firstLine="540"/>
        <w:jc w:val="both"/>
      </w:pPr>
      <w:r>
        <w:rPr>
          <w:sz w:val="20"/>
        </w:rPr>
        <w:t xml:space="preserve">лечение новорожденных с тяжелой патологией с применением аппаратных методов поддержки или замещения витальных функций - 81,97 процента;</w:t>
      </w:r>
    </w:p>
    <w:p>
      <w:pPr>
        <w:pStyle w:val="0"/>
        <w:spacing w:before="200" w:lineRule="auto"/>
        <w:ind w:firstLine="540"/>
        <w:jc w:val="both"/>
      </w:pPr>
      <w:r>
        <w:rPr>
          <w:sz w:val="20"/>
        </w:rPr>
        <w:t xml:space="preserve">прочие операции при злокачественных новообразованиях:</w:t>
      </w:r>
    </w:p>
    <w:p>
      <w:pPr>
        <w:pStyle w:val="0"/>
        <w:spacing w:before="200" w:lineRule="auto"/>
        <w:ind w:firstLine="540"/>
        <w:jc w:val="both"/>
      </w:pPr>
      <w:r>
        <w:rPr>
          <w:sz w:val="20"/>
        </w:rPr>
        <w:t xml:space="preserve">уровень 1 - 28,13 процента;</w:t>
      </w:r>
    </w:p>
    <w:p>
      <w:pPr>
        <w:pStyle w:val="0"/>
        <w:spacing w:before="200" w:lineRule="auto"/>
        <w:ind w:firstLine="540"/>
        <w:jc w:val="both"/>
      </w:pPr>
      <w:r>
        <w:rPr>
          <w:sz w:val="20"/>
        </w:rPr>
        <w:t xml:space="preserve">уровень 2 - 39,56 процента;</w:t>
      </w:r>
    </w:p>
    <w:p>
      <w:pPr>
        <w:pStyle w:val="0"/>
        <w:spacing w:before="200" w:lineRule="auto"/>
        <w:ind w:firstLine="540"/>
        <w:jc w:val="both"/>
      </w:pPr>
      <w:r>
        <w:rPr>
          <w:sz w:val="20"/>
        </w:rPr>
        <w:t xml:space="preserve">лекарственная терапия при злокачественных новообразованиях (кроме лимфоидной и кроветворной тканей):</w:t>
      </w:r>
    </w:p>
    <w:p>
      <w:pPr>
        <w:pStyle w:val="0"/>
        <w:spacing w:before="200" w:lineRule="auto"/>
        <w:ind w:firstLine="540"/>
        <w:jc w:val="both"/>
      </w:pPr>
      <w:r>
        <w:rPr>
          <w:sz w:val="20"/>
        </w:rPr>
        <w:t xml:space="preserve">уровень 1 - 67,31 процента;</w:t>
      </w:r>
    </w:p>
    <w:p>
      <w:pPr>
        <w:pStyle w:val="0"/>
        <w:spacing w:before="200" w:lineRule="auto"/>
        <w:ind w:firstLine="540"/>
        <w:jc w:val="both"/>
      </w:pPr>
      <w:r>
        <w:rPr>
          <w:sz w:val="20"/>
        </w:rPr>
        <w:t xml:space="preserve">уровень 2 - 47,58 процента;</w:t>
      </w:r>
    </w:p>
    <w:p>
      <w:pPr>
        <w:pStyle w:val="0"/>
        <w:spacing w:before="200" w:lineRule="auto"/>
        <w:ind w:firstLine="540"/>
        <w:jc w:val="both"/>
      </w:pPr>
      <w:r>
        <w:rPr>
          <w:sz w:val="20"/>
        </w:rPr>
        <w:t xml:space="preserve">уровень 3 - 44,42 процента;</w:t>
      </w:r>
    </w:p>
    <w:p>
      <w:pPr>
        <w:pStyle w:val="0"/>
        <w:spacing w:before="200" w:lineRule="auto"/>
        <w:ind w:firstLine="540"/>
        <w:jc w:val="both"/>
      </w:pPr>
      <w:r>
        <w:rPr>
          <w:sz w:val="20"/>
        </w:rPr>
        <w:t xml:space="preserve">уровень 4 - 26,69 процента;</w:t>
      </w:r>
    </w:p>
    <w:p>
      <w:pPr>
        <w:pStyle w:val="0"/>
        <w:spacing w:before="200" w:lineRule="auto"/>
        <w:ind w:firstLine="540"/>
        <w:jc w:val="both"/>
      </w:pPr>
      <w:r>
        <w:rPr>
          <w:sz w:val="20"/>
        </w:rPr>
        <w:t xml:space="preserve">уровень 5 - 25,89 процента;</w:t>
      </w:r>
    </w:p>
    <w:p>
      <w:pPr>
        <w:pStyle w:val="0"/>
        <w:spacing w:before="200" w:lineRule="auto"/>
        <w:ind w:firstLine="540"/>
        <w:jc w:val="both"/>
      </w:pPr>
      <w:r>
        <w:rPr>
          <w:sz w:val="20"/>
        </w:rPr>
        <w:t xml:space="preserve">уровень 6 - 11,09 процента;</w:t>
      </w:r>
    </w:p>
    <w:p>
      <w:pPr>
        <w:pStyle w:val="0"/>
        <w:spacing w:before="200" w:lineRule="auto"/>
        <w:ind w:firstLine="540"/>
        <w:jc w:val="both"/>
      </w:pPr>
      <w:r>
        <w:rPr>
          <w:sz w:val="20"/>
        </w:rPr>
        <w:t xml:space="preserve">уровень 7 - 12,11 процента;</w:t>
      </w:r>
    </w:p>
    <w:p>
      <w:pPr>
        <w:pStyle w:val="0"/>
        <w:spacing w:before="200" w:lineRule="auto"/>
        <w:ind w:firstLine="540"/>
        <w:jc w:val="both"/>
      </w:pPr>
      <w:r>
        <w:rPr>
          <w:sz w:val="20"/>
        </w:rPr>
        <w:t xml:space="preserve">уровень 8 - 12,9 процента;</w:t>
      </w:r>
    </w:p>
    <w:p>
      <w:pPr>
        <w:pStyle w:val="0"/>
        <w:spacing w:before="200" w:lineRule="auto"/>
        <w:ind w:firstLine="540"/>
        <w:jc w:val="both"/>
      </w:pPr>
      <w:r>
        <w:rPr>
          <w:sz w:val="20"/>
        </w:rPr>
        <w:t xml:space="preserve">уровень 9 - 7,62 процента;</w:t>
      </w:r>
    </w:p>
    <w:p>
      <w:pPr>
        <w:pStyle w:val="0"/>
        <w:spacing w:before="200" w:lineRule="auto"/>
        <w:ind w:firstLine="540"/>
        <w:jc w:val="both"/>
      </w:pPr>
      <w:r>
        <w:rPr>
          <w:sz w:val="20"/>
        </w:rPr>
        <w:t xml:space="preserve">уровень 10 - 4,13 процента;</w:t>
      </w:r>
    </w:p>
    <w:p>
      <w:pPr>
        <w:pStyle w:val="0"/>
        <w:spacing w:before="200" w:lineRule="auto"/>
        <w:ind w:firstLine="540"/>
        <w:jc w:val="both"/>
      </w:pPr>
      <w:r>
        <w:rPr>
          <w:sz w:val="20"/>
        </w:rPr>
        <w:t xml:space="preserve">уровень 11 - 3,87 процента;</w:t>
      </w:r>
    </w:p>
    <w:p>
      <w:pPr>
        <w:pStyle w:val="0"/>
        <w:spacing w:before="200" w:lineRule="auto"/>
        <w:ind w:firstLine="540"/>
        <w:jc w:val="both"/>
      </w:pPr>
      <w:r>
        <w:rPr>
          <w:sz w:val="20"/>
        </w:rPr>
        <w:t xml:space="preserve">уровень 12 - 3,75 процента;</w:t>
      </w:r>
    </w:p>
    <w:p>
      <w:pPr>
        <w:pStyle w:val="0"/>
        <w:spacing w:before="200" w:lineRule="auto"/>
        <w:ind w:firstLine="540"/>
        <w:jc w:val="both"/>
      </w:pPr>
      <w:r>
        <w:rPr>
          <w:sz w:val="20"/>
        </w:rPr>
        <w:t xml:space="preserve">уровень 13 - 4,12 процента;</w:t>
      </w:r>
    </w:p>
    <w:p>
      <w:pPr>
        <w:pStyle w:val="0"/>
        <w:spacing w:before="200" w:lineRule="auto"/>
        <w:ind w:firstLine="540"/>
        <w:jc w:val="both"/>
      </w:pPr>
      <w:r>
        <w:rPr>
          <w:sz w:val="20"/>
        </w:rPr>
        <w:t xml:space="preserve">уровень 14 - 3,44 процента;</w:t>
      </w:r>
    </w:p>
    <w:p>
      <w:pPr>
        <w:pStyle w:val="0"/>
        <w:spacing w:before="200" w:lineRule="auto"/>
        <w:ind w:firstLine="540"/>
        <w:jc w:val="both"/>
      </w:pPr>
      <w:r>
        <w:rPr>
          <w:sz w:val="20"/>
        </w:rPr>
        <w:t xml:space="preserve">уровень 15 - 2,18 процента;</w:t>
      </w:r>
    </w:p>
    <w:p>
      <w:pPr>
        <w:pStyle w:val="0"/>
        <w:spacing w:before="200" w:lineRule="auto"/>
        <w:ind w:firstLine="540"/>
        <w:jc w:val="both"/>
      </w:pPr>
      <w:r>
        <w:rPr>
          <w:sz w:val="20"/>
        </w:rPr>
        <w:t xml:space="preserve">уровень 16 - 1,84 процента;</w:t>
      </w:r>
    </w:p>
    <w:p>
      <w:pPr>
        <w:pStyle w:val="0"/>
        <w:spacing w:before="200" w:lineRule="auto"/>
        <w:ind w:firstLine="540"/>
        <w:jc w:val="both"/>
      </w:pPr>
      <w:r>
        <w:rPr>
          <w:sz w:val="20"/>
        </w:rPr>
        <w:t xml:space="preserve">уровень 17 - 1,97 процента;</w:t>
      </w:r>
    </w:p>
    <w:p>
      <w:pPr>
        <w:pStyle w:val="0"/>
        <w:spacing w:before="200" w:lineRule="auto"/>
        <w:ind w:firstLine="540"/>
        <w:jc w:val="both"/>
      </w:pPr>
      <w:r>
        <w:rPr>
          <w:sz w:val="20"/>
        </w:rPr>
        <w:t xml:space="preserve">уровень 18 - 1,7 процента;</w:t>
      </w:r>
    </w:p>
    <w:p>
      <w:pPr>
        <w:pStyle w:val="0"/>
        <w:spacing w:before="200" w:lineRule="auto"/>
        <w:ind w:firstLine="540"/>
        <w:jc w:val="both"/>
      </w:pPr>
      <w:r>
        <w:rPr>
          <w:sz w:val="20"/>
        </w:rPr>
        <w:t xml:space="preserve">уровень 19 - 1,38 процента;</w:t>
      </w:r>
    </w:p>
    <w:p>
      <w:pPr>
        <w:pStyle w:val="0"/>
        <w:spacing w:before="200" w:lineRule="auto"/>
        <w:ind w:firstLine="540"/>
        <w:jc w:val="both"/>
      </w:pPr>
      <w:r>
        <w:rPr>
          <w:sz w:val="20"/>
        </w:rPr>
        <w:t xml:space="preserve">уровень 20 - 2,45 процента;</w:t>
      </w:r>
    </w:p>
    <w:p>
      <w:pPr>
        <w:pStyle w:val="0"/>
        <w:spacing w:before="200" w:lineRule="auto"/>
        <w:ind w:firstLine="540"/>
        <w:jc w:val="both"/>
      </w:pPr>
      <w:r>
        <w:rPr>
          <w:sz w:val="20"/>
        </w:rPr>
        <w:t xml:space="preserve">уровень 21 - 0,71 процента;</w:t>
      </w:r>
    </w:p>
    <w:p>
      <w:pPr>
        <w:pStyle w:val="0"/>
        <w:spacing w:before="200" w:lineRule="auto"/>
        <w:ind w:firstLine="540"/>
        <w:jc w:val="both"/>
      </w:pPr>
      <w:r>
        <w:rPr>
          <w:sz w:val="20"/>
        </w:rPr>
        <w:t xml:space="preserve">лучевая терапия (уровень 8) - 8,58 процента;</w:t>
      </w:r>
    </w:p>
    <w:p>
      <w:pPr>
        <w:pStyle w:val="0"/>
        <w:spacing w:before="200" w:lineRule="auto"/>
        <w:ind w:firstLine="540"/>
        <w:jc w:val="both"/>
      </w:pPr>
      <w:r>
        <w:rPr>
          <w:sz w:val="20"/>
        </w:rPr>
        <w:t xml:space="preserve">лучевая терапия в сочетании с лекарственной терапией:</w:t>
      </w:r>
    </w:p>
    <w:p>
      <w:pPr>
        <w:pStyle w:val="0"/>
        <w:spacing w:before="200" w:lineRule="auto"/>
        <w:ind w:firstLine="540"/>
        <w:jc w:val="both"/>
      </w:pPr>
      <w:r>
        <w:rPr>
          <w:sz w:val="20"/>
        </w:rPr>
        <w:t xml:space="preserve">уровень 2 - 87,08 процента;</w:t>
      </w:r>
    </w:p>
    <w:p>
      <w:pPr>
        <w:pStyle w:val="0"/>
        <w:spacing w:before="200" w:lineRule="auto"/>
        <w:ind w:firstLine="540"/>
        <w:jc w:val="both"/>
      </w:pPr>
      <w:r>
        <w:rPr>
          <w:sz w:val="20"/>
        </w:rPr>
        <w:t xml:space="preserve">уровень 3 - 88,84 процента;</w:t>
      </w:r>
    </w:p>
    <w:p>
      <w:pPr>
        <w:pStyle w:val="0"/>
        <w:spacing w:before="200" w:lineRule="auto"/>
        <w:ind w:firstLine="540"/>
        <w:jc w:val="both"/>
      </w:pPr>
      <w:r>
        <w:rPr>
          <w:sz w:val="20"/>
        </w:rPr>
        <w:t xml:space="preserve">уровень 4 - 87,05 процента;</w:t>
      </w:r>
    </w:p>
    <w:p>
      <w:pPr>
        <w:pStyle w:val="0"/>
        <w:spacing w:before="200" w:lineRule="auto"/>
        <w:ind w:firstLine="540"/>
        <w:jc w:val="both"/>
      </w:pPr>
      <w:r>
        <w:rPr>
          <w:sz w:val="20"/>
        </w:rPr>
        <w:t xml:space="preserve">уровень 5 - 88,49 процента;</w:t>
      </w:r>
    </w:p>
    <w:p>
      <w:pPr>
        <w:pStyle w:val="0"/>
        <w:spacing w:before="200" w:lineRule="auto"/>
        <w:ind w:firstLine="540"/>
        <w:jc w:val="both"/>
      </w:pPr>
      <w:r>
        <w:rPr>
          <w:sz w:val="20"/>
        </w:rPr>
        <w:t xml:space="preserve">уровень 6 - 46,03 процента;</w:t>
      </w:r>
    </w:p>
    <w:p>
      <w:pPr>
        <w:pStyle w:val="0"/>
        <w:spacing w:before="200" w:lineRule="auto"/>
        <w:ind w:firstLine="540"/>
        <w:jc w:val="both"/>
      </w:pPr>
      <w:r>
        <w:rPr>
          <w:sz w:val="20"/>
        </w:rPr>
        <w:t xml:space="preserve">уровень 7 - 26,76 процента;</w:t>
      </w:r>
    </w:p>
    <w:p>
      <w:pPr>
        <w:pStyle w:val="0"/>
        <w:spacing w:before="200" w:lineRule="auto"/>
        <w:ind w:firstLine="540"/>
        <w:jc w:val="both"/>
      </w:pPr>
      <w:r>
        <w:rPr>
          <w:sz w:val="20"/>
        </w:rPr>
        <w:t xml:space="preserve">злокачественные новообразования лимфоидной и кроветворной тканей, лекарственная терапия, взрослые (уровни 1 - 3) - 79,48 процента;</w:t>
      </w:r>
    </w:p>
    <w:p>
      <w:pPr>
        <w:pStyle w:val="0"/>
        <w:spacing w:before="200" w:lineRule="auto"/>
        <w:ind w:firstLine="540"/>
        <w:jc w:val="both"/>
      </w:pPr>
      <w:r>
        <w:rPr>
          <w:sz w:val="20"/>
        </w:rPr>
        <w:t xml:space="preserve">злокачественные новообразования лимфоидной и кроветворной тканей, лекарственная терапия с применением отдельных препаратов (по перечню), взрослые:</w:t>
      </w:r>
    </w:p>
    <w:p>
      <w:pPr>
        <w:pStyle w:val="0"/>
        <w:spacing w:before="200" w:lineRule="auto"/>
        <w:ind w:firstLine="540"/>
        <w:jc w:val="both"/>
      </w:pPr>
      <w:r>
        <w:rPr>
          <w:sz w:val="20"/>
        </w:rPr>
        <w:t xml:space="preserve">уровень 1 - 30,74 процента;</w:t>
      </w:r>
    </w:p>
    <w:p>
      <w:pPr>
        <w:pStyle w:val="0"/>
        <w:spacing w:before="200" w:lineRule="auto"/>
        <w:ind w:firstLine="540"/>
        <w:jc w:val="both"/>
      </w:pPr>
      <w:r>
        <w:rPr>
          <w:sz w:val="20"/>
        </w:rPr>
        <w:t xml:space="preserve">уровень 2 - 52,16 процента;</w:t>
      </w:r>
    </w:p>
    <w:p>
      <w:pPr>
        <w:pStyle w:val="0"/>
        <w:spacing w:before="200" w:lineRule="auto"/>
        <w:ind w:firstLine="540"/>
        <w:jc w:val="both"/>
      </w:pPr>
      <w:r>
        <w:rPr>
          <w:sz w:val="20"/>
        </w:rPr>
        <w:t xml:space="preserve">уровень 3 - 61,17 процента;</w:t>
      </w:r>
    </w:p>
    <w:p>
      <w:pPr>
        <w:pStyle w:val="0"/>
        <w:spacing w:before="200" w:lineRule="auto"/>
        <w:ind w:firstLine="540"/>
        <w:jc w:val="both"/>
      </w:pPr>
      <w:r>
        <w:rPr>
          <w:sz w:val="20"/>
        </w:rPr>
        <w:t xml:space="preserve">уровень 4 - 5,42 процента;</w:t>
      </w:r>
    </w:p>
    <w:p>
      <w:pPr>
        <w:pStyle w:val="0"/>
        <w:spacing w:before="200" w:lineRule="auto"/>
        <w:ind w:firstLine="540"/>
        <w:jc w:val="both"/>
      </w:pPr>
      <w:r>
        <w:rPr>
          <w:sz w:val="20"/>
        </w:rPr>
        <w:t xml:space="preserve">уровень 5 - 20,13 процента;</w:t>
      </w:r>
    </w:p>
    <w:p>
      <w:pPr>
        <w:pStyle w:val="0"/>
        <w:spacing w:before="200" w:lineRule="auto"/>
        <w:ind w:firstLine="540"/>
        <w:jc w:val="both"/>
      </w:pPr>
      <w:r>
        <w:rPr>
          <w:sz w:val="20"/>
        </w:rPr>
        <w:t xml:space="preserve">уровень 6 - 29,38 процента;</w:t>
      </w:r>
    </w:p>
    <w:p>
      <w:pPr>
        <w:pStyle w:val="0"/>
        <w:spacing w:before="200" w:lineRule="auto"/>
        <w:ind w:firstLine="540"/>
        <w:jc w:val="both"/>
      </w:pPr>
      <w:r>
        <w:rPr>
          <w:sz w:val="20"/>
        </w:rPr>
        <w:t xml:space="preserve">замена речевого процессора - 0,95 процента;</w:t>
      </w:r>
    </w:p>
    <w:p>
      <w:pPr>
        <w:pStyle w:val="0"/>
        <w:spacing w:before="200" w:lineRule="auto"/>
        <w:ind w:firstLine="540"/>
        <w:jc w:val="both"/>
      </w:pPr>
      <w:r>
        <w:rPr>
          <w:sz w:val="20"/>
        </w:rPr>
        <w:t xml:space="preserve">операции на органе зрения:</w:t>
      </w:r>
    </w:p>
    <w:p>
      <w:pPr>
        <w:pStyle w:val="0"/>
        <w:spacing w:before="200" w:lineRule="auto"/>
        <w:ind w:firstLine="540"/>
        <w:jc w:val="both"/>
      </w:pPr>
      <w:r>
        <w:rPr>
          <w:sz w:val="20"/>
        </w:rPr>
        <w:t xml:space="preserve">(факоэмульсификация с имплантацией интраокулярной линзы) - 25,31 процента;</w:t>
      </w:r>
    </w:p>
    <w:p>
      <w:pPr>
        <w:pStyle w:val="0"/>
        <w:spacing w:before="200" w:lineRule="auto"/>
        <w:ind w:firstLine="540"/>
        <w:jc w:val="both"/>
      </w:pPr>
      <w:r>
        <w:rPr>
          <w:sz w:val="20"/>
        </w:rPr>
        <w:t xml:space="preserve">интравитреальное введение лекарственных препаратов - 13,4 процента;</w:t>
      </w:r>
    </w:p>
    <w:p>
      <w:pPr>
        <w:pStyle w:val="0"/>
        <w:spacing w:before="200" w:lineRule="auto"/>
        <w:ind w:firstLine="540"/>
        <w:jc w:val="both"/>
      </w:pPr>
      <w:r>
        <w:rPr>
          <w:sz w:val="20"/>
        </w:rPr>
        <w:t xml:space="preserve">микроинвазивная субтотальная витрэктомия с субретинальным введением лекарственного препарата воретиген непарвовек (без учета стоимости лекарственного препарата) (только для федеральных медицинских организаций) - 19,34 процента;</w:t>
      </w:r>
    </w:p>
    <w:p>
      <w:pPr>
        <w:pStyle w:val="0"/>
        <w:spacing w:before="200" w:lineRule="auto"/>
        <w:ind w:firstLine="540"/>
        <w:jc w:val="both"/>
      </w:pPr>
      <w:r>
        <w:rPr>
          <w:sz w:val="20"/>
        </w:rPr>
        <w:t xml:space="preserve">баллонная вазодилатация с установкой (с подъемом сегмента ST электрокардиограммы):</w:t>
      </w:r>
    </w:p>
    <w:p>
      <w:pPr>
        <w:pStyle w:val="0"/>
        <w:spacing w:before="200" w:lineRule="auto"/>
        <w:ind w:firstLine="540"/>
        <w:jc w:val="both"/>
      </w:pPr>
      <w:r>
        <w:rPr>
          <w:sz w:val="20"/>
        </w:rPr>
        <w:t xml:space="preserve">1 стента в сосуд (сосуды) - 38,01 процента;</w:t>
      </w:r>
    </w:p>
    <w:p>
      <w:pPr>
        <w:pStyle w:val="0"/>
        <w:spacing w:before="200" w:lineRule="auto"/>
        <w:ind w:firstLine="540"/>
        <w:jc w:val="both"/>
      </w:pPr>
      <w:r>
        <w:rPr>
          <w:sz w:val="20"/>
        </w:rPr>
        <w:t xml:space="preserve">2 стентов с сосуд (сосуды) - 34,54 процента;</w:t>
      </w:r>
    </w:p>
    <w:p>
      <w:pPr>
        <w:pStyle w:val="0"/>
        <w:spacing w:before="200" w:lineRule="auto"/>
        <w:ind w:firstLine="540"/>
        <w:jc w:val="both"/>
      </w:pPr>
      <w:r>
        <w:rPr>
          <w:sz w:val="20"/>
        </w:rPr>
        <w:t xml:space="preserve">3 стентов в сосуд (сосуды) - 30,51 процента;</w:t>
      </w:r>
    </w:p>
    <w:p>
      <w:pPr>
        <w:pStyle w:val="0"/>
        <w:spacing w:before="200" w:lineRule="auto"/>
        <w:ind w:firstLine="540"/>
        <w:jc w:val="both"/>
      </w:pPr>
      <w:r>
        <w:rPr>
          <w:sz w:val="20"/>
        </w:rPr>
        <w:t xml:space="preserve">баллонная вазодилатация с установкой (без подъема сегмента ST электрокардиограммы):</w:t>
      </w:r>
    </w:p>
    <w:p>
      <w:pPr>
        <w:pStyle w:val="0"/>
        <w:spacing w:before="200" w:lineRule="auto"/>
        <w:ind w:firstLine="540"/>
        <w:jc w:val="both"/>
      </w:pPr>
      <w:r>
        <w:rPr>
          <w:sz w:val="20"/>
        </w:rPr>
        <w:t xml:space="preserve">1 стента в сосуд (сосуды) - 37,42 процента;</w:t>
      </w:r>
    </w:p>
    <w:p>
      <w:pPr>
        <w:pStyle w:val="0"/>
        <w:spacing w:before="200" w:lineRule="auto"/>
        <w:ind w:firstLine="540"/>
        <w:jc w:val="both"/>
      </w:pPr>
      <w:r>
        <w:rPr>
          <w:sz w:val="20"/>
        </w:rPr>
        <w:t xml:space="preserve">2 стентов с сосуд (сосуды) - 33,09 процента;</w:t>
      </w:r>
    </w:p>
    <w:p>
      <w:pPr>
        <w:pStyle w:val="0"/>
        <w:spacing w:before="200" w:lineRule="auto"/>
        <w:ind w:firstLine="540"/>
        <w:jc w:val="both"/>
      </w:pPr>
      <w:r>
        <w:rPr>
          <w:sz w:val="20"/>
        </w:rPr>
        <w:t xml:space="preserve">3 стентов в сосуд (сосуды) - 28,44 процента;</w:t>
      </w:r>
    </w:p>
    <w:p>
      <w:pPr>
        <w:pStyle w:val="0"/>
        <w:spacing w:before="200" w:lineRule="auto"/>
        <w:ind w:firstLine="540"/>
        <w:jc w:val="both"/>
      </w:pPr>
      <w:r>
        <w:rPr>
          <w:sz w:val="20"/>
        </w:rPr>
        <w:t xml:space="preserve">ишемическая болезнь сердца с установкой:</w:t>
      </w:r>
    </w:p>
    <w:p>
      <w:pPr>
        <w:pStyle w:val="0"/>
        <w:spacing w:before="200" w:lineRule="auto"/>
        <w:ind w:firstLine="540"/>
        <w:jc w:val="both"/>
      </w:pPr>
      <w:r>
        <w:rPr>
          <w:sz w:val="20"/>
        </w:rPr>
        <w:t xml:space="preserve">1 стента в сосуд (сосуды) - 28,5 процента;</w:t>
      </w:r>
    </w:p>
    <w:p>
      <w:pPr>
        <w:pStyle w:val="0"/>
        <w:spacing w:before="200" w:lineRule="auto"/>
        <w:ind w:firstLine="540"/>
        <w:jc w:val="both"/>
      </w:pPr>
      <w:r>
        <w:rPr>
          <w:sz w:val="20"/>
        </w:rPr>
        <w:t xml:space="preserve">2 стентов с сосуд (сосуды) - 24,99 процента;</w:t>
      </w:r>
    </w:p>
    <w:p>
      <w:pPr>
        <w:pStyle w:val="0"/>
        <w:spacing w:before="200" w:lineRule="auto"/>
        <w:ind w:firstLine="540"/>
        <w:jc w:val="both"/>
      </w:pPr>
      <w:r>
        <w:rPr>
          <w:sz w:val="20"/>
        </w:rPr>
        <w:t xml:space="preserve">3 стентов в сосуд (сосуды) - 21,19 процента;</w:t>
      </w:r>
    </w:p>
    <w:p>
      <w:pPr>
        <w:pStyle w:val="0"/>
        <w:spacing w:before="200" w:lineRule="auto"/>
        <w:ind w:firstLine="540"/>
        <w:jc w:val="both"/>
      </w:pPr>
      <w:r>
        <w:rPr>
          <w:sz w:val="20"/>
        </w:rPr>
        <w:t xml:space="preserve">имплантация частотно-адаптированного однокамерного кардиостимулятора - 26,5 процента;</w:t>
      </w:r>
    </w:p>
    <w:p>
      <w:pPr>
        <w:pStyle w:val="0"/>
        <w:spacing w:before="200" w:lineRule="auto"/>
        <w:ind w:firstLine="540"/>
        <w:jc w:val="both"/>
      </w:pPr>
      <w:r>
        <w:rPr>
          <w:sz w:val="20"/>
        </w:rPr>
        <w:t xml:space="preserve">эндоваскулярная тромбэкстракция и стентирование брахиоцефальных артерий при остром ишемическом инсульте - 21,52 процента;</w:t>
      </w:r>
    </w:p>
    <w:p>
      <w:pPr>
        <w:pStyle w:val="0"/>
        <w:spacing w:before="200" w:lineRule="auto"/>
        <w:ind w:firstLine="540"/>
        <w:jc w:val="both"/>
      </w:pPr>
      <w:r>
        <w:rPr>
          <w:sz w:val="20"/>
        </w:rPr>
        <w:t xml:space="preserve">операции на почке и мочевыделительной системе, взрослые (уровень 7) - 20,13 процента;</w:t>
      </w:r>
    </w:p>
    <w:p>
      <w:pPr>
        <w:pStyle w:val="0"/>
        <w:spacing w:before="200" w:lineRule="auto"/>
        <w:ind w:firstLine="540"/>
        <w:jc w:val="both"/>
      </w:pPr>
      <w:r>
        <w:rPr>
          <w:sz w:val="20"/>
        </w:rPr>
        <w:t xml:space="preserve">другие операции на органах брюшной полости:</w:t>
      </w:r>
    </w:p>
    <w:p>
      <w:pPr>
        <w:pStyle w:val="0"/>
        <w:spacing w:before="200" w:lineRule="auto"/>
        <w:ind w:firstLine="540"/>
        <w:jc w:val="both"/>
      </w:pPr>
      <w:r>
        <w:rPr>
          <w:sz w:val="20"/>
        </w:rPr>
        <w:t xml:space="preserve">уровень 4 - 34,65 процента;</w:t>
      </w:r>
    </w:p>
    <w:p>
      <w:pPr>
        <w:pStyle w:val="0"/>
        <w:spacing w:before="200" w:lineRule="auto"/>
        <w:ind w:firstLine="540"/>
        <w:jc w:val="both"/>
      </w:pPr>
      <w:r>
        <w:rPr>
          <w:sz w:val="20"/>
        </w:rPr>
        <w:t xml:space="preserve">уровень 5 - 38,58 процента;</w:t>
      </w:r>
    </w:p>
    <w:p>
      <w:pPr>
        <w:pStyle w:val="0"/>
        <w:spacing w:before="200" w:lineRule="auto"/>
        <w:ind w:firstLine="540"/>
        <w:jc w:val="both"/>
      </w:pPr>
      <w:r>
        <w:rPr>
          <w:sz w:val="20"/>
        </w:rPr>
        <w:t xml:space="preserve">оказание услуг диализа (только для федеральных медицинских организаций) (уровни 1 - 3) - 30 процентов;</w:t>
      </w:r>
    </w:p>
    <w:p>
      <w:pPr>
        <w:pStyle w:val="0"/>
        <w:spacing w:before="200" w:lineRule="auto"/>
        <w:ind w:firstLine="540"/>
        <w:jc w:val="both"/>
      </w:pPr>
      <w:r>
        <w:rPr>
          <w:sz w:val="20"/>
        </w:rPr>
        <w:t xml:space="preserve">оказание услуг диализа (только для федеральных медицинских организаций) (уровень 4) - 6,61 процента;</w:t>
      </w:r>
    </w:p>
    <w:p>
      <w:pPr>
        <w:pStyle w:val="0"/>
        <w:spacing w:before="200" w:lineRule="auto"/>
        <w:ind w:firstLine="540"/>
        <w:jc w:val="both"/>
      </w:pPr>
      <w:r>
        <w:rPr>
          <w:sz w:val="20"/>
        </w:rPr>
        <w:t xml:space="preserve">экстракорпоральная мембранная оксигенация - 27,22 процента;</w:t>
      </w:r>
    </w:p>
    <w:p>
      <w:pPr>
        <w:pStyle w:val="0"/>
        <w:spacing w:before="200" w:lineRule="auto"/>
        <w:ind w:firstLine="540"/>
        <w:jc w:val="both"/>
      </w:pPr>
      <w:r>
        <w:rPr>
          <w:sz w:val="20"/>
        </w:rPr>
        <w:t xml:space="preserve">проведение антимикробной терапии инфекций, вызванных полирезистентными микроорганизмами (уровни 1 - 5) - 0 процентов;</w:t>
      </w:r>
    </w:p>
    <w:p>
      <w:pPr>
        <w:pStyle w:val="0"/>
        <w:spacing w:before="200" w:lineRule="auto"/>
        <w:ind w:firstLine="540"/>
        <w:jc w:val="both"/>
      </w:pPr>
      <w:r>
        <w:rPr>
          <w:sz w:val="20"/>
        </w:rPr>
        <w:t xml:space="preserve">радиойодтерапия - 70,66 процента;</w:t>
      </w:r>
    </w:p>
    <w:p>
      <w:pPr>
        <w:pStyle w:val="0"/>
        <w:spacing w:before="200" w:lineRule="auto"/>
        <w:ind w:firstLine="540"/>
        <w:jc w:val="both"/>
      </w:pPr>
      <w:r>
        <w:rPr>
          <w:sz w:val="20"/>
        </w:rPr>
        <w:t xml:space="preserve">проведение иммунизации против респираторно-синцитиальной вирусной инфекции:</w:t>
      </w:r>
    </w:p>
    <w:p>
      <w:pPr>
        <w:pStyle w:val="0"/>
        <w:spacing w:before="200" w:lineRule="auto"/>
        <w:ind w:firstLine="540"/>
        <w:jc w:val="both"/>
      </w:pPr>
      <w:r>
        <w:rPr>
          <w:sz w:val="20"/>
        </w:rPr>
        <w:t xml:space="preserve">уровень 1 - 5,85 процента;</w:t>
      </w:r>
    </w:p>
    <w:p>
      <w:pPr>
        <w:pStyle w:val="0"/>
        <w:spacing w:before="200" w:lineRule="auto"/>
        <w:ind w:firstLine="540"/>
        <w:jc w:val="both"/>
      </w:pPr>
      <w:r>
        <w:rPr>
          <w:sz w:val="20"/>
        </w:rPr>
        <w:t xml:space="preserve">уровень 2 - 4,58 процента;</w:t>
      </w:r>
    </w:p>
    <w:p>
      <w:pPr>
        <w:pStyle w:val="0"/>
        <w:spacing w:before="200" w:lineRule="auto"/>
        <w:ind w:firstLine="540"/>
        <w:jc w:val="both"/>
      </w:pPr>
      <w:r>
        <w:rPr>
          <w:sz w:val="20"/>
        </w:rPr>
        <w:t xml:space="preserve">лечение с применением генно-инженерных биологических препаратов и селективных иммунодепрессантов и ингибиторов янус-киназ:</w:t>
      </w:r>
    </w:p>
    <w:p>
      <w:pPr>
        <w:pStyle w:val="0"/>
        <w:spacing w:before="200" w:lineRule="auto"/>
        <w:ind w:firstLine="540"/>
        <w:jc w:val="both"/>
      </w:pPr>
      <w:r>
        <w:rPr>
          <w:sz w:val="20"/>
        </w:rPr>
        <w:t xml:space="preserve">инициация или замена - 34,5 процента;</w:t>
      </w:r>
    </w:p>
    <w:p>
      <w:pPr>
        <w:pStyle w:val="0"/>
        <w:spacing w:before="200" w:lineRule="auto"/>
        <w:ind w:firstLine="540"/>
        <w:jc w:val="both"/>
      </w:pPr>
      <w:r>
        <w:rPr>
          <w:sz w:val="20"/>
        </w:rPr>
        <w:t xml:space="preserve">уровень 1 - 62,81 процента;</w:t>
      </w:r>
    </w:p>
    <w:p>
      <w:pPr>
        <w:pStyle w:val="0"/>
        <w:spacing w:before="200" w:lineRule="auto"/>
        <w:ind w:firstLine="540"/>
        <w:jc w:val="both"/>
      </w:pPr>
      <w:r>
        <w:rPr>
          <w:sz w:val="20"/>
        </w:rPr>
        <w:t xml:space="preserve">уровень 2 - 44,09 процента;</w:t>
      </w:r>
    </w:p>
    <w:p>
      <w:pPr>
        <w:pStyle w:val="0"/>
        <w:spacing w:before="200" w:lineRule="auto"/>
        <w:ind w:firstLine="540"/>
        <w:jc w:val="both"/>
      </w:pPr>
      <w:r>
        <w:rPr>
          <w:sz w:val="20"/>
        </w:rPr>
        <w:t xml:space="preserve">уровень 3 - 31,99 процента;</w:t>
      </w:r>
    </w:p>
    <w:p>
      <w:pPr>
        <w:pStyle w:val="0"/>
        <w:spacing w:before="200" w:lineRule="auto"/>
        <w:ind w:firstLine="540"/>
        <w:jc w:val="both"/>
      </w:pPr>
      <w:r>
        <w:rPr>
          <w:sz w:val="20"/>
        </w:rPr>
        <w:t xml:space="preserve">уровень 4 - 27,98 процента;</w:t>
      </w:r>
    </w:p>
    <w:p>
      <w:pPr>
        <w:pStyle w:val="0"/>
        <w:spacing w:before="200" w:lineRule="auto"/>
        <w:ind w:firstLine="540"/>
        <w:jc w:val="both"/>
      </w:pPr>
      <w:r>
        <w:rPr>
          <w:sz w:val="20"/>
        </w:rPr>
        <w:t xml:space="preserve">уровень 5 - 22,82 процента;</w:t>
      </w:r>
    </w:p>
    <w:p>
      <w:pPr>
        <w:pStyle w:val="0"/>
        <w:spacing w:before="200" w:lineRule="auto"/>
        <w:ind w:firstLine="540"/>
        <w:jc w:val="both"/>
      </w:pPr>
      <w:r>
        <w:rPr>
          <w:sz w:val="20"/>
        </w:rPr>
        <w:t xml:space="preserve">уровень 6 - 19,01 процента;</w:t>
      </w:r>
    </w:p>
    <w:p>
      <w:pPr>
        <w:pStyle w:val="0"/>
        <w:spacing w:before="200" w:lineRule="auto"/>
        <w:ind w:firstLine="540"/>
        <w:jc w:val="both"/>
      </w:pPr>
      <w:r>
        <w:rPr>
          <w:sz w:val="20"/>
        </w:rPr>
        <w:t xml:space="preserve">уровень 7 - 17,48 процента;</w:t>
      </w:r>
    </w:p>
    <w:p>
      <w:pPr>
        <w:pStyle w:val="0"/>
        <w:spacing w:before="200" w:lineRule="auto"/>
        <w:ind w:firstLine="540"/>
        <w:jc w:val="both"/>
      </w:pPr>
      <w:r>
        <w:rPr>
          <w:sz w:val="20"/>
        </w:rPr>
        <w:t xml:space="preserve">уровень 8 - 16,7 процента;</w:t>
      </w:r>
    </w:p>
    <w:p>
      <w:pPr>
        <w:pStyle w:val="0"/>
        <w:spacing w:before="200" w:lineRule="auto"/>
        <w:ind w:firstLine="540"/>
        <w:jc w:val="both"/>
      </w:pPr>
      <w:r>
        <w:rPr>
          <w:sz w:val="20"/>
        </w:rPr>
        <w:t xml:space="preserve">уровень 9 - 15,55 процента;</w:t>
      </w:r>
    </w:p>
    <w:p>
      <w:pPr>
        <w:pStyle w:val="0"/>
        <w:spacing w:before="200" w:lineRule="auto"/>
        <w:ind w:firstLine="540"/>
        <w:jc w:val="both"/>
      </w:pPr>
      <w:r>
        <w:rPr>
          <w:sz w:val="20"/>
        </w:rPr>
        <w:t xml:space="preserve">уровень 10 - 12,67 процента;</w:t>
      </w:r>
    </w:p>
    <w:p>
      <w:pPr>
        <w:pStyle w:val="0"/>
        <w:spacing w:before="200" w:lineRule="auto"/>
        <w:ind w:firstLine="540"/>
        <w:jc w:val="both"/>
      </w:pPr>
      <w:r>
        <w:rPr>
          <w:sz w:val="20"/>
        </w:rPr>
        <w:t xml:space="preserve">уровень 11 - 10,46 процента;</w:t>
      </w:r>
    </w:p>
    <w:p>
      <w:pPr>
        <w:pStyle w:val="0"/>
        <w:spacing w:before="200" w:lineRule="auto"/>
        <w:ind w:firstLine="540"/>
        <w:jc w:val="both"/>
      </w:pPr>
      <w:r>
        <w:rPr>
          <w:sz w:val="20"/>
        </w:rPr>
        <w:t xml:space="preserve">уровень 12 - 9,38 процента;</w:t>
      </w:r>
    </w:p>
    <w:p>
      <w:pPr>
        <w:pStyle w:val="0"/>
        <w:spacing w:before="200" w:lineRule="auto"/>
        <w:ind w:firstLine="540"/>
        <w:jc w:val="both"/>
      </w:pPr>
      <w:r>
        <w:rPr>
          <w:sz w:val="20"/>
        </w:rPr>
        <w:t xml:space="preserve">уровень 13 - 6,84 процента;</w:t>
      </w:r>
    </w:p>
    <w:p>
      <w:pPr>
        <w:pStyle w:val="0"/>
        <w:spacing w:before="200" w:lineRule="auto"/>
        <w:ind w:firstLine="540"/>
        <w:jc w:val="both"/>
      </w:pPr>
      <w:r>
        <w:rPr>
          <w:sz w:val="20"/>
        </w:rPr>
        <w:t xml:space="preserve">уровень 14 - 5,57 процента;</w:t>
      </w:r>
    </w:p>
    <w:p>
      <w:pPr>
        <w:pStyle w:val="0"/>
        <w:spacing w:before="200" w:lineRule="auto"/>
        <w:ind w:firstLine="540"/>
        <w:jc w:val="both"/>
      </w:pPr>
      <w:r>
        <w:rPr>
          <w:sz w:val="20"/>
        </w:rPr>
        <w:t xml:space="preserve">уровень 15 - 5,21 процента;</w:t>
      </w:r>
    </w:p>
    <w:p>
      <w:pPr>
        <w:pStyle w:val="0"/>
        <w:spacing w:before="200" w:lineRule="auto"/>
        <w:ind w:firstLine="540"/>
        <w:jc w:val="both"/>
      </w:pPr>
      <w:r>
        <w:rPr>
          <w:sz w:val="20"/>
        </w:rPr>
        <w:t xml:space="preserve">уровень 16 - 4,45 процента;</w:t>
      </w:r>
    </w:p>
    <w:p>
      <w:pPr>
        <w:pStyle w:val="0"/>
        <w:spacing w:before="200" w:lineRule="auto"/>
        <w:ind w:firstLine="540"/>
        <w:jc w:val="both"/>
      </w:pPr>
      <w:r>
        <w:rPr>
          <w:sz w:val="20"/>
        </w:rPr>
        <w:t xml:space="preserve">уровень 17 - 13,37 процента;</w:t>
      </w:r>
    </w:p>
    <w:p>
      <w:pPr>
        <w:pStyle w:val="0"/>
        <w:spacing w:before="200" w:lineRule="auto"/>
        <w:ind w:firstLine="540"/>
        <w:jc w:val="both"/>
      </w:pPr>
      <w:r>
        <w:rPr>
          <w:sz w:val="20"/>
        </w:rPr>
        <w:t xml:space="preserve">уровень 18 - 1,51 процента;</w:t>
      </w:r>
    </w:p>
    <w:p>
      <w:pPr>
        <w:pStyle w:val="0"/>
        <w:spacing w:before="200" w:lineRule="auto"/>
        <w:ind w:firstLine="540"/>
        <w:jc w:val="both"/>
      </w:pPr>
      <w:r>
        <w:rPr>
          <w:sz w:val="20"/>
        </w:rPr>
        <w:t xml:space="preserve">уровень 19 - 0,71 процента;</w:t>
      </w:r>
    </w:p>
    <w:p>
      <w:pPr>
        <w:pStyle w:val="0"/>
        <w:spacing w:before="200" w:lineRule="auto"/>
        <w:ind w:firstLine="540"/>
        <w:jc w:val="both"/>
      </w:pPr>
      <w:r>
        <w:rPr>
          <w:sz w:val="20"/>
        </w:rPr>
        <w:t xml:space="preserve">уровень 20 - 0,35 процента;</w:t>
      </w:r>
    </w:p>
    <w:p>
      <w:pPr>
        <w:pStyle w:val="0"/>
        <w:spacing w:before="200" w:lineRule="auto"/>
        <w:ind w:firstLine="540"/>
        <w:jc w:val="both"/>
      </w:pPr>
      <w:r>
        <w:rPr>
          <w:sz w:val="20"/>
        </w:rPr>
        <w:t xml:space="preserve">посттрансплантационный период после пересадки костного мозга - 62,44 процента;</w:t>
      </w:r>
    </w:p>
    <w:p>
      <w:pPr>
        <w:pStyle w:val="0"/>
        <w:spacing w:before="200" w:lineRule="auto"/>
        <w:ind w:firstLine="540"/>
        <w:jc w:val="both"/>
      </w:pPr>
      <w:r>
        <w:rPr>
          <w:sz w:val="20"/>
        </w:rPr>
        <w:t xml:space="preserve">комплексная медицинская реабилитация у пациентов с последствиями позвоночно-спинномозговой травмы, с нарушением функции нижних мочевыводящих путей - 50,9 процента;</w:t>
      </w:r>
    </w:p>
    <w:p>
      <w:pPr>
        <w:pStyle w:val="0"/>
        <w:spacing w:before="200" w:lineRule="auto"/>
        <w:ind w:firstLine="540"/>
        <w:jc w:val="both"/>
      </w:pPr>
      <w:r>
        <w:rPr>
          <w:sz w:val="20"/>
        </w:rPr>
        <w:t xml:space="preserve">комплексная медицинская реабилитация после протезирования нижних конечностей с установкой постоянного экзопротеза, в том числе с болевым синдромом, с применением ботулотоксина - 81,44 процента;</w:t>
      </w:r>
    </w:p>
    <w:p>
      <w:pPr>
        <w:pStyle w:val="0"/>
        <w:spacing w:before="200" w:lineRule="auto"/>
        <w:ind w:firstLine="540"/>
        <w:jc w:val="both"/>
      </w:pPr>
      <w:r>
        <w:rPr>
          <w:sz w:val="20"/>
        </w:rPr>
        <w:t xml:space="preserve">комплексная медицинская реабилитация после протезирования верхних конечностей с установкой постоянного экзопротеза, в том числе с болевым синдромом, с применением ботулотоксина - 83,46 процента;</w:t>
      </w:r>
    </w:p>
    <w:p>
      <w:pPr>
        <w:pStyle w:val="0"/>
        <w:spacing w:before="200" w:lineRule="auto"/>
        <w:ind w:firstLine="540"/>
        <w:jc w:val="both"/>
      </w:pPr>
      <w:r>
        <w:rPr>
          <w:sz w:val="20"/>
        </w:rPr>
        <w:t xml:space="preserve">комплексная медицинская реабилитация после протезирования двух и более конечностей с установкой постоянного экзопротеза, в том числе с болевым синдромом, с применением ботулотоксина - 76,88 процента;</w:t>
      </w:r>
    </w:p>
    <w:p>
      <w:pPr>
        <w:pStyle w:val="0"/>
        <w:spacing w:before="200" w:lineRule="auto"/>
        <w:ind w:firstLine="540"/>
        <w:jc w:val="both"/>
      </w:pPr>
      <w:r>
        <w:rPr>
          <w:sz w:val="20"/>
        </w:rPr>
        <w:t xml:space="preserve">комплексная мультидисциплинарная медицинская реабилитация детей при тяжелых нарушениях двигательных и когнитивных функций после структурного повреждения центральной нервной системы травматического и (или) сосудистого генеза и (или) тяжелой политравме на 1-м этапе в условиях отделения реанимации и интенсивной терапии (только для федеральных медицинских организаций) - 46,21 процента;</w:t>
      </w:r>
    </w:p>
    <w:p>
      <w:pPr>
        <w:pStyle w:val="0"/>
        <w:spacing w:before="200" w:lineRule="auto"/>
        <w:ind w:firstLine="540"/>
        <w:jc w:val="both"/>
      </w:pPr>
      <w:r>
        <w:rPr>
          <w:sz w:val="20"/>
        </w:rPr>
        <w:t xml:space="preserve">б) в условиях дневного стационара:</w:t>
      </w:r>
    </w:p>
    <w:p>
      <w:pPr>
        <w:pStyle w:val="0"/>
        <w:spacing w:before="200" w:lineRule="auto"/>
        <w:ind w:firstLine="540"/>
        <w:jc w:val="both"/>
      </w:pPr>
      <w:r>
        <w:rPr>
          <w:sz w:val="20"/>
        </w:rPr>
        <w:t xml:space="preserve">экстракорпоральное оплодотворение:</w:t>
      </w:r>
    </w:p>
    <w:p>
      <w:pPr>
        <w:pStyle w:val="0"/>
        <w:spacing w:before="200" w:lineRule="auto"/>
        <w:ind w:firstLine="540"/>
        <w:jc w:val="both"/>
      </w:pPr>
      <w:r>
        <w:rPr>
          <w:sz w:val="20"/>
        </w:rPr>
        <w:t xml:space="preserve">уровень 1 - 21,18 процента;</w:t>
      </w:r>
    </w:p>
    <w:p>
      <w:pPr>
        <w:pStyle w:val="0"/>
        <w:spacing w:before="200" w:lineRule="auto"/>
        <w:ind w:firstLine="540"/>
        <w:jc w:val="both"/>
      </w:pPr>
      <w:r>
        <w:rPr>
          <w:sz w:val="20"/>
        </w:rPr>
        <w:t xml:space="preserve">уровень 2 - 22,76 процента;</w:t>
      </w:r>
    </w:p>
    <w:p>
      <w:pPr>
        <w:pStyle w:val="0"/>
        <w:spacing w:before="200" w:lineRule="auto"/>
        <w:ind w:firstLine="540"/>
        <w:jc w:val="both"/>
      </w:pPr>
      <w:r>
        <w:rPr>
          <w:sz w:val="20"/>
        </w:rPr>
        <w:t xml:space="preserve">уровень 3 - 21,62 процента;</w:t>
      </w:r>
    </w:p>
    <w:p>
      <w:pPr>
        <w:pStyle w:val="0"/>
        <w:spacing w:before="200" w:lineRule="auto"/>
        <w:ind w:firstLine="540"/>
        <w:jc w:val="both"/>
      </w:pPr>
      <w:r>
        <w:rPr>
          <w:sz w:val="20"/>
        </w:rPr>
        <w:t xml:space="preserve">уровень 4 - 21,25 процента;</w:t>
      </w:r>
    </w:p>
    <w:p>
      <w:pPr>
        <w:pStyle w:val="0"/>
        <w:spacing w:before="200" w:lineRule="auto"/>
        <w:ind w:firstLine="540"/>
        <w:jc w:val="both"/>
      </w:pPr>
      <w:r>
        <w:rPr>
          <w:sz w:val="20"/>
        </w:rPr>
        <w:t xml:space="preserve">уровень 2 с ПГТ-М - 17,4 процента;</w:t>
      </w:r>
    </w:p>
    <w:p>
      <w:pPr>
        <w:pStyle w:val="0"/>
        <w:spacing w:before="200" w:lineRule="auto"/>
        <w:ind w:firstLine="540"/>
        <w:jc w:val="both"/>
      </w:pPr>
      <w:r>
        <w:rPr>
          <w:sz w:val="20"/>
        </w:rPr>
        <w:t xml:space="preserve">уровень 2 с ПГТ-СП - 20,93 процента;</w:t>
      </w:r>
    </w:p>
    <w:p>
      <w:pPr>
        <w:pStyle w:val="0"/>
        <w:spacing w:before="200" w:lineRule="auto"/>
        <w:ind w:firstLine="540"/>
        <w:jc w:val="both"/>
      </w:pPr>
      <w:r>
        <w:rPr>
          <w:sz w:val="20"/>
        </w:rPr>
        <w:t xml:space="preserve">уровень 3 с ПГТ-М - 17,27 процента;</w:t>
      </w:r>
    </w:p>
    <w:p>
      <w:pPr>
        <w:pStyle w:val="0"/>
        <w:spacing w:before="200" w:lineRule="auto"/>
        <w:ind w:firstLine="540"/>
        <w:jc w:val="both"/>
      </w:pPr>
      <w:r>
        <w:rPr>
          <w:sz w:val="20"/>
        </w:rPr>
        <w:t xml:space="preserve">уровень 3 с ПГТ-СП - 20,52 процента;</w:t>
      </w:r>
    </w:p>
    <w:p>
      <w:pPr>
        <w:pStyle w:val="0"/>
        <w:spacing w:before="200" w:lineRule="auto"/>
        <w:ind w:firstLine="540"/>
        <w:jc w:val="both"/>
      </w:pPr>
      <w:r>
        <w:rPr>
          <w:sz w:val="20"/>
        </w:rPr>
        <w:t xml:space="preserve">уровень 4 с ПГТ-М - 17,24 процента;</w:t>
      </w:r>
    </w:p>
    <w:p>
      <w:pPr>
        <w:pStyle w:val="0"/>
        <w:spacing w:before="200" w:lineRule="auto"/>
        <w:ind w:firstLine="540"/>
        <w:jc w:val="both"/>
      </w:pPr>
      <w:r>
        <w:rPr>
          <w:sz w:val="20"/>
        </w:rPr>
        <w:t xml:space="preserve">уровень 4 с ПГТ-СП - 20,3 процента;</w:t>
      </w:r>
    </w:p>
    <w:p>
      <w:pPr>
        <w:pStyle w:val="0"/>
        <w:spacing w:before="200" w:lineRule="auto"/>
        <w:ind w:firstLine="540"/>
        <w:jc w:val="both"/>
      </w:pPr>
      <w:r>
        <w:rPr>
          <w:sz w:val="20"/>
        </w:rPr>
        <w:t xml:space="preserve">лечение дерматозов с применением наружной терапии - 97,44 процента;</w:t>
      </w:r>
    </w:p>
    <w:p>
      <w:pPr>
        <w:pStyle w:val="0"/>
        <w:spacing w:before="200" w:lineRule="auto"/>
        <w:ind w:firstLine="540"/>
        <w:jc w:val="both"/>
      </w:pPr>
      <w:r>
        <w:rPr>
          <w:sz w:val="20"/>
        </w:rPr>
        <w:t xml:space="preserve">лечение дерматозов с применением наружной терапии, физиотерапии, плазмафереза - 96,3 процента;</w:t>
      </w:r>
    </w:p>
    <w:p>
      <w:pPr>
        <w:pStyle w:val="0"/>
        <w:spacing w:before="200" w:lineRule="auto"/>
        <w:ind w:firstLine="540"/>
        <w:jc w:val="both"/>
      </w:pPr>
      <w:r>
        <w:rPr>
          <w:sz w:val="20"/>
        </w:rPr>
        <w:t xml:space="preserve">лечение дерматозов с применением наружной и системной терапии - 98,27 процента;</w:t>
      </w:r>
    </w:p>
    <w:p>
      <w:pPr>
        <w:pStyle w:val="0"/>
        <w:spacing w:before="200" w:lineRule="auto"/>
        <w:ind w:firstLine="540"/>
        <w:jc w:val="both"/>
      </w:pPr>
      <w:r>
        <w:rPr>
          <w:sz w:val="20"/>
        </w:rPr>
        <w:t xml:space="preserve">лечение дерматозов с применением наружной терапии и фототерапии - 98,2 процента;</w:t>
      </w:r>
    </w:p>
    <w:p>
      <w:pPr>
        <w:pStyle w:val="0"/>
        <w:spacing w:before="200" w:lineRule="auto"/>
        <w:ind w:firstLine="540"/>
        <w:jc w:val="both"/>
      </w:pPr>
      <w:r>
        <w:rPr>
          <w:sz w:val="20"/>
        </w:rPr>
        <w:t xml:space="preserve">лечение хронического вирусного гепатита C:</w:t>
      </w:r>
    </w:p>
    <w:p>
      <w:pPr>
        <w:pStyle w:val="0"/>
        <w:spacing w:before="200" w:lineRule="auto"/>
        <w:ind w:firstLine="540"/>
        <w:jc w:val="both"/>
      </w:pPr>
      <w:r>
        <w:rPr>
          <w:sz w:val="20"/>
        </w:rPr>
        <w:t xml:space="preserve">уровень 1 - 1,56 процента;</w:t>
      </w:r>
    </w:p>
    <w:p>
      <w:pPr>
        <w:pStyle w:val="0"/>
        <w:spacing w:before="200" w:lineRule="auto"/>
        <w:ind w:firstLine="540"/>
        <w:jc w:val="both"/>
      </w:pPr>
      <w:r>
        <w:rPr>
          <w:sz w:val="20"/>
        </w:rPr>
        <w:t xml:space="preserve">уровень 2 - 1,34 процента;</w:t>
      </w:r>
    </w:p>
    <w:p>
      <w:pPr>
        <w:pStyle w:val="0"/>
        <w:spacing w:before="200" w:lineRule="auto"/>
        <w:ind w:firstLine="540"/>
        <w:jc w:val="both"/>
      </w:pPr>
      <w:r>
        <w:rPr>
          <w:sz w:val="20"/>
        </w:rPr>
        <w:t xml:space="preserve">уровень 3 - 0,86 процента;</w:t>
      </w:r>
    </w:p>
    <w:p>
      <w:pPr>
        <w:pStyle w:val="0"/>
        <w:spacing w:before="200" w:lineRule="auto"/>
        <w:ind w:firstLine="540"/>
        <w:jc w:val="both"/>
      </w:pPr>
      <w:r>
        <w:rPr>
          <w:sz w:val="20"/>
        </w:rPr>
        <w:t xml:space="preserve">уровень 4 - 1,07 процента;</w:t>
      </w:r>
    </w:p>
    <w:p>
      <w:pPr>
        <w:pStyle w:val="0"/>
        <w:spacing w:before="200" w:lineRule="auto"/>
        <w:ind w:firstLine="540"/>
        <w:jc w:val="both"/>
      </w:pPr>
      <w:r>
        <w:rPr>
          <w:sz w:val="20"/>
        </w:rPr>
        <w:t xml:space="preserve">уровень 5 - 0,99 процента;</w:t>
      </w:r>
    </w:p>
    <w:p>
      <w:pPr>
        <w:pStyle w:val="0"/>
        <w:spacing w:before="200" w:lineRule="auto"/>
        <w:ind w:firstLine="540"/>
        <w:jc w:val="both"/>
      </w:pPr>
      <w:r>
        <w:rPr>
          <w:sz w:val="20"/>
        </w:rPr>
        <w:t xml:space="preserve">уровень 6 - 0,65 процента;</w:t>
      </w:r>
    </w:p>
    <w:p>
      <w:pPr>
        <w:pStyle w:val="0"/>
        <w:spacing w:before="200" w:lineRule="auto"/>
        <w:ind w:firstLine="540"/>
        <w:jc w:val="both"/>
      </w:pPr>
      <w:r>
        <w:rPr>
          <w:sz w:val="20"/>
        </w:rPr>
        <w:t xml:space="preserve">уровень 7 - 0,51 процента;</w:t>
      </w:r>
    </w:p>
    <w:p>
      <w:pPr>
        <w:pStyle w:val="0"/>
        <w:spacing w:before="200" w:lineRule="auto"/>
        <w:ind w:firstLine="540"/>
        <w:jc w:val="both"/>
      </w:pPr>
      <w:r>
        <w:rPr>
          <w:sz w:val="20"/>
        </w:rPr>
        <w:t xml:space="preserve">вирусный гепатит B хронический без дельта-агента, лекарственная терапия - 91,32 процента;</w:t>
      </w:r>
    </w:p>
    <w:p>
      <w:pPr>
        <w:pStyle w:val="0"/>
        <w:spacing w:before="200" w:lineRule="auto"/>
        <w:ind w:firstLine="540"/>
        <w:jc w:val="both"/>
      </w:pPr>
      <w:r>
        <w:rPr>
          <w:sz w:val="20"/>
        </w:rPr>
        <w:t xml:space="preserve">вирусный гепатит B хронический с дельта-агентом, лекарственная терапия - 10,49 процента;</w:t>
      </w:r>
    </w:p>
    <w:p>
      <w:pPr>
        <w:pStyle w:val="0"/>
        <w:spacing w:before="200" w:lineRule="auto"/>
        <w:ind w:firstLine="540"/>
        <w:jc w:val="both"/>
      </w:pPr>
      <w:r>
        <w:rPr>
          <w:sz w:val="20"/>
        </w:rPr>
        <w:t xml:space="preserve">неврологические заболевания, лечение с применением ботулотоксина (уровень 1) - 13,78 процента;</w:t>
      </w:r>
    </w:p>
    <w:p>
      <w:pPr>
        <w:pStyle w:val="0"/>
        <w:spacing w:before="200" w:lineRule="auto"/>
        <w:ind w:firstLine="540"/>
        <w:jc w:val="both"/>
      </w:pPr>
      <w:r>
        <w:rPr>
          <w:sz w:val="20"/>
        </w:rPr>
        <w:t xml:space="preserve">неврологические заболевания, лечение с применением ботулотоксина (уровень 2) - 8,35 процента;</w:t>
      </w:r>
    </w:p>
    <w:p>
      <w:pPr>
        <w:pStyle w:val="0"/>
        <w:spacing w:before="200" w:lineRule="auto"/>
        <w:ind w:firstLine="540"/>
        <w:jc w:val="both"/>
      </w:pPr>
      <w:r>
        <w:rPr>
          <w:sz w:val="20"/>
        </w:rPr>
        <w:t xml:space="preserve">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 - 21,44 процента;</w:t>
      </w:r>
    </w:p>
    <w:p>
      <w:pPr>
        <w:pStyle w:val="0"/>
        <w:spacing w:before="200" w:lineRule="auto"/>
        <w:ind w:firstLine="540"/>
        <w:jc w:val="both"/>
      </w:pPr>
      <w:r>
        <w:rPr>
          <w:sz w:val="20"/>
        </w:rPr>
        <w:t xml:space="preserve">лекарственная терапия при злокачественных новообразованиях (кроме лимфоидной и кроветворной тканей):</w:t>
      </w:r>
    </w:p>
    <w:p>
      <w:pPr>
        <w:pStyle w:val="0"/>
        <w:spacing w:before="200" w:lineRule="auto"/>
        <w:ind w:firstLine="540"/>
        <w:jc w:val="both"/>
      </w:pPr>
      <w:r>
        <w:rPr>
          <w:sz w:val="20"/>
        </w:rPr>
        <w:t xml:space="preserve">уровень 1 - 36,14 процента;</w:t>
      </w:r>
    </w:p>
    <w:p>
      <w:pPr>
        <w:pStyle w:val="0"/>
        <w:spacing w:before="200" w:lineRule="auto"/>
        <w:ind w:firstLine="540"/>
        <w:jc w:val="both"/>
      </w:pPr>
      <w:r>
        <w:rPr>
          <w:sz w:val="20"/>
        </w:rPr>
        <w:t xml:space="preserve">уровень 2 - 19,76 процента;</w:t>
      </w:r>
    </w:p>
    <w:p>
      <w:pPr>
        <w:pStyle w:val="0"/>
        <w:spacing w:before="200" w:lineRule="auto"/>
        <w:ind w:firstLine="540"/>
        <w:jc w:val="both"/>
      </w:pPr>
      <w:r>
        <w:rPr>
          <w:sz w:val="20"/>
        </w:rPr>
        <w:t xml:space="preserve">уровень 3 - 13,06 процента;</w:t>
      </w:r>
    </w:p>
    <w:p>
      <w:pPr>
        <w:pStyle w:val="0"/>
        <w:spacing w:before="200" w:lineRule="auto"/>
        <w:ind w:firstLine="540"/>
        <w:jc w:val="both"/>
      </w:pPr>
      <w:r>
        <w:rPr>
          <w:sz w:val="20"/>
        </w:rPr>
        <w:t xml:space="preserve">уровень 4 - 34,8 процента;</w:t>
      </w:r>
    </w:p>
    <w:p>
      <w:pPr>
        <w:pStyle w:val="0"/>
        <w:spacing w:before="200" w:lineRule="auto"/>
        <w:ind w:firstLine="540"/>
        <w:jc w:val="both"/>
      </w:pPr>
      <w:r>
        <w:rPr>
          <w:sz w:val="20"/>
        </w:rPr>
        <w:t xml:space="preserve">уровень 5 - 5,22 процента;</w:t>
      </w:r>
    </w:p>
    <w:p>
      <w:pPr>
        <w:pStyle w:val="0"/>
        <w:spacing w:before="200" w:lineRule="auto"/>
        <w:ind w:firstLine="540"/>
        <w:jc w:val="both"/>
      </w:pPr>
      <w:r>
        <w:rPr>
          <w:sz w:val="20"/>
        </w:rPr>
        <w:t xml:space="preserve">уровень 6 - 22,47 процента;</w:t>
      </w:r>
    </w:p>
    <w:p>
      <w:pPr>
        <w:pStyle w:val="0"/>
        <w:spacing w:before="200" w:lineRule="auto"/>
        <w:ind w:firstLine="540"/>
        <w:jc w:val="both"/>
      </w:pPr>
      <w:r>
        <w:rPr>
          <w:sz w:val="20"/>
        </w:rPr>
        <w:t xml:space="preserve">уровень 7 - 25,52 процента;</w:t>
      </w:r>
    </w:p>
    <w:p>
      <w:pPr>
        <w:pStyle w:val="0"/>
        <w:spacing w:before="200" w:lineRule="auto"/>
        <w:ind w:firstLine="540"/>
        <w:jc w:val="both"/>
      </w:pPr>
      <w:r>
        <w:rPr>
          <w:sz w:val="20"/>
        </w:rPr>
        <w:t xml:space="preserve">уровень 8 - 19,94 процента;</w:t>
      </w:r>
    </w:p>
    <w:p>
      <w:pPr>
        <w:pStyle w:val="0"/>
        <w:spacing w:before="200" w:lineRule="auto"/>
        <w:ind w:firstLine="540"/>
        <w:jc w:val="both"/>
      </w:pPr>
      <w:r>
        <w:rPr>
          <w:sz w:val="20"/>
        </w:rPr>
        <w:t xml:space="preserve">уровень 9 - 27,41 процента;</w:t>
      </w:r>
    </w:p>
    <w:p>
      <w:pPr>
        <w:pStyle w:val="0"/>
        <w:spacing w:before="200" w:lineRule="auto"/>
        <w:ind w:firstLine="540"/>
        <w:jc w:val="both"/>
      </w:pPr>
      <w:r>
        <w:rPr>
          <w:sz w:val="20"/>
        </w:rPr>
        <w:t xml:space="preserve">уровень 10 - 14,14 процента;</w:t>
      </w:r>
    </w:p>
    <w:p>
      <w:pPr>
        <w:pStyle w:val="0"/>
        <w:spacing w:before="200" w:lineRule="auto"/>
        <w:ind w:firstLine="540"/>
        <w:jc w:val="both"/>
      </w:pPr>
      <w:r>
        <w:rPr>
          <w:sz w:val="20"/>
        </w:rPr>
        <w:t xml:space="preserve">уровень 11 - 2,45 процента;</w:t>
      </w:r>
    </w:p>
    <w:p>
      <w:pPr>
        <w:pStyle w:val="0"/>
        <w:spacing w:before="200" w:lineRule="auto"/>
        <w:ind w:firstLine="540"/>
        <w:jc w:val="both"/>
      </w:pPr>
      <w:r>
        <w:rPr>
          <w:sz w:val="20"/>
        </w:rPr>
        <w:t xml:space="preserve">уровень 12 - 3,4 процента;</w:t>
      </w:r>
    </w:p>
    <w:p>
      <w:pPr>
        <w:pStyle w:val="0"/>
        <w:spacing w:before="200" w:lineRule="auto"/>
        <w:ind w:firstLine="540"/>
        <w:jc w:val="both"/>
      </w:pPr>
      <w:r>
        <w:rPr>
          <w:sz w:val="20"/>
        </w:rPr>
        <w:t xml:space="preserve">уровень 13 - 13,6 процента;</w:t>
      </w:r>
    </w:p>
    <w:p>
      <w:pPr>
        <w:pStyle w:val="0"/>
        <w:spacing w:before="200" w:lineRule="auto"/>
        <w:ind w:firstLine="540"/>
        <w:jc w:val="both"/>
      </w:pPr>
      <w:r>
        <w:rPr>
          <w:sz w:val="20"/>
        </w:rPr>
        <w:t xml:space="preserve">уровень 14 - 14,58 процента;</w:t>
      </w:r>
    </w:p>
    <w:p>
      <w:pPr>
        <w:pStyle w:val="0"/>
        <w:spacing w:before="200" w:lineRule="auto"/>
        <w:ind w:firstLine="540"/>
        <w:jc w:val="both"/>
      </w:pPr>
      <w:r>
        <w:rPr>
          <w:sz w:val="20"/>
        </w:rPr>
        <w:t xml:space="preserve">уровень 15 - 6,81 процента;</w:t>
      </w:r>
    </w:p>
    <w:p>
      <w:pPr>
        <w:pStyle w:val="0"/>
        <w:spacing w:before="200" w:lineRule="auto"/>
        <w:ind w:firstLine="540"/>
        <w:jc w:val="both"/>
      </w:pPr>
      <w:r>
        <w:rPr>
          <w:sz w:val="20"/>
        </w:rPr>
        <w:t xml:space="preserve">уровень 16 - 7,38 процента;</w:t>
      </w:r>
    </w:p>
    <w:p>
      <w:pPr>
        <w:pStyle w:val="0"/>
        <w:spacing w:before="200" w:lineRule="auto"/>
        <w:ind w:firstLine="540"/>
        <w:jc w:val="both"/>
      </w:pPr>
      <w:r>
        <w:rPr>
          <w:sz w:val="20"/>
        </w:rPr>
        <w:t xml:space="preserve">уровень 17 - 8,71 процента;</w:t>
      </w:r>
    </w:p>
    <w:p>
      <w:pPr>
        <w:pStyle w:val="0"/>
        <w:spacing w:before="200" w:lineRule="auto"/>
        <w:ind w:firstLine="540"/>
        <w:jc w:val="both"/>
      </w:pPr>
      <w:r>
        <w:rPr>
          <w:sz w:val="20"/>
        </w:rPr>
        <w:t xml:space="preserve">уровень 18 - 0,8 процента;</w:t>
      </w:r>
    </w:p>
    <w:p>
      <w:pPr>
        <w:pStyle w:val="0"/>
        <w:spacing w:before="200" w:lineRule="auto"/>
        <w:ind w:firstLine="540"/>
        <w:jc w:val="both"/>
      </w:pPr>
      <w:r>
        <w:rPr>
          <w:sz w:val="20"/>
        </w:rPr>
        <w:t xml:space="preserve">уровень 19 - 0,51 процента;</w:t>
      </w:r>
    </w:p>
    <w:p>
      <w:pPr>
        <w:pStyle w:val="0"/>
        <w:spacing w:before="200" w:lineRule="auto"/>
        <w:ind w:firstLine="540"/>
        <w:jc w:val="both"/>
      </w:pPr>
      <w:r>
        <w:rPr>
          <w:sz w:val="20"/>
        </w:rPr>
        <w:t xml:space="preserve">уровень 20 - 12,35 процента;</w:t>
      </w:r>
    </w:p>
    <w:p>
      <w:pPr>
        <w:pStyle w:val="0"/>
        <w:spacing w:before="200" w:lineRule="auto"/>
        <w:ind w:firstLine="540"/>
        <w:jc w:val="both"/>
      </w:pPr>
      <w:r>
        <w:rPr>
          <w:sz w:val="20"/>
        </w:rPr>
        <w:t xml:space="preserve">уровень 21 - 8,22 процента;</w:t>
      </w:r>
    </w:p>
    <w:p>
      <w:pPr>
        <w:pStyle w:val="0"/>
        <w:spacing w:before="200" w:lineRule="auto"/>
        <w:ind w:firstLine="540"/>
        <w:jc w:val="both"/>
      </w:pPr>
      <w:r>
        <w:rPr>
          <w:sz w:val="20"/>
        </w:rPr>
        <w:t xml:space="preserve">уровень 22 - 10,8 процента;</w:t>
      </w:r>
    </w:p>
    <w:p>
      <w:pPr>
        <w:pStyle w:val="0"/>
        <w:spacing w:before="200" w:lineRule="auto"/>
        <w:ind w:firstLine="540"/>
        <w:jc w:val="both"/>
      </w:pPr>
      <w:r>
        <w:rPr>
          <w:sz w:val="20"/>
        </w:rPr>
        <w:t xml:space="preserve">уровень 23 - 6,6 процента;</w:t>
      </w:r>
    </w:p>
    <w:p>
      <w:pPr>
        <w:pStyle w:val="0"/>
        <w:spacing w:before="200" w:lineRule="auto"/>
        <w:ind w:firstLine="540"/>
        <w:jc w:val="both"/>
      </w:pPr>
      <w:r>
        <w:rPr>
          <w:sz w:val="20"/>
        </w:rPr>
        <w:t xml:space="preserve">уровень 24 - 0,2 процента;</w:t>
      </w:r>
    </w:p>
    <w:p>
      <w:pPr>
        <w:pStyle w:val="0"/>
        <w:spacing w:before="200" w:lineRule="auto"/>
        <w:ind w:firstLine="540"/>
        <w:jc w:val="both"/>
      </w:pPr>
      <w:r>
        <w:rPr>
          <w:sz w:val="20"/>
        </w:rPr>
        <w:t xml:space="preserve">лучевая терапия (уровень 8) - 3,66 процента;</w:t>
      </w:r>
    </w:p>
    <w:p>
      <w:pPr>
        <w:pStyle w:val="0"/>
        <w:spacing w:before="200" w:lineRule="auto"/>
        <w:ind w:firstLine="540"/>
        <w:jc w:val="both"/>
      </w:pPr>
      <w:r>
        <w:rPr>
          <w:sz w:val="20"/>
        </w:rPr>
        <w:t xml:space="preserve">лучевая терапия в сочетании с лекарственной терапией:</w:t>
      </w:r>
    </w:p>
    <w:p>
      <w:pPr>
        <w:pStyle w:val="0"/>
        <w:spacing w:before="200" w:lineRule="auto"/>
        <w:ind w:firstLine="540"/>
        <w:jc w:val="both"/>
      </w:pPr>
      <w:r>
        <w:rPr>
          <w:sz w:val="20"/>
        </w:rPr>
        <w:t xml:space="preserve">уровень 1 - 78,38 процента;</w:t>
      </w:r>
    </w:p>
    <w:p>
      <w:pPr>
        <w:pStyle w:val="0"/>
        <w:spacing w:before="200" w:lineRule="auto"/>
        <w:ind w:firstLine="540"/>
        <w:jc w:val="both"/>
      </w:pPr>
      <w:r>
        <w:rPr>
          <w:sz w:val="20"/>
        </w:rPr>
        <w:t xml:space="preserve">уровень 3 - 82,64 процента;</w:t>
      </w:r>
    </w:p>
    <w:p>
      <w:pPr>
        <w:pStyle w:val="0"/>
        <w:spacing w:before="200" w:lineRule="auto"/>
        <w:ind w:firstLine="540"/>
        <w:jc w:val="both"/>
      </w:pPr>
      <w:r>
        <w:rPr>
          <w:sz w:val="20"/>
        </w:rPr>
        <w:t xml:space="preserve">уровень 4 - 31,86 процента;</w:t>
      </w:r>
    </w:p>
    <w:p>
      <w:pPr>
        <w:pStyle w:val="0"/>
        <w:spacing w:before="200" w:lineRule="auto"/>
        <w:ind w:firstLine="540"/>
        <w:jc w:val="both"/>
      </w:pPr>
      <w:r>
        <w:rPr>
          <w:sz w:val="20"/>
        </w:rPr>
        <w:t xml:space="preserve">уровень 5 - 16,69 процента;</w:t>
      </w:r>
    </w:p>
    <w:p>
      <w:pPr>
        <w:pStyle w:val="0"/>
        <w:spacing w:before="200" w:lineRule="auto"/>
        <w:ind w:firstLine="540"/>
        <w:jc w:val="both"/>
      </w:pPr>
      <w:r>
        <w:rPr>
          <w:sz w:val="20"/>
        </w:rPr>
        <w:t xml:space="preserve">злокачественные новообразования лимфоидной и кроветворной тканей, лекарственная терапия, взрослые (уровни 1 - 4) - 58,88 процента;</w:t>
      </w:r>
    </w:p>
    <w:p>
      <w:pPr>
        <w:pStyle w:val="0"/>
        <w:spacing w:before="200" w:lineRule="auto"/>
        <w:ind w:firstLine="540"/>
        <w:jc w:val="both"/>
      </w:pPr>
      <w:r>
        <w:rPr>
          <w:sz w:val="20"/>
        </w:rPr>
        <w:t xml:space="preserve">злокачественные новообразования лимфоидной и кроветворной тканей, лекарственная терапия с применением отдельных препаратов (по перечню), взрослые:</w:t>
      </w:r>
    </w:p>
    <w:p>
      <w:pPr>
        <w:pStyle w:val="0"/>
        <w:spacing w:before="200" w:lineRule="auto"/>
        <w:ind w:firstLine="540"/>
        <w:jc w:val="both"/>
      </w:pPr>
      <w:r>
        <w:rPr>
          <w:sz w:val="20"/>
        </w:rPr>
        <w:t xml:space="preserve">уровень 1 - 2,85 процента;</w:t>
      </w:r>
    </w:p>
    <w:p>
      <w:pPr>
        <w:pStyle w:val="0"/>
        <w:spacing w:before="200" w:lineRule="auto"/>
        <w:ind w:firstLine="540"/>
        <w:jc w:val="both"/>
      </w:pPr>
      <w:r>
        <w:rPr>
          <w:sz w:val="20"/>
        </w:rPr>
        <w:t xml:space="preserve">уровень 2 - 10,82 процента;</w:t>
      </w:r>
    </w:p>
    <w:p>
      <w:pPr>
        <w:pStyle w:val="0"/>
        <w:spacing w:before="200" w:lineRule="auto"/>
        <w:ind w:firstLine="540"/>
        <w:jc w:val="both"/>
      </w:pPr>
      <w:r>
        <w:rPr>
          <w:sz w:val="20"/>
        </w:rPr>
        <w:t xml:space="preserve">уровень 3 - 20,67 процента;</w:t>
      </w:r>
    </w:p>
    <w:p>
      <w:pPr>
        <w:pStyle w:val="0"/>
        <w:spacing w:before="200" w:lineRule="auto"/>
        <w:ind w:firstLine="540"/>
        <w:jc w:val="both"/>
      </w:pPr>
      <w:r>
        <w:rPr>
          <w:sz w:val="20"/>
        </w:rPr>
        <w:t xml:space="preserve">уровень 4 - 29,25 процента;</w:t>
      </w:r>
    </w:p>
    <w:p>
      <w:pPr>
        <w:pStyle w:val="0"/>
        <w:spacing w:before="200" w:lineRule="auto"/>
        <w:ind w:firstLine="540"/>
        <w:jc w:val="both"/>
      </w:pPr>
      <w:r>
        <w:rPr>
          <w:sz w:val="20"/>
        </w:rPr>
        <w:t xml:space="preserve">уровень 5 - 0,79 процента;</w:t>
      </w:r>
    </w:p>
    <w:p>
      <w:pPr>
        <w:pStyle w:val="0"/>
        <w:spacing w:before="200" w:lineRule="auto"/>
        <w:ind w:firstLine="540"/>
        <w:jc w:val="both"/>
      </w:pPr>
      <w:r>
        <w:rPr>
          <w:sz w:val="20"/>
        </w:rPr>
        <w:t xml:space="preserve">уровень 6 - 3,15 процента;</w:t>
      </w:r>
    </w:p>
    <w:p>
      <w:pPr>
        <w:pStyle w:val="0"/>
        <w:spacing w:before="200" w:lineRule="auto"/>
        <w:ind w:firstLine="540"/>
        <w:jc w:val="both"/>
      </w:pPr>
      <w:r>
        <w:rPr>
          <w:sz w:val="20"/>
        </w:rPr>
        <w:t xml:space="preserve">уровень 7 - 8 процентов;</w:t>
      </w:r>
    </w:p>
    <w:p>
      <w:pPr>
        <w:pStyle w:val="0"/>
        <w:spacing w:before="200" w:lineRule="auto"/>
        <w:ind w:firstLine="540"/>
        <w:jc w:val="both"/>
      </w:pPr>
      <w:r>
        <w:rPr>
          <w:sz w:val="20"/>
        </w:rPr>
        <w:t xml:space="preserve">уровень 8 - 12,68 процента;</w:t>
      </w:r>
    </w:p>
    <w:p>
      <w:pPr>
        <w:pStyle w:val="0"/>
        <w:spacing w:before="200" w:lineRule="auto"/>
        <w:ind w:firstLine="540"/>
        <w:jc w:val="both"/>
      </w:pPr>
      <w:r>
        <w:rPr>
          <w:sz w:val="20"/>
        </w:rPr>
        <w:t xml:space="preserve">замена речевого процессора - 0,28 процента;</w:t>
      </w:r>
    </w:p>
    <w:p>
      <w:pPr>
        <w:pStyle w:val="0"/>
        <w:spacing w:before="200" w:lineRule="auto"/>
        <w:ind w:firstLine="540"/>
        <w:jc w:val="both"/>
      </w:pPr>
      <w:r>
        <w:rPr>
          <w:sz w:val="20"/>
        </w:rPr>
        <w:t xml:space="preserve">операции на органе зрения:</w:t>
      </w:r>
    </w:p>
    <w:p>
      <w:pPr>
        <w:pStyle w:val="0"/>
        <w:spacing w:before="200" w:lineRule="auto"/>
        <w:ind w:firstLine="540"/>
        <w:jc w:val="both"/>
      </w:pPr>
      <w:r>
        <w:rPr>
          <w:sz w:val="20"/>
        </w:rPr>
        <w:t xml:space="preserve">(факоэмульсификация с имплантацией интраокулярной линзы) - 10,23 процента;</w:t>
      </w:r>
    </w:p>
    <w:p>
      <w:pPr>
        <w:pStyle w:val="0"/>
        <w:spacing w:before="200" w:lineRule="auto"/>
        <w:ind w:firstLine="540"/>
        <w:jc w:val="both"/>
      </w:pPr>
      <w:r>
        <w:rPr>
          <w:sz w:val="20"/>
        </w:rPr>
        <w:t xml:space="preserve">интравитреальное введение лекарственных препаратов - 7,77 процента;</w:t>
      </w:r>
    </w:p>
    <w:p>
      <w:pPr>
        <w:pStyle w:val="0"/>
        <w:spacing w:before="200" w:lineRule="auto"/>
        <w:ind w:firstLine="540"/>
        <w:jc w:val="both"/>
      </w:pPr>
      <w:r>
        <w:rPr>
          <w:sz w:val="20"/>
        </w:rPr>
        <w:t xml:space="preserve">оказание услуг диализа (только для федеральных медицинских организаций) - 30 процентов;</w:t>
      </w:r>
    </w:p>
    <w:p>
      <w:pPr>
        <w:pStyle w:val="0"/>
        <w:spacing w:before="200" w:lineRule="auto"/>
        <w:ind w:firstLine="540"/>
        <w:jc w:val="both"/>
      </w:pPr>
      <w:r>
        <w:rPr>
          <w:sz w:val="20"/>
        </w:rPr>
        <w:t xml:space="preserve">проведение иммунизации против респираторно-синцитиальной вирусной инфекции:</w:t>
      </w:r>
    </w:p>
    <w:p>
      <w:pPr>
        <w:pStyle w:val="0"/>
        <w:spacing w:before="200" w:lineRule="auto"/>
        <w:ind w:firstLine="540"/>
        <w:jc w:val="both"/>
      </w:pPr>
      <w:r>
        <w:rPr>
          <w:sz w:val="20"/>
        </w:rPr>
        <w:t xml:space="preserve">уровень 1 - 1,09 процента;</w:t>
      </w:r>
    </w:p>
    <w:p>
      <w:pPr>
        <w:pStyle w:val="0"/>
        <w:spacing w:before="200" w:lineRule="auto"/>
        <w:ind w:firstLine="540"/>
        <w:jc w:val="both"/>
      </w:pPr>
      <w:r>
        <w:rPr>
          <w:sz w:val="20"/>
        </w:rPr>
        <w:t xml:space="preserve">уровень 2 - 0,51 процента;</w:t>
      </w:r>
    </w:p>
    <w:p>
      <w:pPr>
        <w:pStyle w:val="0"/>
        <w:spacing w:before="200" w:lineRule="auto"/>
        <w:ind w:firstLine="540"/>
        <w:jc w:val="both"/>
      </w:pPr>
      <w:r>
        <w:rPr>
          <w:sz w:val="20"/>
        </w:rPr>
        <w:t xml:space="preserve">лечение с применением генно-инженерных биологических препаратов и селективных иммунодепрессантов и ингибиторов янус-киназ:</w:t>
      </w:r>
    </w:p>
    <w:p>
      <w:pPr>
        <w:pStyle w:val="0"/>
        <w:spacing w:before="200" w:lineRule="auto"/>
        <w:ind w:firstLine="540"/>
        <w:jc w:val="both"/>
      </w:pPr>
      <w:r>
        <w:rPr>
          <w:sz w:val="20"/>
        </w:rPr>
        <w:t xml:space="preserve">инициация или замена - 17,94 процента;</w:t>
      </w:r>
    </w:p>
    <w:p>
      <w:pPr>
        <w:pStyle w:val="0"/>
        <w:spacing w:before="200" w:lineRule="auto"/>
        <w:ind w:firstLine="540"/>
        <w:jc w:val="both"/>
      </w:pPr>
      <w:r>
        <w:rPr>
          <w:sz w:val="20"/>
        </w:rPr>
        <w:t xml:space="preserve">уровень 1 - 8,95 процента;</w:t>
      </w:r>
    </w:p>
    <w:p>
      <w:pPr>
        <w:pStyle w:val="0"/>
        <w:spacing w:before="200" w:lineRule="auto"/>
        <w:ind w:firstLine="540"/>
        <w:jc w:val="both"/>
      </w:pPr>
      <w:r>
        <w:rPr>
          <w:sz w:val="20"/>
        </w:rPr>
        <w:t xml:space="preserve">уровень 2 - 4,95 процента;</w:t>
      </w:r>
    </w:p>
    <w:p>
      <w:pPr>
        <w:pStyle w:val="0"/>
        <w:spacing w:before="200" w:lineRule="auto"/>
        <w:ind w:firstLine="540"/>
        <w:jc w:val="both"/>
      </w:pPr>
      <w:r>
        <w:rPr>
          <w:sz w:val="20"/>
        </w:rPr>
        <w:t xml:space="preserve">уровень 3 - 2,83 процента;</w:t>
      </w:r>
    </w:p>
    <w:p>
      <w:pPr>
        <w:pStyle w:val="0"/>
        <w:spacing w:before="200" w:lineRule="auto"/>
        <w:ind w:firstLine="540"/>
        <w:jc w:val="both"/>
      </w:pPr>
      <w:r>
        <w:rPr>
          <w:sz w:val="20"/>
        </w:rPr>
        <w:t xml:space="preserve">уровень 4 - 2,34 процента;</w:t>
      </w:r>
    </w:p>
    <w:p>
      <w:pPr>
        <w:pStyle w:val="0"/>
        <w:spacing w:before="200" w:lineRule="auto"/>
        <w:ind w:firstLine="540"/>
        <w:jc w:val="both"/>
      </w:pPr>
      <w:r>
        <w:rPr>
          <w:sz w:val="20"/>
        </w:rPr>
        <w:t xml:space="preserve">уровень 5 - 1,92 процента;</w:t>
      </w:r>
    </w:p>
    <w:p>
      <w:pPr>
        <w:pStyle w:val="0"/>
        <w:spacing w:before="200" w:lineRule="auto"/>
        <w:ind w:firstLine="540"/>
        <w:jc w:val="both"/>
      </w:pPr>
      <w:r>
        <w:rPr>
          <w:sz w:val="20"/>
        </w:rPr>
        <w:t xml:space="preserve">уровень 6 - 1,43 процента;</w:t>
      </w:r>
    </w:p>
    <w:p>
      <w:pPr>
        <w:pStyle w:val="0"/>
        <w:spacing w:before="200" w:lineRule="auto"/>
        <w:ind w:firstLine="540"/>
        <w:jc w:val="both"/>
      </w:pPr>
      <w:r>
        <w:rPr>
          <w:sz w:val="20"/>
        </w:rPr>
        <w:t xml:space="preserve">уровень 7 - 1,28 процента;</w:t>
      </w:r>
    </w:p>
    <w:p>
      <w:pPr>
        <w:pStyle w:val="0"/>
        <w:spacing w:before="200" w:lineRule="auto"/>
        <w:ind w:firstLine="540"/>
        <w:jc w:val="both"/>
      </w:pPr>
      <w:r>
        <w:rPr>
          <w:sz w:val="20"/>
        </w:rPr>
        <w:t xml:space="preserve">уровень 8 - 1,22 процента;</w:t>
      </w:r>
    </w:p>
    <w:p>
      <w:pPr>
        <w:pStyle w:val="0"/>
        <w:spacing w:before="200" w:lineRule="auto"/>
        <w:ind w:firstLine="540"/>
        <w:jc w:val="both"/>
      </w:pPr>
      <w:r>
        <w:rPr>
          <w:sz w:val="20"/>
        </w:rPr>
        <w:t xml:space="preserve">уровень 9 - 2,89 процента;</w:t>
      </w:r>
    </w:p>
    <w:p>
      <w:pPr>
        <w:pStyle w:val="0"/>
        <w:spacing w:before="200" w:lineRule="auto"/>
        <w:ind w:firstLine="540"/>
        <w:jc w:val="both"/>
      </w:pPr>
      <w:r>
        <w:rPr>
          <w:sz w:val="20"/>
        </w:rPr>
        <w:t xml:space="preserve">уровень 10 - 5,8 процента;</w:t>
      </w:r>
    </w:p>
    <w:p>
      <w:pPr>
        <w:pStyle w:val="0"/>
        <w:spacing w:before="200" w:lineRule="auto"/>
        <w:ind w:firstLine="540"/>
        <w:jc w:val="both"/>
      </w:pPr>
      <w:r>
        <w:rPr>
          <w:sz w:val="20"/>
        </w:rPr>
        <w:t xml:space="preserve">уровень 11 - 3,8 процента;</w:t>
      </w:r>
    </w:p>
    <w:p>
      <w:pPr>
        <w:pStyle w:val="0"/>
        <w:spacing w:before="200" w:lineRule="auto"/>
        <w:ind w:firstLine="540"/>
        <w:jc w:val="both"/>
      </w:pPr>
      <w:r>
        <w:rPr>
          <w:sz w:val="20"/>
        </w:rPr>
        <w:t xml:space="preserve">уровень 12 - 0,67 процента;</w:t>
      </w:r>
    </w:p>
    <w:p>
      <w:pPr>
        <w:pStyle w:val="0"/>
        <w:spacing w:before="200" w:lineRule="auto"/>
        <w:ind w:firstLine="540"/>
        <w:jc w:val="both"/>
      </w:pPr>
      <w:r>
        <w:rPr>
          <w:sz w:val="20"/>
        </w:rPr>
        <w:t xml:space="preserve">уровень 13 - 1,34 процента;</w:t>
      </w:r>
    </w:p>
    <w:p>
      <w:pPr>
        <w:pStyle w:val="0"/>
        <w:spacing w:before="200" w:lineRule="auto"/>
        <w:ind w:firstLine="540"/>
        <w:jc w:val="both"/>
      </w:pPr>
      <w:r>
        <w:rPr>
          <w:sz w:val="20"/>
        </w:rPr>
        <w:t xml:space="preserve">уровень 14 - 0,361 процента;</w:t>
      </w:r>
    </w:p>
    <w:p>
      <w:pPr>
        <w:pStyle w:val="0"/>
        <w:spacing w:before="200" w:lineRule="auto"/>
        <w:ind w:firstLine="540"/>
        <w:jc w:val="both"/>
      </w:pPr>
      <w:r>
        <w:rPr>
          <w:sz w:val="20"/>
        </w:rPr>
        <w:t xml:space="preserve">уровень 15 - 2,08 процента;</w:t>
      </w:r>
    </w:p>
    <w:p>
      <w:pPr>
        <w:pStyle w:val="0"/>
        <w:spacing w:before="200" w:lineRule="auto"/>
        <w:ind w:firstLine="540"/>
        <w:jc w:val="both"/>
      </w:pPr>
      <w:r>
        <w:rPr>
          <w:sz w:val="20"/>
        </w:rPr>
        <w:t xml:space="preserve">уровень 16 - 0,29 процента;</w:t>
      </w:r>
    </w:p>
    <w:p>
      <w:pPr>
        <w:pStyle w:val="0"/>
        <w:spacing w:before="200" w:lineRule="auto"/>
        <w:ind w:firstLine="540"/>
        <w:jc w:val="both"/>
      </w:pPr>
      <w:r>
        <w:rPr>
          <w:sz w:val="20"/>
        </w:rPr>
        <w:t xml:space="preserve">уровень 17 - 0,56 процента;</w:t>
      </w:r>
    </w:p>
    <w:p>
      <w:pPr>
        <w:pStyle w:val="0"/>
        <w:spacing w:before="200" w:lineRule="auto"/>
        <w:ind w:firstLine="540"/>
        <w:jc w:val="both"/>
      </w:pPr>
      <w:r>
        <w:rPr>
          <w:sz w:val="20"/>
        </w:rPr>
        <w:t xml:space="preserve">уровень 18 - 0,1 процента;</w:t>
      </w:r>
    </w:p>
    <w:p>
      <w:pPr>
        <w:pStyle w:val="0"/>
        <w:spacing w:before="200" w:lineRule="auto"/>
        <w:ind w:firstLine="540"/>
        <w:jc w:val="both"/>
      </w:pPr>
      <w:r>
        <w:rPr>
          <w:sz w:val="20"/>
        </w:rPr>
        <w:t xml:space="preserve">уровень 19 - 0,04 процента;</w:t>
      </w:r>
    </w:p>
    <w:p>
      <w:pPr>
        <w:pStyle w:val="0"/>
        <w:spacing w:before="200" w:lineRule="auto"/>
        <w:ind w:firstLine="540"/>
        <w:jc w:val="both"/>
      </w:pPr>
      <w:r>
        <w:rPr>
          <w:sz w:val="20"/>
        </w:rPr>
        <w:t xml:space="preserve">уровень 20 - 0,02 процента.</w:t>
      </w:r>
    </w:p>
    <w:bookmarkStart w:id="14630" w:name="P14630"/>
    <w:bookmarkEnd w:id="14630"/>
    <w:p>
      <w:pPr>
        <w:pStyle w:val="0"/>
        <w:spacing w:before="200" w:lineRule="auto"/>
        <w:ind w:firstLine="540"/>
        <w:jc w:val="both"/>
      </w:pPr>
      <w:r>
        <w:rPr>
          <w:sz w:val="20"/>
        </w:rPr>
        <w:t xml:space="preserve">&lt;3&gt;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w:t>
      </w:r>
    </w:p>
    <w:p>
      <w:pPr>
        <w:pStyle w:val="0"/>
        <w:jc w:val="right"/>
      </w:pPr>
      <w:r>
        <w:rPr>
          <w:sz w:val="20"/>
        </w:rPr>
        <w:t xml:space="preserve">к Программе государственных</w:t>
      </w:r>
    </w:p>
    <w:p>
      <w:pPr>
        <w:pStyle w:val="0"/>
        <w:jc w:val="right"/>
      </w:pPr>
      <w:r>
        <w:rPr>
          <w:sz w:val="20"/>
        </w:rPr>
        <w:t xml:space="preserve">гарантий бесплатного оказания</w:t>
      </w:r>
    </w:p>
    <w:p>
      <w:pPr>
        <w:pStyle w:val="0"/>
        <w:jc w:val="right"/>
      </w:pPr>
      <w:r>
        <w:rPr>
          <w:sz w:val="20"/>
        </w:rPr>
        <w:t xml:space="preserve">гражданам медицинской помощи</w:t>
      </w:r>
    </w:p>
    <w:p>
      <w:pPr>
        <w:pStyle w:val="0"/>
        <w:jc w:val="right"/>
      </w:pPr>
      <w:r>
        <w:rPr>
          <w:sz w:val="20"/>
        </w:rPr>
        <w:t xml:space="preserve">на 2026 год и на плановый</w:t>
      </w:r>
    </w:p>
    <w:p>
      <w:pPr>
        <w:pStyle w:val="0"/>
        <w:jc w:val="right"/>
      </w:pPr>
      <w:r>
        <w:rPr>
          <w:sz w:val="20"/>
        </w:rPr>
        <w:t xml:space="preserve">период 2027 и 2028 годов</w:t>
      </w:r>
    </w:p>
    <w:p>
      <w:pPr>
        <w:pStyle w:val="0"/>
        <w:jc w:val="both"/>
      </w:pPr>
      <w:r>
        <w:rPr>
          <w:sz w:val="20"/>
        </w:rPr>
      </w:r>
    </w:p>
    <w:bookmarkStart w:id="14643" w:name="P14643"/>
    <w:bookmarkEnd w:id="14643"/>
    <w:p>
      <w:pPr>
        <w:pStyle w:val="2"/>
        <w:jc w:val="center"/>
      </w:pPr>
      <w:r>
        <w:rPr>
          <w:sz w:val="20"/>
        </w:rPr>
        <w:t xml:space="preserve">ПЕРЕЧЕНЬ</w:t>
      </w:r>
    </w:p>
    <w:p>
      <w:pPr>
        <w:pStyle w:val="2"/>
        <w:jc w:val="center"/>
      </w:pPr>
      <w:r>
        <w:rPr>
          <w:sz w:val="20"/>
        </w:rPr>
        <w:t xml:space="preserve">ИССЛЕДОВАНИЙ И ИНЫХ МЕДИЦИНСКИХ ВМЕШАТЕЛЬСТВ, ПРОВОДИМЫХ</w:t>
      </w:r>
    </w:p>
    <w:p>
      <w:pPr>
        <w:pStyle w:val="2"/>
        <w:jc w:val="center"/>
      </w:pPr>
      <w:r>
        <w:rPr>
          <w:sz w:val="20"/>
        </w:rPr>
        <w:t xml:space="preserve">В РАМКАХ УГЛУБЛЕННОЙ ДИСПАНСЕРИЗАЦИИ</w:t>
      </w:r>
    </w:p>
    <w:p>
      <w:pPr>
        <w:pStyle w:val="0"/>
        <w:jc w:val="both"/>
      </w:pPr>
      <w:r>
        <w:rPr>
          <w:sz w:val="20"/>
        </w:rPr>
      </w:r>
    </w:p>
    <w:bookmarkStart w:id="14647" w:name="P14647"/>
    <w:bookmarkEnd w:id="14647"/>
    <w:p>
      <w:pPr>
        <w:pStyle w:val="0"/>
        <w:ind w:firstLine="540"/>
        <w:jc w:val="both"/>
      </w:pPr>
      <w:r>
        <w:rPr>
          <w:sz w:val="20"/>
        </w:rPr>
        <w:t xml:space="preserve">1. Первый этап углубленной диспансеризации (далее - диспансеризация), который проводится в целях выявления у граждан, перенесших новую коронавирусную инфекцию (COVID-19), признаков развития хронических неинфекционных заболеваний, факторов риска их развития, а также определения медицинских показаний к выполнению дополнительных обследований и осмотров врачами-специалистами для уточнения диагноза заболевания (состояния) на втором этапе диспансеризации:</w:t>
      </w:r>
    </w:p>
    <w:p>
      <w:pPr>
        <w:pStyle w:val="0"/>
        <w:spacing w:before="200" w:lineRule="auto"/>
        <w:ind w:firstLine="540"/>
        <w:jc w:val="both"/>
      </w:pPr>
      <w:r>
        <w:rPr>
          <w:sz w:val="20"/>
        </w:rPr>
        <w:t xml:space="preserve">а) измерение насыщения крови кислородом (сатурация) в покое;</w:t>
      </w:r>
    </w:p>
    <w:p>
      <w:pPr>
        <w:pStyle w:val="0"/>
        <w:spacing w:before="200" w:lineRule="auto"/>
        <w:ind w:firstLine="540"/>
        <w:jc w:val="both"/>
      </w:pPr>
      <w:r>
        <w:rPr>
          <w:sz w:val="20"/>
        </w:rPr>
        <w:t xml:space="preserve">б) тест с 6-минутной ходьбой (при исходной сатурации кислорода крови 95 процентов и выше в сочетании с наличием у гражданина жалоб на одышку, отеки, которые появились впервые или интенсивность которых повысилась);</w:t>
      </w:r>
    </w:p>
    <w:p>
      <w:pPr>
        <w:pStyle w:val="0"/>
        <w:spacing w:before="200" w:lineRule="auto"/>
        <w:ind w:firstLine="540"/>
        <w:jc w:val="both"/>
      </w:pPr>
      <w:r>
        <w:rPr>
          <w:sz w:val="20"/>
        </w:rPr>
        <w:t xml:space="preserve">в) проведение спирометрии или спирографии;</w:t>
      </w:r>
    </w:p>
    <w:p>
      <w:pPr>
        <w:pStyle w:val="0"/>
        <w:spacing w:before="200" w:lineRule="auto"/>
        <w:ind w:firstLine="540"/>
        <w:jc w:val="both"/>
      </w:pPr>
      <w:r>
        <w:rPr>
          <w:sz w:val="20"/>
        </w:rPr>
        <w:t xml:space="preserve">г) общий (клинический) анализ крови развернутый;</w:t>
      </w:r>
    </w:p>
    <w:p>
      <w:pPr>
        <w:pStyle w:val="0"/>
        <w:spacing w:before="200" w:lineRule="auto"/>
        <w:ind w:firstLine="540"/>
        <w:jc w:val="both"/>
      </w:pPr>
      <w:r>
        <w:rPr>
          <w:sz w:val="20"/>
        </w:rPr>
        <w:t xml:space="preserve">д) биохимический анализ крови (включая исследования уровня холестерина, липопротеинов низкой плотности, C-реактивного белка, определение активности аланинаминотрансферазы в крови, определение активности аспартатаминотрансферазы в крови, определение активности лактатдегидрогеназы в крови, исследование уровня креатинина в крови);</w:t>
      </w:r>
    </w:p>
    <w:p>
      <w:pPr>
        <w:pStyle w:val="0"/>
        <w:spacing w:before="200" w:lineRule="auto"/>
        <w:ind w:firstLine="540"/>
        <w:jc w:val="both"/>
      </w:pPr>
      <w:r>
        <w:rPr>
          <w:sz w:val="20"/>
        </w:rPr>
        <w:t xml:space="preserve">е) определение концентрации Д-димера в крови у граждан, перенесших новую коронавирусную инфекцию (COVID-19) средней степени тяжести и выше;</w:t>
      </w:r>
    </w:p>
    <w:p>
      <w:pPr>
        <w:pStyle w:val="0"/>
        <w:spacing w:before="200" w:lineRule="auto"/>
        <w:ind w:firstLine="540"/>
        <w:jc w:val="both"/>
      </w:pPr>
      <w:r>
        <w:rPr>
          <w:sz w:val="20"/>
        </w:rPr>
        <w:t xml:space="preserve">ж) проведение рентгенографии органов грудной клетки (если не выполнялась ранее в течение года);</w:t>
      </w:r>
    </w:p>
    <w:p>
      <w:pPr>
        <w:pStyle w:val="0"/>
        <w:spacing w:before="200" w:lineRule="auto"/>
        <w:ind w:firstLine="540"/>
        <w:jc w:val="both"/>
      </w:pPr>
      <w:r>
        <w:rPr>
          <w:sz w:val="20"/>
        </w:rPr>
        <w:t xml:space="preserve">з) прием (осмотр) врачом-терапевтом (участковым терапевтом, врачом общей практики).</w:t>
      </w:r>
    </w:p>
    <w:p>
      <w:pPr>
        <w:pStyle w:val="0"/>
        <w:spacing w:before="200" w:lineRule="auto"/>
        <w:ind w:firstLine="540"/>
        <w:jc w:val="both"/>
      </w:pPr>
      <w:r>
        <w:rPr>
          <w:sz w:val="20"/>
        </w:rPr>
        <w:t xml:space="preserve">2. Второй этап диспансеризации, который проводится по результатам первого этапа диспансеризации в целях дополнительного обследования и уточнения диагноза заболевания (состояния):</w:t>
      </w:r>
    </w:p>
    <w:p>
      <w:pPr>
        <w:pStyle w:val="0"/>
        <w:spacing w:before="200" w:lineRule="auto"/>
        <w:ind w:firstLine="540"/>
        <w:jc w:val="both"/>
      </w:pPr>
      <w:r>
        <w:rPr>
          <w:sz w:val="20"/>
        </w:rPr>
        <w:t xml:space="preserve">а) проведение эхокардиографии (в случае показателя сатурации в покое 94 процента и ниже, а также по результатам проведения теста с 6-минутной ходьбой);</w:t>
      </w:r>
    </w:p>
    <w:p>
      <w:pPr>
        <w:pStyle w:val="0"/>
        <w:spacing w:before="200" w:lineRule="auto"/>
        <w:ind w:firstLine="540"/>
        <w:jc w:val="both"/>
      </w:pPr>
      <w:r>
        <w:rPr>
          <w:sz w:val="20"/>
        </w:rPr>
        <w:t xml:space="preserve">б) проведение компьютерной томографии легких (в случае показателя сатурации в покое 94 процента и ниже, а также по результатам проведения теста с 6-минутной ходьбой);</w:t>
      </w:r>
    </w:p>
    <w:p>
      <w:pPr>
        <w:pStyle w:val="0"/>
        <w:spacing w:before="200" w:lineRule="auto"/>
        <w:ind w:firstLine="540"/>
        <w:jc w:val="both"/>
      </w:pPr>
      <w:r>
        <w:rPr>
          <w:sz w:val="20"/>
        </w:rPr>
        <w:t xml:space="preserve">в) дуплексное сканирование вен нижних конечностей (при наличии показаний по результатам определения концентрации Д-димера в крови).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w:t>
      </w:r>
    </w:p>
    <w:p>
      <w:pPr>
        <w:pStyle w:val="0"/>
        <w:jc w:val="right"/>
      </w:pPr>
      <w:r>
        <w:rPr>
          <w:sz w:val="20"/>
        </w:rPr>
        <w:t xml:space="preserve">к Программе государственных</w:t>
      </w:r>
    </w:p>
    <w:p>
      <w:pPr>
        <w:pStyle w:val="0"/>
        <w:jc w:val="right"/>
      </w:pPr>
      <w:r>
        <w:rPr>
          <w:sz w:val="20"/>
        </w:rPr>
        <w:t xml:space="preserve">гарантий бесплатного оказания</w:t>
      </w:r>
    </w:p>
    <w:p>
      <w:pPr>
        <w:pStyle w:val="0"/>
        <w:jc w:val="right"/>
      </w:pPr>
      <w:r>
        <w:rPr>
          <w:sz w:val="20"/>
        </w:rPr>
        <w:t xml:space="preserve">гражданам медицинской помощи</w:t>
      </w:r>
    </w:p>
    <w:p>
      <w:pPr>
        <w:pStyle w:val="0"/>
        <w:jc w:val="right"/>
      </w:pPr>
      <w:r>
        <w:rPr>
          <w:sz w:val="20"/>
        </w:rPr>
        <w:t xml:space="preserve">на 2026 год и на плановый</w:t>
      </w:r>
    </w:p>
    <w:p>
      <w:pPr>
        <w:pStyle w:val="0"/>
        <w:jc w:val="right"/>
      </w:pPr>
      <w:r>
        <w:rPr>
          <w:sz w:val="20"/>
        </w:rPr>
        <w:t xml:space="preserve">период 2027 и 2028 годов</w:t>
      </w:r>
    </w:p>
    <w:p>
      <w:pPr>
        <w:pStyle w:val="0"/>
        <w:jc w:val="both"/>
      </w:pPr>
      <w:r>
        <w:rPr>
          <w:sz w:val="20"/>
        </w:rPr>
      </w:r>
    </w:p>
    <w:bookmarkStart w:id="14672" w:name="P14672"/>
    <w:bookmarkEnd w:id="14672"/>
    <w:p>
      <w:pPr>
        <w:pStyle w:val="2"/>
        <w:jc w:val="center"/>
      </w:pPr>
      <w:r>
        <w:rPr>
          <w:sz w:val="20"/>
        </w:rPr>
        <w:t xml:space="preserve">ПЕРЕЧЕНЬ</w:t>
      </w:r>
    </w:p>
    <w:p>
      <w:pPr>
        <w:pStyle w:val="2"/>
        <w:jc w:val="center"/>
      </w:pPr>
      <w:r>
        <w:rPr>
          <w:sz w:val="20"/>
        </w:rPr>
        <w:t xml:space="preserve">ИССЛЕДОВАНИЙ И ИНЫХ МЕДИЦИНСКИХ ВМЕШАТЕЛЬСТВ, ПРОВОДИМЫХ</w:t>
      </w:r>
    </w:p>
    <w:p>
      <w:pPr>
        <w:pStyle w:val="2"/>
        <w:jc w:val="center"/>
      </w:pPr>
      <w:r>
        <w:rPr>
          <w:sz w:val="20"/>
        </w:rPr>
        <w:t xml:space="preserve">В РАМКАХ ДИСПАНСЕРИЗАЦИИ ВЗРОСЛОГО НАСЕЛЕНИЯ РЕПРОДУКТИВНОГО</w:t>
      </w:r>
    </w:p>
    <w:p>
      <w:pPr>
        <w:pStyle w:val="2"/>
        <w:jc w:val="center"/>
      </w:pPr>
      <w:r>
        <w:rPr>
          <w:sz w:val="20"/>
        </w:rPr>
        <w:t xml:space="preserve">ВОЗРАСТА ПО ОЦЕНКЕ РЕПРОДУКТИВНОГО ЗДОРОВЬЯ</w:t>
      </w:r>
    </w:p>
    <w:p>
      <w:pPr>
        <w:pStyle w:val="0"/>
        <w:jc w:val="both"/>
      </w:pPr>
      <w:r>
        <w:rPr>
          <w:sz w:val="20"/>
        </w:rPr>
      </w:r>
    </w:p>
    <w:p>
      <w:pPr>
        <w:pStyle w:val="0"/>
        <w:ind w:firstLine="540"/>
        <w:jc w:val="both"/>
      </w:pPr>
      <w:r>
        <w:rPr>
          <w:sz w:val="20"/>
        </w:rPr>
        <w:t xml:space="preserve">1. Диспансеризация взрослого населения репродуктивного возраста по оценке репродуктивного здоровья (далее - диспансеризация) проводится в целях выявления у граждан признаков заболеваний или состояний, которые могут негативно повлиять на беременность и последующее течение беременности, родов и послеродового периода, а также факторов риска их развития.</w:t>
      </w:r>
    </w:p>
    <w:p>
      <w:pPr>
        <w:pStyle w:val="0"/>
        <w:spacing w:before="200" w:lineRule="auto"/>
        <w:ind w:firstLine="540"/>
        <w:jc w:val="both"/>
      </w:pPr>
      <w:r>
        <w:rPr>
          <w:sz w:val="20"/>
        </w:rPr>
        <w:t xml:space="preserve">2. Первый этап диспансеризации включает:</w:t>
      </w:r>
    </w:p>
    <w:p>
      <w:pPr>
        <w:pStyle w:val="0"/>
        <w:spacing w:before="200" w:lineRule="auto"/>
        <w:ind w:firstLine="540"/>
        <w:jc w:val="both"/>
      </w:pPr>
      <w:r>
        <w:rPr>
          <w:sz w:val="20"/>
        </w:rPr>
        <w:t xml:space="preserve">а) у женщин:</w:t>
      </w:r>
    </w:p>
    <w:p>
      <w:pPr>
        <w:pStyle w:val="0"/>
        <w:spacing w:before="200" w:lineRule="auto"/>
        <w:ind w:firstLine="540"/>
        <w:jc w:val="both"/>
      </w:pPr>
      <w:r>
        <w:rPr>
          <w:sz w:val="20"/>
        </w:rPr>
        <w:t xml:space="preserve">прием (осмотр) врачом - акушером-гинекологом;</w:t>
      </w:r>
    </w:p>
    <w:p>
      <w:pPr>
        <w:pStyle w:val="0"/>
        <w:spacing w:before="200" w:lineRule="auto"/>
        <w:ind w:firstLine="540"/>
        <w:jc w:val="both"/>
      </w:pPr>
      <w:r>
        <w:rPr>
          <w:sz w:val="20"/>
        </w:rPr>
        <w:t xml:space="preserve">пальпацию молочных желез;</w:t>
      </w:r>
    </w:p>
    <w:p>
      <w:pPr>
        <w:pStyle w:val="0"/>
        <w:spacing w:before="200" w:lineRule="auto"/>
        <w:ind w:firstLine="540"/>
        <w:jc w:val="both"/>
      </w:pPr>
      <w:r>
        <w:rPr>
          <w:sz w:val="20"/>
        </w:rPr>
        <w:t xml:space="preserve">осмотр шейки матки в зеркалах с забором материала на исследование;</w:t>
      </w:r>
    </w:p>
    <w:p>
      <w:pPr>
        <w:pStyle w:val="0"/>
        <w:spacing w:before="200" w:lineRule="auto"/>
        <w:ind w:firstLine="540"/>
        <w:jc w:val="both"/>
      </w:pPr>
      <w:r>
        <w:rPr>
          <w:sz w:val="20"/>
        </w:rPr>
        <w:t xml:space="preserve">микроскопическое исследование влагалищных мазков;</w:t>
      </w:r>
    </w:p>
    <w:p>
      <w:pPr>
        <w:pStyle w:val="0"/>
        <w:spacing w:before="200" w:lineRule="auto"/>
        <w:ind w:firstLine="540"/>
        <w:jc w:val="both"/>
      </w:pPr>
      <w:r>
        <w:rPr>
          <w:sz w:val="20"/>
        </w:rPr>
        <w:t xml:space="preserve">у женщин в возрасте 21 - 49 лет один раз в 5 лет - определение ДНК-вирусов папилломы человека (Papilloma virus) высокого канцерогенного риска в отделяемом (соскобе) из цервикального канала методом полимеразной цепной реакции. Жидкостное цитологическое исследование микропрепарата шейки матки при положительном результате анализа на вирус папилломы человека;</w:t>
      </w:r>
    </w:p>
    <w:p>
      <w:pPr>
        <w:pStyle w:val="0"/>
        <w:spacing w:before="200" w:lineRule="auto"/>
        <w:ind w:firstLine="540"/>
        <w:jc w:val="both"/>
      </w:pPr>
      <w:r>
        <w:rPr>
          <w:sz w:val="20"/>
        </w:rPr>
        <w:t xml:space="preserve">у женщин в возрасте 18 - 29 лет - проведение лабораторных исследований мазков в целях выявления возбудителей инфекционных заболеваний органов малого таза методом полимеразной цепной реакции;</w:t>
      </w:r>
    </w:p>
    <w:p>
      <w:pPr>
        <w:pStyle w:val="0"/>
        <w:spacing w:before="200" w:lineRule="auto"/>
        <w:ind w:firstLine="540"/>
        <w:jc w:val="both"/>
      </w:pPr>
      <w:r>
        <w:rPr>
          <w:sz w:val="20"/>
        </w:rPr>
        <w:t xml:space="preserve">б) у мужчин - прием (осмотр) врачом-урологом (при его отсутствии - врачом-хирургом, прошедшим подготовку по вопросам репродуктивного здоровья у мужчин).</w:t>
      </w:r>
    </w:p>
    <w:p>
      <w:pPr>
        <w:pStyle w:val="0"/>
        <w:spacing w:before="200" w:lineRule="auto"/>
        <w:ind w:firstLine="540"/>
        <w:jc w:val="both"/>
      </w:pPr>
      <w:r>
        <w:rPr>
          <w:sz w:val="20"/>
        </w:rPr>
        <w:t xml:space="preserve">3. Второй этап диспансеризации проводится по результатам первого этапа диспансеризации в целях дополнительного обследования и уточнения диагноза заболевания (состояния) и при наличии показаний включает:</w:t>
      </w:r>
    </w:p>
    <w:p>
      <w:pPr>
        <w:pStyle w:val="0"/>
        <w:spacing w:before="200" w:lineRule="auto"/>
        <w:ind w:firstLine="540"/>
        <w:jc w:val="both"/>
      </w:pPr>
      <w:r>
        <w:rPr>
          <w:sz w:val="20"/>
        </w:rPr>
        <w:t xml:space="preserve">а) у женщин:</w:t>
      </w:r>
    </w:p>
    <w:p>
      <w:pPr>
        <w:pStyle w:val="0"/>
        <w:spacing w:before="200" w:lineRule="auto"/>
        <w:ind w:firstLine="540"/>
        <w:jc w:val="both"/>
      </w:pPr>
      <w:r>
        <w:rPr>
          <w:sz w:val="20"/>
        </w:rPr>
        <w:t xml:space="preserve">в возрасте 30 - 49 лет - проведение лабораторных исследований мазков в целях выявления возбудителей инфекционных заболеваний органов малого таза методом полимеразной цепной реакции;</w:t>
      </w:r>
    </w:p>
    <w:p>
      <w:pPr>
        <w:pStyle w:val="0"/>
        <w:spacing w:before="200" w:lineRule="auto"/>
        <w:ind w:firstLine="540"/>
        <w:jc w:val="both"/>
      </w:pPr>
      <w:r>
        <w:rPr>
          <w:sz w:val="20"/>
        </w:rPr>
        <w:t xml:space="preserve">ультразвуковое исследование органов малого таза в начале или середине менструального цикла;</w:t>
      </w:r>
    </w:p>
    <w:p>
      <w:pPr>
        <w:pStyle w:val="0"/>
        <w:spacing w:before="200" w:lineRule="auto"/>
        <w:ind w:firstLine="540"/>
        <w:jc w:val="both"/>
      </w:pPr>
      <w:r>
        <w:rPr>
          <w:sz w:val="20"/>
        </w:rPr>
        <w:t xml:space="preserve">ультразвуковое исследование молочных желез;</w:t>
      </w:r>
    </w:p>
    <w:p>
      <w:pPr>
        <w:pStyle w:val="0"/>
        <w:spacing w:before="200" w:lineRule="auto"/>
        <w:ind w:firstLine="540"/>
        <w:jc w:val="both"/>
      </w:pPr>
      <w:r>
        <w:rPr>
          <w:sz w:val="20"/>
        </w:rPr>
        <w:t xml:space="preserve">повторный прием (осмотр) врачом - акушером-гинекологом;</w:t>
      </w:r>
    </w:p>
    <w:p>
      <w:pPr>
        <w:pStyle w:val="0"/>
        <w:spacing w:before="200" w:lineRule="auto"/>
        <w:ind w:firstLine="540"/>
        <w:jc w:val="both"/>
      </w:pPr>
      <w:r>
        <w:rPr>
          <w:sz w:val="20"/>
        </w:rPr>
        <w:t xml:space="preserve">б) у мужчин:</w:t>
      </w:r>
    </w:p>
    <w:p>
      <w:pPr>
        <w:pStyle w:val="0"/>
        <w:spacing w:before="200" w:lineRule="auto"/>
        <w:ind w:firstLine="540"/>
        <w:jc w:val="both"/>
      </w:pPr>
      <w:r>
        <w:rPr>
          <w:sz w:val="20"/>
        </w:rPr>
        <w:t xml:space="preserve">спермограмму;</w:t>
      </w:r>
    </w:p>
    <w:p>
      <w:pPr>
        <w:pStyle w:val="0"/>
        <w:spacing w:before="200" w:lineRule="auto"/>
        <w:ind w:firstLine="540"/>
        <w:jc w:val="both"/>
      </w:pPr>
      <w:r>
        <w:rPr>
          <w:sz w:val="20"/>
        </w:rPr>
        <w:t xml:space="preserve">микроскопическое исследование микрофлоры или проведение лабораторных исследований в целях выявления возбудителей инфекционных заболеваний органов малого таза методом полимеразной цепной реакции;</w:t>
      </w:r>
    </w:p>
    <w:p>
      <w:pPr>
        <w:pStyle w:val="0"/>
        <w:spacing w:before="200" w:lineRule="auto"/>
        <w:ind w:firstLine="540"/>
        <w:jc w:val="both"/>
      </w:pPr>
      <w:r>
        <w:rPr>
          <w:sz w:val="20"/>
        </w:rPr>
        <w:t xml:space="preserve">ультразвуковое исследование предстательной железы и органов мошонки;</w:t>
      </w:r>
    </w:p>
    <w:p>
      <w:pPr>
        <w:pStyle w:val="0"/>
        <w:spacing w:before="200" w:lineRule="auto"/>
        <w:ind w:firstLine="540"/>
        <w:jc w:val="both"/>
      </w:pPr>
      <w:r>
        <w:rPr>
          <w:sz w:val="20"/>
        </w:rPr>
        <w:t xml:space="preserve">повторный прием (осмотр) врачом-урологом (при его отсутствии - врачом-хирургом, прошедшим подготовку по вопросам репродуктивного здоровья у мужчин).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7</w:t>
      </w:r>
    </w:p>
    <w:p>
      <w:pPr>
        <w:pStyle w:val="0"/>
        <w:jc w:val="right"/>
      </w:pPr>
      <w:r>
        <w:rPr>
          <w:sz w:val="20"/>
        </w:rPr>
        <w:t xml:space="preserve">к Программе государственных</w:t>
      </w:r>
    </w:p>
    <w:p>
      <w:pPr>
        <w:pStyle w:val="0"/>
        <w:jc w:val="right"/>
      </w:pPr>
      <w:r>
        <w:rPr>
          <w:sz w:val="20"/>
        </w:rPr>
        <w:t xml:space="preserve">гарантий бесплатного оказания</w:t>
      </w:r>
    </w:p>
    <w:p>
      <w:pPr>
        <w:pStyle w:val="0"/>
        <w:jc w:val="right"/>
      </w:pPr>
      <w:r>
        <w:rPr>
          <w:sz w:val="20"/>
        </w:rPr>
        <w:t xml:space="preserve">гражданам медицинской помощи</w:t>
      </w:r>
    </w:p>
    <w:p>
      <w:pPr>
        <w:pStyle w:val="0"/>
        <w:jc w:val="right"/>
      </w:pPr>
      <w:r>
        <w:rPr>
          <w:sz w:val="20"/>
        </w:rPr>
        <w:t xml:space="preserve">на 2026 год и на плановый</w:t>
      </w:r>
    </w:p>
    <w:p>
      <w:pPr>
        <w:pStyle w:val="0"/>
        <w:jc w:val="right"/>
      </w:pPr>
      <w:r>
        <w:rPr>
          <w:sz w:val="20"/>
        </w:rPr>
        <w:t xml:space="preserve">период 2027 и 2028 годов</w:t>
      </w:r>
    </w:p>
    <w:p>
      <w:pPr>
        <w:pStyle w:val="0"/>
        <w:jc w:val="both"/>
      </w:pPr>
      <w:r>
        <w:rPr>
          <w:sz w:val="20"/>
        </w:rPr>
      </w:r>
    </w:p>
    <w:bookmarkStart w:id="14710" w:name="P14710"/>
    <w:bookmarkEnd w:id="14710"/>
    <w:p>
      <w:pPr>
        <w:pStyle w:val="2"/>
        <w:jc w:val="center"/>
      </w:pPr>
      <w:r>
        <w:rPr>
          <w:sz w:val="20"/>
        </w:rPr>
        <w:t xml:space="preserve">ПРИМЕРНЫЕ ПРОГРАММЫ</w:t>
      </w:r>
    </w:p>
    <w:p>
      <w:pPr>
        <w:pStyle w:val="2"/>
        <w:jc w:val="center"/>
      </w:pPr>
      <w:r>
        <w:rPr>
          <w:sz w:val="20"/>
        </w:rPr>
        <w:t xml:space="preserve">ИССЛЕДОВАНИЙ, ПРОВОДИМЫХ В ЦЕНТРАХ ЗДОРОВЬЯ (ЦЕНТРАХ</w:t>
      </w:r>
    </w:p>
    <w:p>
      <w:pPr>
        <w:pStyle w:val="2"/>
        <w:jc w:val="center"/>
      </w:pPr>
      <w:r>
        <w:rPr>
          <w:sz w:val="20"/>
        </w:rPr>
        <w:t xml:space="preserve">МЕДИЦИНЫ ЗДОРОВОГО ДОЛГОЛЕТИЯ) И НАПРАВЛЕННЫХ НА ВЫЯВЛЕНИЕ</w:t>
      </w:r>
    </w:p>
    <w:p>
      <w:pPr>
        <w:pStyle w:val="2"/>
        <w:jc w:val="center"/>
      </w:pPr>
      <w:r>
        <w:rPr>
          <w:sz w:val="20"/>
        </w:rPr>
        <w:t xml:space="preserve">ИЗМЕНЕНИЙ В ОРГАНИЗМЕ ЧЕЛОВЕКА, КОТОРЫЕ МОГУТ ПРИВЕСТИ</w:t>
      </w:r>
    </w:p>
    <w:p>
      <w:pPr>
        <w:pStyle w:val="2"/>
        <w:jc w:val="center"/>
      </w:pPr>
      <w:r>
        <w:rPr>
          <w:sz w:val="20"/>
        </w:rPr>
        <w:t xml:space="preserve">К ПРЕЖДЕВРЕМЕННОЙ АКТИВАЦИИ МЕХАНИЗМОВ СТАРЕНИЯ</w:t>
      </w:r>
    </w:p>
    <w:p>
      <w:pPr>
        <w:pStyle w:val="2"/>
        <w:jc w:val="center"/>
      </w:pPr>
      <w:r>
        <w:rPr>
          <w:sz w:val="20"/>
        </w:rPr>
        <w:t xml:space="preserve">И ФОРМИРОВАНИЮ ФАКТОРОВ РИСКА РАЗВИТИЯ ЗАБОЛЕВАНИЙ</w:t>
      </w:r>
    </w:p>
    <w:p>
      <w:pPr>
        <w:pStyle w:val="0"/>
        <w:jc w:val="both"/>
      </w:pPr>
      <w:r>
        <w:rPr>
          <w:sz w:val="20"/>
        </w:rPr>
      </w:r>
    </w:p>
    <w:p>
      <w:pPr>
        <w:pStyle w:val="0"/>
        <w:ind w:firstLine="540"/>
        <w:jc w:val="both"/>
      </w:pPr>
      <w:r>
        <w:rPr>
          <w:sz w:val="20"/>
        </w:rPr>
        <w:t xml:space="preserve">1. Для определения преждевременной активации иммуновоспалительного механизма старения проводятся следующие исследования:</w:t>
      </w:r>
    </w:p>
    <w:p>
      <w:pPr>
        <w:pStyle w:val="0"/>
        <w:spacing w:before="200" w:lineRule="auto"/>
        <w:ind w:firstLine="540"/>
        <w:jc w:val="both"/>
      </w:pPr>
      <w:r>
        <w:rPr>
          <w:sz w:val="20"/>
        </w:rPr>
        <w:t xml:space="preserve">клинический анализ крови с СОЭ;</w:t>
      </w:r>
    </w:p>
    <w:p>
      <w:pPr>
        <w:pStyle w:val="0"/>
        <w:spacing w:before="200" w:lineRule="auto"/>
        <w:ind w:firstLine="540"/>
        <w:jc w:val="both"/>
      </w:pPr>
      <w:r>
        <w:rPr>
          <w:sz w:val="20"/>
        </w:rPr>
        <w:t xml:space="preserve">общий анализ мочи;</w:t>
      </w:r>
    </w:p>
    <w:p>
      <w:pPr>
        <w:pStyle w:val="0"/>
        <w:spacing w:before="200" w:lineRule="auto"/>
        <w:ind w:firstLine="540"/>
        <w:jc w:val="both"/>
      </w:pPr>
      <w:r>
        <w:rPr>
          <w:sz w:val="20"/>
        </w:rPr>
        <w:t xml:space="preserve">биохимическое исследование крови для определения уровня ферритина, C-реактивного белка, интерлейкина-6, цинка и магния, а также фактора некроза опухоли в случае отклонения в сторону увеличения показателей биологического возраста от календарного на 5 лет и более.</w:t>
      </w:r>
    </w:p>
    <w:p>
      <w:pPr>
        <w:pStyle w:val="0"/>
        <w:spacing w:before="200" w:lineRule="auto"/>
        <w:ind w:firstLine="540"/>
        <w:jc w:val="both"/>
      </w:pPr>
      <w:r>
        <w:rPr>
          <w:sz w:val="20"/>
        </w:rPr>
        <w:t xml:space="preserve">2. Для определения инсулинорезистентности, гликирования и преждевременной активации метаболического механизма старения проводится биохимическое исследование крови для определения уровня:</w:t>
      </w:r>
    </w:p>
    <w:p>
      <w:pPr>
        <w:pStyle w:val="0"/>
        <w:spacing w:before="200" w:lineRule="auto"/>
        <w:ind w:firstLine="540"/>
        <w:jc w:val="both"/>
      </w:pPr>
      <w:r>
        <w:rPr>
          <w:sz w:val="20"/>
        </w:rPr>
        <w:t xml:space="preserve">инсулина;</w:t>
      </w:r>
    </w:p>
    <w:p>
      <w:pPr>
        <w:pStyle w:val="0"/>
        <w:spacing w:before="200" w:lineRule="auto"/>
        <w:ind w:firstLine="540"/>
        <w:jc w:val="both"/>
      </w:pPr>
      <w:r>
        <w:rPr>
          <w:sz w:val="20"/>
        </w:rPr>
        <w:t xml:space="preserve">глюкозы;</w:t>
      </w:r>
    </w:p>
    <w:p>
      <w:pPr>
        <w:pStyle w:val="0"/>
        <w:spacing w:before="200" w:lineRule="auto"/>
        <w:ind w:firstLine="540"/>
        <w:jc w:val="both"/>
      </w:pPr>
      <w:r>
        <w:rPr>
          <w:sz w:val="20"/>
        </w:rPr>
        <w:t xml:space="preserve">гликозилированного гемоглобина (HBA1c);</w:t>
      </w:r>
    </w:p>
    <w:p>
      <w:pPr>
        <w:pStyle w:val="0"/>
        <w:spacing w:before="200" w:lineRule="auto"/>
        <w:ind w:firstLine="540"/>
        <w:jc w:val="both"/>
      </w:pPr>
      <w:r>
        <w:rPr>
          <w:sz w:val="20"/>
        </w:rPr>
        <w:t xml:space="preserve">у мужчин - тестостерона общего и свободного;</w:t>
      </w:r>
    </w:p>
    <w:p>
      <w:pPr>
        <w:pStyle w:val="0"/>
        <w:spacing w:before="200" w:lineRule="auto"/>
        <w:ind w:firstLine="540"/>
        <w:jc w:val="both"/>
      </w:pPr>
      <w:r>
        <w:rPr>
          <w:sz w:val="20"/>
        </w:rPr>
        <w:t xml:space="preserve">у женщин - эстрадиола;</w:t>
      </w:r>
    </w:p>
    <w:p>
      <w:pPr>
        <w:pStyle w:val="0"/>
        <w:spacing w:before="200" w:lineRule="auto"/>
        <w:ind w:firstLine="540"/>
        <w:jc w:val="both"/>
      </w:pPr>
      <w:r>
        <w:rPr>
          <w:sz w:val="20"/>
        </w:rPr>
        <w:t xml:space="preserve">глобулина, связывающего половые гормоны;</w:t>
      </w:r>
    </w:p>
    <w:p>
      <w:pPr>
        <w:pStyle w:val="0"/>
        <w:spacing w:before="200" w:lineRule="auto"/>
        <w:ind w:firstLine="540"/>
        <w:jc w:val="both"/>
      </w:pPr>
      <w:r>
        <w:rPr>
          <w:sz w:val="20"/>
        </w:rPr>
        <w:t xml:space="preserve">тиреотропного гормона (ТТГ);</w:t>
      </w:r>
    </w:p>
    <w:p>
      <w:pPr>
        <w:pStyle w:val="0"/>
        <w:spacing w:before="200" w:lineRule="auto"/>
        <w:ind w:firstLine="540"/>
        <w:jc w:val="both"/>
      </w:pPr>
      <w:r>
        <w:rPr>
          <w:sz w:val="20"/>
        </w:rPr>
        <w:t xml:space="preserve">дегидроэпиандростерон-сульфата и инсулиноподобного фактора роста 1 (ИФР-1) в случае отклонения в сторону увеличения показателей биологического возраста от календарного на 5 лет и более.</w:t>
      </w:r>
    </w:p>
    <w:bookmarkStart w:id="14730" w:name="P14730"/>
    <w:bookmarkEnd w:id="14730"/>
    <w:p>
      <w:pPr>
        <w:pStyle w:val="0"/>
        <w:spacing w:before="200" w:lineRule="auto"/>
        <w:ind w:firstLine="540"/>
        <w:jc w:val="both"/>
      </w:pPr>
      <w:r>
        <w:rPr>
          <w:sz w:val="20"/>
        </w:rPr>
        <w:t xml:space="preserve">3. Для определения преждевременной активации механизма оксидативного стресса и (или) митохондриальной дисфункции и сосудистого механизма старения (выявление изменений в организме человека, которые могут привести к преждевременной активации механизмов старения и формированию факторов риска развития заболеваний (далее - предриски) сердечно-сосудистой системы), регенерации тканей проводится биохимическое исследование крови для определения уровня:</w:t>
      </w:r>
    </w:p>
    <w:p>
      <w:pPr>
        <w:pStyle w:val="0"/>
        <w:spacing w:before="200" w:lineRule="auto"/>
        <w:ind w:firstLine="540"/>
        <w:jc w:val="both"/>
      </w:pPr>
      <w:r>
        <w:rPr>
          <w:sz w:val="20"/>
        </w:rPr>
        <w:t xml:space="preserve">малонового диальдегида (оксидативный стресс);</w:t>
      </w:r>
    </w:p>
    <w:p>
      <w:pPr>
        <w:pStyle w:val="0"/>
        <w:spacing w:before="200" w:lineRule="auto"/>
        <w:ind w:firstLine="540"/>
        <w:jc w:val="both"/>
      </w:pPr>
      <w:r>
        <w:rPr>
          <w:sz w:val="20"/>
        </w:rPr>
        <w:t xml:space="preserve">холестерина общего;</w:t>
      </w:r>
    </w:p>
    <w:p>
      <w:pPr>
        <w:pStyle w:val="0"/>
        <w:spacing w:before="200" w:lineRule="auto"/>
        <w:ind w:firstLine="540"/>
        <w:jc w:val="both"/>
      </w:pPr>
      <w:r>
        <w:rPr>
          <w:sz w:val="20"/>
        </w:rPr>
        <w:t xml:space="preserve">триглицеридов;</w:t>
      </w:r>
    </w:p>
    <w:p>
      <w:pPr>
        <w:pStyle w:val="0"/>
        <w:spacing w:before="200" w:lineRule="auto"/>
        <w:ind w:firstLine="540"/>
        <w:jc w:val="both"/>
      </w:pPr>
      <w:r>
        <w:rPr>
          <w:sz w:val="20"/>
        </w:rPr>
        <w:t xml:space="preserve">холестерина липопротеидов низкой плотности и липопротеидов очень низкой плотности;</w:t>
      </w:r>
    </w:p>
    <w:p>
      <w:pPr>
        <w:pStyle w:val="0"/>
        <w:spacing w:before="200" w:lineRule="auto"/>
        <w:ind w:firstLine="540"/>
        <w:jc w:val="both"/>
      </w:pPr>
      <w:r>
        <w:rPr>
          <w:sz w:val="20"/>
        </w:rPr>
        <w:t xml:space="preserve">холестерина липопротеидов высокой плотности;</w:t>
      </w:r>
    </w:p>
    <w:p>
      <w:pPr>
        <w:pStyle w:val="0"/>
        <w:spacing w:before="200" w:lineRule="auto"/>
        <w:ind w:firstLine="540"/>
        <w:jc w:val="both"/>
      </w:pPr>
      <w:r>
        <w:rPr>
          <w:sz w:val="20"/>
        </w:rPr>
        <w:t xml:space="preserve">аполипопротеина b;</w:t>
      </w:r>
    </w:p>
    <w:p>
      <w:pPr>
        <w:pStyle w:val="0"/>
        <w:spacing w:before="200" w:lineRule="auto"/>
        <w:ind w:firstLine="540"/>
        <w:jc w:val="both"/>
      </w:pPr>
      <w:r>
        <w:rPr>
          <w:sz w:val="20"/>
        </w:rPr>
        <w:t xml:space="preserve">липопротеида (a);</w:t>
      </w:r>
    </w:p>
    <w:p>
      <w:pPr>
        <w:pStyle w:val="0"/>
        <w:spacing w:before="200" w:lineRule="auto"/>
        <w:ind w:firstLine="540"/>
        <w:jc w:val="both"/>
      </w:pPr>
      <w:r>
        <w:rPr>
          <w:sz w:val="20"/>
        </w:rPr>
        <w:t xml:space="preserve">мочевой кислоты;</w:t>
      </w:r>
    </w:p>
    <w:p>
      <w:pPr>
        <w:pStyle w:val="0"/>
        <w:spacing w:before="200" w:lineRule="auto"/>
        <w:ind w:firstLine="540"/>
        <w:jc w:val="both"/>
      </w:pPr>
      <w:r>
        <w:rPr>
          <w:sz w:val="20"/>
        </w:rPr>
        <w:t xml:space="preserve">омега-3-индекса;</w:t>
      </w:r>
    </w:p>
    <w:p>
      <w:pPr>
        <w:pStyle w:val="0"/>
        <w:spacing w:before="200" w:lineRule="auto"/>
        <w:ind w:firstLine="540"/>
        <w:jc w:val="both"/>
      </w:pPr>
      <w:r>
        <w:rPr>
          <w:sz w:val="20"/>
        </w:rPr>
        <w:t xml:space="preserve">гомоцистеина;</w:t>
      </w:r>
    </w:p>
    <w:p>
      <w:pPr>
        <w:pStyle w:val="0"/>
        <w:spacing w:before="200" w:lineRule="auto"/>
        <w:ind w:firstLine="540"/>
        <w:jc w:val="both"/>
      </w:pPr>
      <w:r>
        <w:rPr>
          <w:sz w:val="20"/>
        </w:rPr>
        <w:t xml:space="preserve">витамина B12;</w:t>
      </w:r>
    </w:p>
    <w:p>
      <w:pPr>
        <w:pStyle w:val="0"/>
        <w:spacing w:before="200" w:lineRule="auto"/>
        <w:ind w:firstLine="540"/>
        <w:jc w:val="both"/>
      </w:pPr>
      <w:r>
        <w:rPr>
          <w:sz w:val="20"/>
        </w:rPr>
        <w:t xml:space="preserve">фолиевой кислоты;</w:t>
      </w:r>
    </w:p>
    <w:p>
      <w:pPr>
        <w:pStyle w:val="0"/>
        <w:spacing w:before="200" w:lineRule="auto"/>
        <w:ind w:firstLine="540"/>
        <w:jc w:val="both"/>
      </w:pPr>
      <w:r>
        <w:rPr>
          <w:sz w:val="20"/>
        </w:rPr>
        <w:t xml:space="preserve">Д-димера;</w:t>
      </w:r>
    </w:p>
    <w:p>
      <w:pPr>
        <w:pStyle w:val="0"/>
        <w:spacing w:before="200" w:lineRule="auto"/>
        <w:ind w:firstLine="540"/>
        <w:jc w:val="both"/>
      </w:pPr>
      <w:r>
        <w:rPr>
          <w:sz w:val="20"/>
        </w:rPr>
        <w:t xml:space="preserve">железа;</w:t>
      </w:r>
    </w:p>
    <w:p>
      <w:pPr>
        <w:pStyle w:val="0"/>
        <w:spacing w:before="200" w:lineRule="auto"/>
        <w:ind w:firstLine="540"/>
        <w:jc w:val="both"/>
      </w:pPr>
      <w:r>
        <w:rPr>
          <w:sz w:val="20"/>
        </w:rPr>
        <w:t xml:space="preserve">трансферрина;</w:t>
      </w:r>
    </w:p>
    <w:p>
      <w:pPr>
        <w:pStyle w:val="0"/>
        <w:spacing w:before="200" w:lineRule="auto"/>
        <w:ind w:firstLine="540"/>
        <w:jc w:val="both"/>
      </w:pPr>
      <w:r>
        <w:rPr>
          <w:sz w:val="20"/>
        </w:rPr>
        <w:t xml:space="preserve">натрия;</w:t>
      </w:r>
    </w:p>
    <w:p>
      <w:pPr>
        <w:pStyle w:val="0"/>
        <w:spacing w:before="200" w:lineRule="auto"/>
        <w:ind w:firstLine="540"/>
        <w:jc w:val="both"/>
      </w:pPr>
      <w:r>
        <w:rPr>
          <w:sz w:val="20"/>
        </w:rPr>
        <w:t xml:space="preserve">хлора;</w:t>
      </w:r>
    </w:p>
    <w:p>
      <w:pPr>
        <w:pStyle w:val="0"/>
        <w:spacing w:before="200" w:lineRule="auto"/>
        <w:ind w:firstLine="540"/>
        <w:jc w:val="both"/>
      </w:pPr>
      <w:r>
        <w:rPr>
          <w:sz w:val="20"/>
        </w:rPr>
        <w:t xml:space="preserve">калия;</w:t>
      </w:r>
    </w:p>
    <w:p>
      <w:pPr>
        <w:pStyle w:val="0"/>
        <w:spacing w:before="200" w:lineRule="auto"/>
        <w:ind w:firstLine="540"/>
        <w:jc w:val="both"/>
      </w:pPr>
      <w:r>
        <w:rPr>
          <w:sz w:val="20"/>
        </w:rPr>
        <w:t xml:space="preserve">про-натрийуретрического пептида в случае отклонения в сторону увеличения показателей биологического возраста от календарного на 5 лет и более.</w:t>
      </w:r>
    </w:p>
    <w:p>
      <w:pPr>
        <w:pStyle w:val="0"/>
        <w:spacing w:before="200" w:lineRule="auto"/>
        <w:ind w:firstLine="540"/>
        <w:jc w:val="both"/>
      </w:pPr>
      <w:r>
        <w:rPr>
          <w:sz w:val="20"/>
        </w:rPr>
        <w:t xml:space="preserve">4. Для оценки преждевременной активации механизма старения, связанного с дисбактериозом кишечника, проводится 16-S секвенирование микробиома кишечника (при наличии инфраструктуры для проведения исследования).</w:t>
      </w:r>
    </w:p>
    <w:p>
      <w:pPr>
        <w:pStyle w:val="0"/>
        <w:spacing w:before="200" w:lineRule="auto"/>
        <w:ind w:firstLine="540"/>
        <w:jc w:val="both"/>
      </w:pPr>
      <w:r>
        <w:rPr>
          <w:sz w:val="20"/>
        </w:rPr>
        <w:t xml:space="preserve">5. Для раннего выявления предриска развития нарушений опорно-двигательной системы (остеопороза и (или) саркопении) проводится биохимическое исследование крови для определения уровня:</w:t>
      </w:r>
    </w:p>
    <w:p>
      <w:pPr>
        <w:pStyle w:val="0"/>
        <w:spacing w:before="200" w:lineRule="auto"/>
        <w:ind w:firstLine="540"/>
        <w:jc w:val="both"/>
      </w:pPr>
      <w:r>
        <w:rPr>
          <w:sz w:val="20"/>
        </w:rPr>
        <w:t xml:space="preserve">кальция ионизированного и общего;</w:t>
      </w:r>
    </w:p>
    <w:p>
      <w:pPr>
        <w:pStyle w:val="0"/>
        <w:spacing w:before="200" w:lineRule="auto"/>
        <w:ind w:firstLine="540"/>
        <w:jc w:val="both"/>
      </w:pPr>
      <w:r>
        <w:rPr>
          <w:sz w:val="20"/>
        </w:rPr>
        <w:t xml:space="preserve">фосфора;</w:t>
      </w:r>
    </w:p>
    <w:p>
      <w:pPr>
        <w:pStyle w:val="0"/>
        <w:spacing w:before="200" w:lineRule="auto"/>
        <w:ind w:firstLine="540"/>
        <w:jc w:val="both"/>
      </w:pPr>
      <w:r>
        <w:rPr>
          <w:sz w:val="20"/>
        </w:rPr>
        <w:t xml:space="preserve">25-OH-витамина D;</w:t>
      </w:r>
    </w:p>
    <w:p>
      <w:pPr>
        <w:pStyle w:val="0"/>
        <w:spacing w:before="200" w:lineRule="auto"/>
        <w:ind w:firstLine="540"/>
        <w:jc w:val="both"/>
      </w:pPr>
      <w:r>
        <w:rPr>
          <w:sz w:val="20"/>
        </w:rPr>
        <w:t xml:space="preserve">щелочной фосфатазы;</w:t>
      </w:r>
    </w:p>
    <w:p>
      <w:pPr>
        <w:pStyle w:val="0"/>
        <w:spacing w:before="200" w:lineRule="auto"/>
        <w:ind w:firstLine="540"/>
        <w:jc w:val="both"/>
      </w:pPr>
      <w:r>
        <w:rPr>
          <w:sz w:val="20"/>
        </w:rPr>
        <w:t xml:space="preserve">C-терминального телопептида сыворотки (I типа) при наличии инфраструктуры для проведения исследования.</w:t>
      </w:r>
    </w:p>
    <w:p>
      <w:pPr>
        <w:pStyle w:val="0"/>
        <w:spacing w:before="200" w:lineRule="auto"/>
        <w:ind w:firstLine="540"/>
        <w:jc w:val="both"/>
      </w:pPr>
      <w:r>
        <w:rPr>
          <w:sz w:val="20"/>
        </w:rPr>
        <w:t xml:space="preserve">6. Для раннего выявления предрисков развития нарушения обмена веществ, ожирения и связанных с этим заболеваний проводятся:</w:t>
      </w:r>
    </w:p>
    <w:p>
      <w:pPr>
        <w:pStyle w:val="0"/>
        <w:spacing w:before="200" w:lineRule="auto"/>
        <w:ind w:firstLine="540"/>
        <w:jc w:val="both"/>
      </w:pPr>
      <w:r>
        <w:rPr>
          <w:sz w:val="20"/>
        </w:rPr>
        <w:t xml:space="preserve">биоимпедансометрия;</w:t>
      </w:r>
    </w:p>
    <w:p>
      <w:pPr>
        <w:pStyle w:val="0"/>
        <w:spacing w:before="200" w:lineRule="auto"/>
        <w:ind w:firstLine="540"/>
        <w:jc w:val="both"/>
      </w:pPr>
      <w:r>
        <w:rPr>
          <w:sz w:val="20"/>
        </w:rPr>
        <w:t xml:space="preserve">биохимическое исследование крови в соответствии с </w:t>
      </w:r>
      <w:hyperlink w:history="0" w:anchor="P14730" w:tooltip="3. Для определения преждевременной активации механизма оксидативного стресса и (или) митохондриальной дисфункции и сосудистого механизма старения (выявление изменений в организме человека, которые могут привести к преждевременной активации механизмов старения и формированию факторов риска развития заболеваний (далее - предриски) сердечно-сосудистой системы), регенерации тканей проводится биохимическое исследование крови для определения уровня:">
        <w:r>
          <w:rPr>
            <w:sz w:val="20"/>
            <w:color w:val="0000ff"/>
          </w:rPr>
          <w:t xml:space="preserve">пунктом 3</w:t>
        </w:r>
      </w:hyperlink>
      <w:r>
        <w:rPr>
          <w:sz w:val="20"/>
        </w:rPr>
        <w:t xml:space="preserve"> настоящего приложения.</w:t>
      </w:r>
    </w:p>
    <w:p>
      <w:pPr>
        <w:pStyle w:val="0"/>
        <w:spacing w:before="200" w:lineRule="auto"/>
        <w:ind w:firstLine="540"/>
        <w:jc w:val="both"/>
      </w:pPr>
      <w:r>
        <w:rPr>
          <w:sz w:val="20"/>
        </w:rPr>
        <w:t xml:space="preserve">7. Для раннего выявления признаков снижения когнитивных функций и нарушений психоэмоциального состояния проводятся:</w:t>
      </w:r>
    </w:p>
    <w:p>
      <w:pPr>
        <w:pStyle w:val="0"/>
        <w:spacing w:before="200" w:lineRule="auto"/>
        <w:ind w:firstLine="540"/>
        <w:jc w:val="both"/>
      </w:pPr>
      <w:r>
        <w:rPr>
          <w:sz w:val="20"/>
        </w:rPr>
        <w:t xml:space="preserve">исследование с использованием зарегистрированных программных продуктов для оценки когнитивных функций и психоэмоционального состояния;</w:t>
      </w:r>
    </w:p>
    <w:p>
      <w:pPr>
        <w:pStyle w:val="0"/>
        <w:spacing w:before="200" w:lineRule="auto"/>
        <w:ind w:firstLine="540"/>
        <w:jc w:val="both"/>
      </w:pPr>
      <w:r>
        <w:rPr>
          <w:sz w:val="20"/>
        </w:rPr>
        <w:t xml:space="preserve">биохимическое исследование крови в соответствии с </w:t>
      </w:r>
      <w:hyperlink w:history="0" w:anchor="P14730" w:tooltip="3. Для определения преждевременной активации механизма оксидативного стресса и (или) митохондриальной дисфункции и сосудистого механизма старения (выявление изменений в организме человека, которые могут привести к преждевременной активации механизмов старения и формированию факторов риска развития заболеваний (далее - предриски) сердечно-сосудистой системы), регенерации тканей проводится биохимическое исследование крови для определения уровня:">
        <w:r>
          <w:rPr>
            <w:sz w:val="20"/>
            <w:color w:val="0000ff"/>
          </w:rPr>
          <w:t xml:space="preserve">пунктом 3</w:t>
        </w:r>
      </w:hyperlink>
      <w:r>
        <w:rPr>
          <w:sz w:val="20"/>
        </w:rPr>
        <w:t xml:space="preserve"> настоящего приложения.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8</w:t>
      </w:r>
    </w:p>
    <w:p>
      <w:pPr>
        <w:pStyle w:val="0"/>
        <w:jc w:val="right"/>
      </w:pPr>
      <w:r>
        <w:rPr>
          <w:sz w:val="20"/>
        </w:rPr>
        <w:t xml:space="preserve">к Программе государственных</w:t>
      </w:r>
    </w:p>
    <w:p>
      <w:pPr>
        <w:pStyle w:val="0"/>
        <w:jc w:val="right"/>
      </w:pPr>
      <w:r>
        <w:rPr>
          <w:sz w:val="20"/>
        </w:rPr>
        <w:t xml:space="preserve">гарантий бесплатного оказания</w:t>
      </w:r>
    </w:p>
    <w:p>
      <w:pPr>
        <w:pStyle w:val="0"/>
        <w:jc w:val="right"/>
      </w:pPr>
      <w:r>
        <w:rPr>
          <w:sz w:val="20"/>
        </w:rPr>
        <w:t xml:space="preserve">гражданам медицинской помощи</w:t>
      </w:r>
    </w:p>
    <w:p>
      <w:pPr>
        <w:pStyle w:val="0"/>
        <w:jc w:val="right"/>
      </w:pPr>
      <w:r>
        <w:rPr>
          <w:sz w:val="20"/>
        </w:rPr>
        <w:t xml:space="preserve">на 2026 год и на плановый</w:t>
      </w:r>
    </w:p>
    <w:p>
      <w:pPr>
        <w:pStyle w:val="0"/>
        <w:jc w:val="right"/>
      </w:pPr>
      <w:r>
        <w:rPr>
          <w:sz w:val="20"/>
        </w:rPr>
        <w:t xml:space="preserve">период 2027 и 2028 годов</w:t>
      </w:r>
    </w:p>
    <w:p>
      <w:pPr>
        <w:pStyle w:val="0"/>
        <w:jc w:val="both"/>
      </w:pPr>
      <w:r>
        <w:rPr>
          <w:sz w:val="20"/>
        </w:rPr>
      </w:r>
    </w:p>
    <w:bookmarkStart w:id="14775" w:name="P14775"/>
    <w:bookmarkEnd w:id="14775"/>
    <w:p>
      <w:pPr>
        <w:pStyle w:val="2"/>
        <w:jc w:val="center"/>
      </w:pPr>
      <w:r>
        <w:rPr>
          <w:sz w:val="20"/>
        </w:rPr>
        <w:t xml:space="preserve">ПЕРЕЧЕНЬ</w:t>
      </w:r>
    </w:p>
    <w:p>
      <w:pPr>
        <w:pStyle w:val="2"/>
        <w:jc w:val="center"/>
      </w:pPr>
      <w:r>
        <w:rPr>
          <w:sz w:val="20"/>
        </w:rPr>
        <w:t xml:space="preserve">ГРУПП ЗАБОЛЕВАНИЙ, СОСТОЯНИЙ С ОПТИМАЛЬНОЙ ДЛИТЕЛЬНОСТЬЮ</w:t>
      </w:r>
    </w:p>
    <w:p>
      <w:pPr>
        <w:pStyle w:val="2"/>
        <w:jc w:val="center"/>
      </w:pPr>
      <w:r>
        <w:rPr>
          <w:sz w:val="20"/>
        </w:rPr>
        <w:t xml:space="preserve">ЛЕЧЕНИЯ ДО 3 ДНЕЙ (ВКЛЮЧИТЕЛЬНО)</w:t>
      </w:r>
    </w:p>
    <w:p>
      <w:pPr>
        <w:pStyle w:val="0"/>
        <w:jc w:val="both"/>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1392"/>
        <w:gridCol w:w="7654"/>
      </w:tblGrid>
      <w:tr>
        <w:tblPrEx>
          <w:tblBorders>
            <w:insideV w:val="single" w:sz="4"/>
            <w:insideH w:val="single" w:sz="4"/>
          </w:tblBorders>
        </w:tblPrEx>
        <w:tc>
          <w:tcPr>
            <w:tcW w:w="1392" w:type="dxa"/>
            <w:tcBorders>
              <w:top w:val="single" w:sz="4"/>
              <w:left w:val="nil"/>
              <w:bottom w:val="single" w:sz="4"/>
            </w:tcBorders>
          </w:tcPr>
          <w:p>
            <w:pPr>
              <w:pStyle w:val="0"/>
              <w:jc w:val="center"/>
            </w:pPr>
            <w:r>
              <w:rPr>
                <w:sz w:val="20"/>
              </w:rPr>
              <w:t xml:space="preserve">Код КСЕ</w:t>
            </w:r>
          </w:p>
        </w:tc>
        <w:tc>
          <w:tcPr>
            <w:tcW w:w="7654" w:type="dxa"/>
            <w:tcBorders>
              <w:top w:val="single" w:sz="4"/>
              <w:bottom w:val="single" w:sz="4"/>
              <w:right w:val="nil"/>
            </w:tcBorders>
          </w:tcPr>
          <w:p>
            <w:pPr>
              <w:pStyle w:val="0"/>
              <w:jc w:val="center"/>
            </w:pPr>
            <w:r>
              <w:rPr>
                <w:sz w:val="20"/>
              </w:rPr>
              <w:t xml:space="preserve">Наименование</w:t>
            </w:r>
          </w:p>
        </w:tc>
      </w:tr>
      <w:tr>
        <w:tc>
          <w:tcPr>
            <w:gridSpan w:val="2"/>
            <w:tcW w:w="9046" w:type="dxa"/>
            <w:tcBorders>
              <w:top w:val="single" w:sz="4"/>
              <w:left w:val="nil"/>
              <w:bottom w:val="nil"/>
              <w:right w:val="nil"/>
            </w:tcBorders>
          </w:tcPr>
          <w:p>
            <w:pPr>
              <w:pStyle w:val="0"/>
              <w:outlineLvl w:val="2"/>
              <w:jc w:val="center"/>
            </w:pPr>
            <w:r>
              <w:rPr>
                <w:sz w:val="20"/>
              </w:rPr>
              <w:t xml:space="preserve">I. В стационарных условиях</w:t>
            </w:r>
          </w:p>
        </w:tc>
      </w:tr>
      <w:tr>
        <w:tc>
          <w:tcPr>
            <w:tcW w:w="1392" w:type="dxa"/>
            <w:tcBorders>
              <w:top w:val="nil"/>
              <w:left w:val="nil"/>
              <w:bottom w:val="nil"/>
              <w:right w:val="nil"/>
            </w:tcBorders>
          </w:tcPr>
          <w:p>
            <w:pPr>
              <w:pStyle w:val="0"/>
              <w:jc w:val="center"/>
            </w:pPr>
            <w:r>
              <w:rPr>
                <w:sz w:val="20"/>
              </w:rPr>
              <w:t xml:space="preserve">st02.001</w:t>
            </w:r>
          </w:p>
        </w:tc>
        <w:tc>
          <w:tcPr>
            <w:tcW w:w="7654" w:type="dxa"/>
            <w:tcBorders>
              <w:top w:val="nil"/>
              <w:left w:val="nil"/>
              <w:bottom w:val="nil"/>
              <w:right w:val="nil"/>
            </w:tcBorders>
          </w:tcPr>
          <w:p>
            <w:pPr>
              <w:pStyle w:val="0"/>
            </w:pPr>
            <w:r>
              <w:rPr>
                <w:sz w:val="20"/>
              </w:rPr>
              <w:t xml:space="preserve">Осложнения, связанные с беременностью</w:t>
            </w:r>
          </w:p>
        </w:tc>
      </w:tr>
      <w:tr>
        <w:tc>
          <w:tcPr>
            <w:tcW w:w="1392" w:type="dxa"/>
            <w:tcBorders>
              <w:top w:val="nil"/>
              <w:left w:val="nil"/>
              <w:bottom w:val="nil"/>
              <w:right w:val="nil"/>
            </w:tcBorders>
          </w:tcPr>
          <w:p>
            <w:pPr>
              <w:pStyle w:val="0"/>
              <w:jc w:val="center"/>
            </w:pPr>
            <w:r>
              <w:rPr>
                <w:sz w:val="20"/>
              </w:rPr>
              <w:t xml:space="preserve">st02.002</w:t>
            </w:r>
          </w:p>
        </w:tc>
        <w:tc>
          <w:tcPr>
            <w:tcW w:w="7654" w:type="dxa"/>
            <w:tcBorders>
              <w:top w:val="nil"/>
              <w:left w:val="nil"/>
              <w:bottom w:val="nil"/>
              <w:right w:val="nil"/>
            </w:tcBorders>
          </w:tcPr>
          <w:p>
            <w:pPr>
              <w:pStyle w:val="0"/>
            </w:pPr>
            <w:r>
              <w:rPr>
                <w:sz w:val="20"/>
              </w:rPr>
              <w:t xml:space="preserve">Беременность, закончившаяся абортивным исходом</w:t>
            </w:r>
          </w:p>
        </w:tc>
      </w:tr>
      <w:tr>
        <w:tc>
          <w:tcPr>
            <w:tcW w:w="1392" w:type="dxa"/>
            <w:tcBorders>
              <w:top w:val="nil"/>
              <w:left w:val="nil"/>
              <w:bottom w:val="nil"/>
              <w:right w:val="nil"/>
            </w:tcBorders>
          </w:tcPr>
          <w:p>
            <w:pPr>
              <w:pStyle w:val="0"/>
              <w:jc w:val="center"/>
            </w:pPr>
            <w:r>
              <w:rPr>
                <w:sz w:val="20"/>
              </w:rPr>
              <w:t xml:space="preserve">st02.003</w:t>
            </w:r>
          </w:p>
        </w:tc>
        <w:tc>
          <w:tcPr>
            <w:tcW w:w="7654" w:type="dxa"/>
            <w:tcBorders>
              <w:top w:val="nil"/>
              <w:left w:val="nil"/>
              <w:bottom w:val="nil"/>
              <w:right w:val="nil"/>
            </w:tcBorders>
          </w:tcPr>
          <w:p>
            <w:pPr>
              <w:pStyle w:val="0"/>
            </w:pPr>
            <w:r>
              <w:rPr>
                <w:sz w:val="20"/>
              </w:rPr>
              <w:t xml:space="preserve">Родоразрешение</w:t>
            </w:r>
          </w:p>
        </w:tc>
      </w:tr>
      <w:tr>
        <w:tc>
          <w:tcPr>
            <w:tcW w:w="1392" w:type="dxa"/>
            <w:tcBorders>
              <w:top w:val="nil"/>
              <w:left w:val="nil"/>
              <w:bottom w:val="nil"/>
              <w:right w:val="nil"/>
            </w:tcBorders>
          </w:tcPr>
          <w:p>
            <w:pPr>
              <w:pStyle w:val="0"/>
              <w:jc w:val="center"/>
            </w:pPr>
            <w:r>
              <w:rPr>
                <w:sz w:val="20"/>
              </w:rPr>
              <w:t xml:space="preserve">st02.004</w:t>
            </w:r>
          </w:p>
        </w:tc>
        <w:tc>
          <w:tcPr>
            <w:tcW w:w="7654" w:type="dxa"/>
            <w:tcBorders>
              <w:top w:val="nil"/>
              <w:left w:val="nil"/>
              <w:bottom w:val="nil"/>
              <w:right w:val="nil"/>
            </w:tcBorders>
          </w:tcPr>
          <w:p>
            <w:pPr>
              <w:pStyle w:val="0"/>
            </w:pPr>
            <w:r>
              <w:rPr>
                <w:sz w:val="20"/>
              </w:rPr>
              <w:t xml:space="preserve">Кесарево сечение</w:t>
            </w:r>
          </w:p>
        </w:tc>
      </w:tr>
      <w:tr>
        <w:tc>
          <w:tcPr>
            <w:tcW w:w="1392" w:type="dxa"/>
            <w:tcBorders>
              <w:top w:val="nil"/>
              <w:left w:val="nil"/>
              <w:bottom w:val="nil"/>
              <w:right w:val="nil"/>
            </w:tcBorders>
          </w:tcPr>
          <w:p>
            <w:pPr>
              <w:pStyle w:val="0"/>
              <w:jc w:val="center"/>
            </w:pPr>
            <w:r>
              <w:rPr>
                <w:sz w:val="20"/>
              </w:rPr>
              <w:t xml:space="preserve">st02.010</w:t>
            </w:r>
          </w:p>
        </w:tc>
        <w:tc>
          <w:tcPr>
            <w:tcW w:w="7654" w:type="dxa"/>
            <w:tcBorders>
              <w:top w:val="nil"/>
              <w:left w:val="nil"/>
              <w:bottom w:val="nil"/>
              <w:right w:val="nil"/>
            </w:tcBorders>
          </w:tcPr>
          <w:p>
            <w:pPr>
              <w:pStyle w:val="0"/>
            </w:pPr>
            <w:r>
              <w:rPr>
                <w:sz w:val="20"/>
              </w:rPr>
              <w:t xml:space="preserve">Операции на женских половых органах (уровень 1)</w:t>
            </w:r>
          </w:p>
        </w:tc>
      </w:tr>
      <w:tr>
        <w:tc>
          <w:tcPr>
            <w:tcW w:w="1392" w:type="dxa"/>
            <w:tcBorders>
              <w:top w:val="nil"/>
              <w:left w:val="nil"/>
              <w:bottom w:val="nil"/>
              <w:right w:val="nil"/>
            </w:tcBorders>
          </w:tcPr>
          <w:p>
            <w:pPr>
              <w:pStyle w:val="0"/>
              <w:jc w:val="center"/>
            </w:pPr>
            <w:r>
              <w:rPr>
                <w:sz w:val="20"/>
              </w:rPr>
              <w:t xml:space="preserve">st02.011</w:t>
            </w:r>
          </w:p>
        </w:tc>
        <w:tc>
          <w:tcPr>
            <w:tcW w:w="7654" w:type="dxa"/>
            <w:tcBorders>
              <w:top w:val="nil"/>
              <w:left w:val="nil"/>
              <w:bottom w:val="nil"/>
              <w:right w:val="nil"/>
            </w:tcBorders>
          </w:tcPr>
          <w:p>
            <w:pPr>
              <w:pStyle w:val="0"/>
            </w:pPr>
            <w:r>
              <w:rPr>
                <w:sz w:val="20"/>
              </w:rPr>
              <w:t xml:space="preserve">Операции на женских половых органах (уровень 2)</w:t>
            </w:r>
          </w:p>
        </w:tc>
      </w:tr>
      <w:tr>
        <w:tc>
          <w:tcPr>
            <w:tcW w:w="1392" w:type="dxa"/>
            <w:tcBorders>
              <w:top w:val="nil"/>
              <w:left w:val="nil"/>
              <w:bottom w:val="nil"/>
              <w:right w:val="nil"/>
            </w:tcBorders>
          </w:tcPr>
          <w:p>
            <w:pPr>
              <w:pStyle w:val="0"/>
              <w:jc w:val="center"/>
            </w:pPr>
            <w:r>
              <w:rPr>
                <w:sz w:val="20"/>
              </w:rPr>
              <w:t xml:space="preserve">st02.015</w:t>
            </w:r>
          </w:p>
        </w:tc>
        <w:tc>
          <w:tcPr>
            <w:tcW w:w="7654" w:type="dxa"/>
            <w:tcBorders>
              <w:top w:val="nil"/>
              <w:left w:val="nil"/>
              <w:bottom w:val="nil"/>
              <w:right w:val="nil"/>
            </w:tcBorders>
          </w:tcPr>
          <w:p>
            <w:pPr>
              <w:pStyle w:val="0"/>
            </w:pPr>
            <w:r>
              <w:rPr>
                <w:sz w:val="20"/>
              </w:rPr>
              <w:t xml:space="preserve">Операции на женских половых органах (уровень 5)</w:t>
            </w:r>
          </w:p>
        </w:tc>
      </w:tr>
      <w:tr>
        <w:tc>
          <w:tcPr>
            <w:tcW w:w="1392" w:type="dxa"/>
            <w:tcBorders>
              <w:top w:val="nil"/>
              <w:left w:val="nil"/>
              <w:bottom w:val="nil"/>
              <w:right w:val="nil"/>
            </w:tcBorders>
          </w:tcPr>
          <w:p>
            <w:pPr>
              <w:pStyle w:val="0"/>
              <w:jc w:val="center"/>
            </w:pPr>
            <w:r>
              <w:rPr>
                <w:sz w:val="20"/>
              </w:rPr>
              <w:t xml:space="preserve">st02.016</w:t>
            </w:r>
          </w:p>
        </w:tc>
        <w:tc>
          <w:tcPr>
            <w:tcW w:w="7654" w:type="dxa"/>
            <w:tcBorders>
              <w:top w:val="nil"/>
              <w:left w:val="nil"/>
              <w:bottom w:val="nil"/>
              <w:right w:val="nil"/>
            </w:tcBorders>
          </w:tcPr>
          <w:p>
            <w:pPr>
              <w:pStyle w:val="0"/>
            </w:pPr>
            <w:r>
              <w:rPr>
                <w:sz w:val="20"/>
              </w:rPr>
              <w:t xml:space="preserve">Операции на женских половых органах (уровень 6)</w:t>
            </w:r>
          </w:p>
        </w:tc>
      </w:tr>
      <w:tr>
        <w:tc>
          <w:tcPr>
            <w:tcW w:w="1392" w:type="dxa"/>
            <w:tcBorders>
              <w:top w:val="nil"/>
              <w:left w:val="nil"/>
              <w:bottom w:val="nil"/>
              <w:right w:val="nil"/>
            </w:tcBorders>
          </w:tcPr>
          <w:p>
            <w:pPr>
              <w:pStyle w:val="0"/>
              <w:jc w:val="center"/>
            </w:pPr>
            <w:r>
              <w:rPr>
                <w:sz w:val="20"/>
              </w:rPr>
              <w:t xml:space="preserve">st02.017</w:t>
            </w:r>
          </w:p>
        </w:tc>
        <w:tc>
          <w:tcPr>
            <w:tcW w:w="7654" w:type="dxa"/>
            <w:tcBorders>
              <w:top w:val="nil"/>
              <w:left w:val="nil"/>
              <w:bottom w:val="nil"/>
              <w:right w:val="nil"/>
            </w:tcBorders>
          </w:tcPr>
          <w:p>
            <w:pPr>
              <w:pStyle w:val="0"/>
            </w:pPr>
            <w:r>
              <w:rPr>
                <w:sz w:val="20"/>
              </w:rPr>
              <w:t xml:space="preserve">Операции на женских половых органах (уровень 7)</w:t>
            </w:r>
          </w:p>
        </w:tc>
      </w:tr>
      <w:tr>
        <w:tc>
          <w:tcPr>
            <w:tcW w:w="1392" w:type="dxa"/>
            <w:tcBorders>
              <w:top w:val="nil"/>
              <w:left w:val="nil"/>
              <w:bottom w:val="nil"/>
              <w:right w:val="nil"/>
            </w:tcBorders>
          </w:tcPr>
          <w:p>
            <w:pPr>
              <w:pStyle w:val="0"/>
              <w:jc w:val="center"/>
            </w:pPr>
            <w:r>
              <w:rPr>
                <w:sz w:val="20"/>
              </w:rPr>
              <w:t xml:space="preserve">st03.002</w:t>
            </w:r>
          </w:p>
        </w:tc>
        <w:tc>
          <w:tcPr>
            <w:tcW w:w="7654" w:type="dxa"/>
            <w:tcBorders>
              <w:top w:val="nil"/>
              <w:left w:val="nil"/>
              <w:bottom w:val="nil"/>
              <w:right w:val="nil"/>
            </w:tcBorders>
          </w:tcPr>
          <w:p>
            <w:pPr>
              <w:pStyle w:val="0"/>
            </w:pPr>
            <w:r>
              <w:rPr>
                <w:sz w:val="20"/>
              </w:rPr>
              <w:t xml:space="preserve">Ангионевротический отек, анафилактический шок</w:t>
            </w:r>
          </w:p>
        </w:tc>
      </w:tr>
      <w:tr>
        <w:tc>
          <w:tcPr>
            <w:tcW w:w="1392" w:type="dxa"/>
            <w:tcBorders>
              <w:top w:val="nil"/>
              <w:left w:val="nil"/>
              <w:bottom w:val="nil"/>
              <w:right w:val="nil"/>
            </w:tcBorders>
          </w:tcPr>
          <w:p>
            <w:pPr>
              <w:pStyle w:val="0"/>
              <w:jc w:val="center"/>
            </w:pPr>
            <w:r>
              <w:rPr>
                <w:sz w:val="20"/>
              </w:rPr>
              <w:t xml:space="preserve">st05.008</w:t>
            </w:r>
          </w:p>
        </w:tc>
        <w:tc>
          <w:tcPr>
            <w:tcW w:w="7654" w:type="dxa"/>
            <w:tcBorders>
              <w:top w:val="nil"/>
              <w:left w:val="nil"/>
              <w:bottom w:val="nil"/>
              <w:right w:val="nil"/>
            </w:tcBorders>
          </w:tcPr>
          <w:p>
            <w:pPr>
              <w:pStyle w:val="0"/>
            </w:pPr>
            <w:r>
              <w:rPr>
                <w:sz w:val="20"/>
              </w:rPr>
              <w:t xml:space="preserve">Лекарственная терапия при доброкачественных заболеваниях крови и пузырном заносе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st08.001</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других локализаций (кроме лимфоидной и кроветворной тканей), дети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st08.002</w:t>
            </w:r>
          </w:p>
        </w:tc>
        <w:tc>
          <w:tcPr>
            <w:tcW w:w="7654" w:type="dxa"/>
            <w:tcBorders>
              <w:top w:val="nil"/>
              <w:left w:val="nil"/>
              <w:bottom w:val="nil"/>
              <w:right w:val="nil"/>
            </w:tcBorders>
          </w:tcPr>
          <w:p>
            <w:pPr>
              <w:pStyle w:val="0"/>
            </w:pPr>
            <w:r>
              <w:rPr>
                <w:sz w:val="20"/>
              </w:rPr>
              <w:t xml:space="preserve">Лекарственная терапия при остром лейкозе, дети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st08.003</w:t>
            </w:r>
          </w:p>
        </w:tc>
        <w:tc>
          <w:tcPr>
            <w:tcW w:w="7654" w:type="dxa"/>
            <w:tcBorders>
              <w:top w:val="nil"/>
              <w:left w:val="nil"/>
              <w:bottom w:val="nil"/>
              <w:right w:val="nil"/>
            </w:tcBorders>
          </w:tcPr>
          <w:p>
            <w:pPr>
              <w:pStyle w:val="0"/>
            </w:pPr>
            <w:r>
              <w:rPr>
                <w:sz w:val="20"/>
              </w:rPr>
              <w:t xml:space="preserve">Лекарственная терапия при других злокачественных новообразованиях лимфоидной и кроветворной тканей, дети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st09.011</w:t>
            </w:r>
          </w:p>
        </w:tc>
        <w:tc>
          <w:tcPr>
            <w:tcW w:w="7654" w:type="dxa"/>
            <w:tcBorders>
              <w:top w:val="nil"/>
              <w:left w:val="nil"/>
              <w:bottom w:val="nil"/>
              <w:right w:val="nil"/>
            </w:tcBorders>
          </w:tcPr>
          <w:p>
            <w:pPr>
              <w:pStyle w:val="0"/>
            </w:pPr>
            <w:r>
              <w:rPr>
                <w:sz w:val="20"/>
              </w:rPr>
              <w:t xml:space="preserve">Операции на почке и мочевыделительной системе, дети (уровень 7)</w:t>
            </w:r>
          </w:p>
        </w:tc>
      </w:tr>
      <w:tr>
        <w:tc>
          <w:tcPr>
            <w:tcW w:w="1392" w:type="dxa"/>
            <w:tcBorders>
              <w:top w:val="nil"/>
              <w:left w:val="nil"/>
              <w:bottom w:val="nil"/>
              <w:right w:val="nil"/>
            </w:tcBorders>
          </w:tcPr>
          <w:p>
            <w:pPr>
              <w:pStyle w:val="0"/>
              <w:jc w:val="center"/>
            </w:pPr>
            <w:r>
              <w:rPr>
                <w:sz w:val="20"/>
              </w:rPr>
              <w:t xml:space="preserve">st10.008</w:t>
            </w:r>
          </w:p>
        </w:tc>
        <w:tc>
          <w:tcPr>
            <w:tcW w:w="7654" w:type="dxa"/>
            <w:tcBorders>
              <w:top w:val="nil"/>
              <w:left w:val="nil"/>
              <w:bottom w:val="nil"/>
              <w:right w:val="nil"/>
            </w:tcBorders>
          </w:tcPr>
          <w:p>
            <w:pPr>
              <w:pStyle w:val="0"/>
            </w:pPr>
            <w:r>
              <w:rPr>
                <w:sz w:val="20"/>
              </w:rPr>
              <w:t xml:space="preserve">Другие операции на органах брюшной полости, дети</w:t>
            </w:r>
          </w:p>
        </w:tc>
      </w:tr>
      <w:tr>
        <w:tc>
          <w:tcPr>
            <w:tcW w:w="1392" w:type="dxa"/>
            <w:tcBorders>
              <w:top w:val="nil"/>
              <w:left w:val="nil"/>
              <w:bottom w:val="nil"/>
              <w:right w:val="nil"/>
            </w:tcBorders>
          </w:tcPr>
          <w:p>
            <w:pPr>
              <w:pStyle w:val="0"/>
              <w:jc w:val="center"/>
            </w:pPr>
            <w:r>
              <w:rPr>
                <w:sz w:val="20"/>
              </w:rPr>
              <w:t xml:space="preserve">st12.010</w:t>
            </w:r>
          </w:p>
        </w:tc>
        <w:tc>
          <w:tcPr>
            <w:tcW w:w="7654" w:type="dxa"/>
            <w:tcBorders>
              <w:top w:val="nil"/>
              <w:left w:val="nil"/>
              <w:bottom w:val="nil"/>
              <w:right w:val="nil"/>
            </w:tcBorders>
          </w:tcPr>
          <w:p>
            <w:pPr>
              <w:pStyle w:val="0"/>
            </w:pPr>
            <w:r>
              <w:rPr>
                <w:sz w:val="20"/>
              </w:rPr>
              <w:t xml:space="preserve">Респираторные инфекции верхних дыхательных путей с осложнениями, взрослые</w:t>
            </w:r>
          </w:p>
        </w:tc>
      </w:tr>
      <w:tr>
        <w:tc>
          <w:tcPr>
            <w:tcW w:w="1392" w:type="dxa"/>
            <w:tcBorders>
              <w:top w:val="nil"/>
              <w:left w:val="nil"/>
              <w:bottom w:val="nil"/>
              <w:right w:val="nil"/>
            </w:tcBorders>
          </w:tcPr>
          <w:p>
            <w:pPr>
              <w:pStyle w:val="0"/>
              <w:jc w:val="center"/>
            </w:pPr>
            <w:r>
              <w:rPr>
                <w:sz w:val="20"/>
              </w:rPr>
              <w:t xml:space="preserve">st12.011</w:t>
            </w:r>
          </w:p>
        </w:tc>
        <w:tc>
          <w:tcPr>
            <w:tcW w:w="7654" w:type="dxa"/>
            <w:tcBorders>
              <w:top w:val="nil"/>
              <w:left w:val="nil"/>
              <w:bottom w:val="nil"/>
              <w:right w:val="nil"/>
            </w:tcBorders>
          </w:tcPr>
          <w:p>
            <w:pPr>
              <w:pStyle w:val="0"/>
            </w:pPr>
            <w:r>
              <w:rPr>
                <w:sz w:val="20"/>
              </w:rPr>
              <w:t xml:space="preserve">Респираторные инфекции верхних дыхательных путей, дети</w:t>
            </w:r>
          </w:p>
        </w:tc>
      </w:tr>
      <w:tr>
        <w:tc>
          <w:tcPr>
            <w:tcW w:w="1392" w:type="dxa"/>
            <w:tcBorders>
              <w:top w:val="nil"/>
              <w:left w:val="nil"/>
              <w:bottom w:val="nil"/>
              <w:right w:val="nil"/>
            </w:tcBorders>
          </w:tcPr>
          <w:p>
            <w:pPr>
              <w:pStyle w:val="0"/>
              <w:jc w:val="center"/>
            </w:pPr>
            <w:r>
              <w:rPr>
                <w:sz w:val="20"/>
              </w:rPr>
              <w:t xml:space="preserve">st14.002</w:t>
            </w:r>
          </w:p>
        </w:tc>
        <w:tc>
          <w:tcPr>
            <w:tcW w:w="7654" w:type="dxa"/>
            <w:tcBorders>
              <w:top w:val="nil"/>
              <w:left w:val="nil"/>
              <w:bottom w:val="nil"/>
              <w:right w:val="nil"/>
            </w:tcBorders>
          </w:tcPr>
          <w:p>
            <w:pPr>
              <w:pStyle w:val="0"/>
            </w:pPr>
            <w:r>
              <w:rPr>
                <w:sz w:val="20"/>
              </w:rPr>
              <w:t xml:space="preserve">Операции на кишечнике и анальной области (уровень 2)</w:t>
            </w:r>
          </w:p>
        </w:tc>
      </w:tr>
      <w:tr>
        <w:tc>
          <w:tcPr>
            <w:tcW w:w="1392" w:type="dxa"/>
            <w:tcBorders>
              <w:top w:val="nil"/>
              <w:left w:val="nil"/>
              <w:bottom w:val="nil"/>
              <w:right w:val="nil"/>
            </w:tcBorders>
          </w:tcPr>
          <w:p>
            <w:pPr>
              <w:pStyle w:val="0"/>
              <w:jc w:val="center"/>
            </w:pPr>
            <w:r>
              <w:rPr>
                <w:sz w:val="20"/>
              </w:rPr>
              <w:t xml:space="preserve">st14.004</w:t>
            </w:r>
          </w:p>
        </w:tc>
        <w:tc>
          <w:tcPr>
            <w:tcW w:w="7654" w:type="dxa"/>
            <w:tcBorders>
              <w:top w:val="nil"/>
              <w:left w:val="nil"/>
              <w:bottom w:val="nil"/>
              <w:right w:val="nil"/>
            </w:tcBorders>
          </w:tcPr>
          <w:p>
            <w:pPr>
              <w:pStyle w:val="0"/>
            </w:pPr>
            <w:r>
              <w:rPr>
                <w:sz w:val="20"/>
              </w:rPr>
              <w:t xml:space="preserve">Операции на кишечнике и анальной области (уровень 4)</w:t>
            </w:r>
          </w:p>
        </w:tc>
      </w:tr>
      <w:tr>
        <w:tc>
          <w:tcPr>
            <w:tcW w:w="1392" w:type="dxa"/>
            <w:tcBorders>
              <w:top w:val="nil"/>
              <w:left w:val="nil"/>
              <w:bottom w:val="nil"/>
              <w:right w:val="nil"/>
            </w:tcBorders>
          </w:tcPr>
          <w:p>
            <w:pPr>
              <w:pStyle w:val="0"/>
              <w:jc w:val="center"/>
            </w:pPr>
            <w:r>
              <w:rPr>
                <w:sz w:val="20"/>
              </w:rPr>
              <w:t xml:space="preserve">st15.008</w:t>
            </w:r>
          </w:p>
        </w:tc>
        <w:tc>
          <w:tcPr>
            <w:tcW w:w="7654" w:type="dxa"/>
            <w:tcBorders>
              <w:top w:val="nil"/>
              <w:left w:val="nil"/>
              <w:bottom w:val="nil"/>
              <w:right w:val="nil"/>
            </w:tcBorders>
          </w:tcPr>
          <w:p>
            <w:pPr>
              <w:pStyle w:val="0"/>
            </w:pPr>
            <w:r>
              <w:rPr>
                <w:sz w:val="20"/>
              </w:rPr>
              <w:t xml:space="preserve">Неврологические заболевания, лечение с применением ботулотоксина (уровень 1)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st15.009</w:t>
            </w:r>
          </w:p>
        </w:tc>
        <w:tc>
          <w:tcPr>
            <w:tcW w:w="7654" w:type="dxa"/>
            <w:tcBorders>
              <w:top w:val="nil"/>
              <w:left w:val="nil"/>
              <w:bottom w:val="nil"/>
              <w:right w:val="nil"/>
            </w:tcBorders>
          </w:tcPr>
          <w:p>
            <w:pPr>
              <w:pStyle w:val="0"/>
            </w:pPr>
            <w:r>
              <w:rPr>
                <w:sz w:val="20"/>
              </w:rPr>
              <w:t xml:space="preserve">Неврологические заболевания, лечение с применением ботулотоксина (уровень 2)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st16.005</w:t>
            </w:r>
          </w:p>
        </w:tc>
        <w:tc>
          <w:tcPr>
            <w:tcW w:w="7654" w:type="dxa"/>
            <w:tcBorders>
              <w:top w:val="nil"/>
              <w:left w:val="nil"/>
              <w:bottom w:val="nil"/>
              <w:right w:val="nil"/>
            </w:tcBorders>
          </w:tcPr>
          <w:p>
            <w:pPr>
              <w:pStyle w:val="0"/>
            </w:pPr>
            <w:r>
              <w:rPr>
                <w:sz w:val="20"/>
              </w:rPr>
              <w:t xml:space="preserve">Сотрясение головного мозга</w:t>
            </w:r>
          </w:p>
        </w:tc>
      </w:tr>
      <w:tr>
        <w:tc>
          <w:tcPr>
            <w:tcW w:w="1392" w:type="dxa"/>
            <w:tcBorders>
              <w:top w:val="nil"/>
              <w:left w:val="nil"/>
              <w:bottom w:val="nil"/>
              <w:right w:val="nil"/>
            </w:tcBorders>
          </w:tcPr>
          <w:p>
            <w:pPr>
              <w:pStyle w:val="0"/>
              <w:jc w:val="center"/>
            </w:pPr>
            <w:r>
              <w:rPr>
                <w:sz w:val="20"/>
              </w:rPr>
              <w:t xml:space="preserve">st19.007</w:t>
            </w:r>
          </w:p>
        </w:tc>
        <w:tc>
          <w:tcPr>
            <w:tcW w:w="7654" w:type="dxa"/>
            <w:tcBorders>
              <w:top w:val="nil"/>
              <w:left w:val="nil"/>
              <w:bottom w:val="nil"/>
              <w:right w:val="nil"/>
            </w:tcBorders>
          </w:tcPr>
          <w:p>
            <w:pPr>
              <w:pStyle w:val="0"/>
            </w:pPr>
            <w:r>
              <w:rPr>
                <w:sz w:val="20"/>
              </w:rPr>
              <w:t xml:space="preserve">Операции при злокачественных новообразованиях почки и мочевыделительной системы (уровень 2)</w:t>
            </w:r>
          </w:p>
        </w:tc>
      </w:tr>
      <w:tr>
        <w:tc>
          <w:tcPr>
            <w:tcW w:w="1392" w:type="dxa"/>
            <w:tcBorders>
              <w:top w:val="nil"/>
              <w:left w:val="nil"/>
              <w:bottom w:val="nil"/>
              <w:right w:val="nil"/>
            </w:tcBorders>
          </w:tcPr>
          <w:p>
            <w:pPr>
              <w:pStyle w:val="0"/>
              <w:jc w:val="center"/>
            </w:pPr>
            <w:r>
              <w:rPr>
                <w:sz w:val="20"/>
              </w:rPr>
              <w:t xml:space="preserve">st19.038</w:t>
            </w:r>
          </w:p>
        </w:tc>
        <w:tc>
          <w:tcPr>
            <w:tcW w:w="7654" w:type="dxa"/>
            <w:tcBorders>
              <w:top w:val="nil"/>
              <w:left w:val="nil"/>
              <w:bottom w:val="nil"/>
              <w:right w:val="nil"/>
            </w:tcBorders>
          </w:tcPr>
          <w:p>
            <w:pPr>
              <w:pStyle w:val="0"/>
            </w:pPr>
            <w:r>
              <w:rPr>
                <w:sz w:val="20"/>
              </w:rPr>
              <w:t xml:space="preserve">Установка, замена порт-системы (катетера) для лекарственной терапии злокачественных новообразований</w:t>
            </w:r>
          </w:p>
        </w:tc>
      </w:tr>
      <w:tr>
        <w:tc>
          <w:tcPr>
            <w:tcW w:w="1392" w:type="dxa"/>
            <w:tcBorders>
              <w:top w:val="nil"/>
              <w:left w:val="nil"/>
              <w:bottom w:val="nil"/>
              <w:right w:val="nil"/>
            </w:tcBorders>
          </w:tcPr>
          <w:p>
            <w:pPr>
              <w:pStyle w:val="0"/>
              <w:jc w:val="center"/>
            </w:pPr>
            <w:r>
              <w:rPr>
                <w:sz w:val="20"/>
              </w:rPr>
              <w:t xml:space="preserve">st19.182</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st19.183</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2)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st19.184</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3)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st19.185</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4)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st19.186</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5)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st19.187</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6)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st19.188</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7)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st19.189</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8)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st19.190</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9)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st19.191</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10)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st19.192</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11)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st19.193</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12)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st19.194</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13)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st19.195</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14)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st19.196</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15)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st19.197</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16)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st19.198</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17)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st19.199</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18)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st19.200</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19)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st19.201</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20)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st19.202</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21)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st19.082</w:t>
            </w:r>
          </w:p>
        </w:tc>
        <w:tc>
          <w:tcPr>
            <w:tcW w:w="7654" w:type="dxa"/>
            <w:tcBorders>
              <w:top w:val="nil"/>
              <w:left w:val="nil"/>
              <w:bottom w:val="nil"/>
              <w:right w:val="nil"/>
            </w:tcBorders>
          </w:tcPr>
          <w:p>
            <w:pPr>
              <w:pStyle w:val="0"/>
            </w:pPr>
            <w:r>
              <w:rPr>
                <w:sz w:val="20"/>
              </w:rPr>
              <w:t xml:space="preserve">Лучевая терапия (уровень 8)</w:t>
            </w:r>
          </w:p>
        </w:tc>
      </w:tr>
      <w:tr>
        <w:tc>
          <w:tcPr>
            <w:tcW w:w="1392" w:type="dxa"/>
            <w:tcBorders>
              <w:top w:val="nil"/>
              <w:left w:val="nil"/>
              <w:bottom w:val="nil"/>
              <w:right w:val="nil"/>
            </w:tcBorders>
          </w:tcPr>
          <w:p>
            <w:pPr>
              <w:pStyle w:val="0"/>
              <w:jc w:val="center"/>
            </w:pPr>
            <w:r>
              <w:rPr>
                <w:sz w:val="20"/>
              </w:rPr>
              <w:t xml:space="preserve">st19.090</w:t>
            </w:r>
          </w:p>
        </w:tc>
        <w:tc>
          <w:tcPr>
            <w:tcW w:w="7654"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1)</w:t>
            </w:r>
          </w:p>
        </w:tc>
      </w:tr>
      <w:tr>
        <w:tc>
          <w:tcPr>
            <w:tcW w:w="1392" w:type="dxa"/>
            <w:tcBorders>
              <w:top w:val="nil"/>
              <w:left w:val="nil"/>
              <w:bottom w:val="nil"/>
              <w:right w:val="nil"/>
            </w:tcBorders>
          </w:tcPr>
          <w:p>
            <w:pPr>
              <w:pStyle w:val="0"/>
              <w:jc w:val="center"/>
            </w:pPr>
            <w:r>
              <w:rPr>
                <w:sz w:val="20"/>
              </w:rPr>
              <w:t xml:space="preserve">st19.094</w:t>
            </w:r>
          </w:p>
        </w:tc>
        <w:tc>
          <w:tcPr>
            <w:tcW w:w="7654" w:type="dxa"/>
            <w:tcBorders>
              <w:top w:val="nil"/>
              <w:left w:val="nil"/>
              <w:bottom w:val="nil"/>
              <w:right w:val="nil"/>
            </w:tcBorders>
          </w:tcPr>
          <w:p>
            <w:pPr>
              <w:pStyle w:val="0"/>
            </w:pPr>
            <w:r>
              <w:rPr>
                <w:sz w:val="20"/>
              </w:rPr>
              <w:t xml:space="preserve">ЗНО лимфоидной и кроветворной тканей, лекарственная терапия, взрослые (уровень 1)</w:t>
            </w:r>
          </w:p>
        </w:tc>
      </w:tr>
      <w:tr>
        <w:tc>
          <w:tcPr>
            <w:tcW w:w="1392" w:type="dxa"/>
            <w:tcBorders>
              <w:top w:val="nil"/>
              <w:left w:val="nil"/>
              <w:bottom w:val="nil"/>
              <w:right w:val="nil"/>
            </w:tcBorders>
          </w:tcPr>
          <w:p>
            <w:pPr>
              <w:pStyle w:val="0"/>
              <w:jc w:val="center"/>
            </w:pPr>
            <w:r>
              <w:rPr>
                <w:sz w:val="20"/>
              </w:rPr>
              <w:t xml:space="preserve">st19.097</w:t>
            </w:r>
          </w:p>
        </w:tc>
        <w:tc>
          <w:tcPr>
            <w:tcW w:w="7654"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1)</w:t>
            </w:r>
          </w:p>
        </w:tc>
      </w:tr>
      <w:tr>
        <w:tc>
          <w:tcPr>
            <w:tcW w:w="1392" w:type="dxa"/>
            <w:tcBorders>
              <w:top w:val="nil"/>
              <w:left w:val="nil"/>
              <w:bottom w:val="nil"/>
              <w:right w:val="nil"/>
            </w:tcBorders>
          </w:tcPr>
          <w:p>
            <w:pPr>
              <w:pStyle w:val="0"/>
              <w:jc w:val="center"/>
            </w:pPr>
            <w:r>
              <w:rPr>
                <w:sz w:val="20"/>
              </w:rPr>
              <w:t xml:space="preserve">st19.100</w:t>
            </w:r>
          </w:p>
        </w:tc>
        <w:tc>
          <w:tcPr>
            <w:tcW w:w="7654"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4)</w:t>
            </w:r>
          </w:p>
        </w:tc>
      </w:tr>
      <w:tr>
        <w:tc>
          <w:tcPr>
            <w:tcW w:w="1392" w:type="dxa"/>
            <w:tcBorders>
              <w:top w:val="nil"/>
              <w:left w:val="nil"/>
              <w:bottom w:val="nil"/>
              <w:right w:val="nil"/>
            </w:tcBorders>
          </w:tcPr>
          <w:p>
            <w:pPr>
              <w:pStyle w:val="0"/>
              <w:jc w:val="center"/>
            </w:pPr>
            <w:r>
              <w:rPr>
                <w:sz w:val="20"/>
              </w:rPr>
              <w:t xml:space="preserve">st20.005</w:t>
            </w:r>
          </w:p>
        </w:tc>
        <w:tc>
          <w:tcPr>
            <w:tcW w:w="7654"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1)</w:t>
            </w:r>
          </w:p>
        </w:tc>
      </w:tr>
      <w:tr>
        <w:tc>
          <w:tcPr>
            <w:tcW w:w="1392" w:type="dxa"/>
            <w:tcBorders>
              <w:top w:val="nil"/>
              <w:left w:val="nil"/>
              <w:bottom w:val="nil"/>
              <w:right w:val="nil"/>
            </w:tcBorders>
          </w:tcPr>
          <w:p>
            <w:pPr>
              <w:pStyle w:val="0"/>
              <w:jc w:val="center"/>
            </w:pPr>
            <w:r>
              <w:rPr>
                <w:sz w:val="20"/>
              </w:rPr>
              <w:t xml:space="preserve">st20.006</w:t>
            </w:r>
          </w:p>
        </w:tc>
        <w:tc>
          <w:tcPr>
            <w:tcW w:w="7654"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2)</w:t>
            </w:r>
          </w:p>
        </w:tc>
      </w:tr>
      <w:tr>
        <w:tc>
          <w:tcPr>
            <w:tcW w:w="1392" w:type="dxa"/>
            <w:tcBorders>
              <w:top w:val="nil"/>
              <w:left w:val="nil"/>
              <w:bottom w:val="nil"/>
              <w:right w:val="nil"/>
            </w:tcBorders>
          </w:tcPr>
          <w:p>
            <w:pPr>
              <w:pStyle w:val="0"/>
              <w:jc w:val="center"/>
            </w:pPr>
            <w:r>
              <w:rPr>
                <w:sz w:val="20"/>
              </w:rPr>
              <w:t xml:space="preserve">st20.010</w:t>
            </w:r>
          </w:p>
        </w:tc>
        <w:tc>
          <w:tcPr>
            <w:tcW w:w="7654" w:type="dxa"/>
            <w:tcBorders>
              <w:top w:val="nil"/>
              <w:left w:val="nil"/>
              <w:bottom w:val="nil"/>
              <w:right w:val="nil"/>
            </w:tcBorders>
          </w:tcPr>
          <w:p>
            <w:pPr>
              <w:pStyle w:val="0"/>
            </w:pPr>
            <w:r>
              <w:rPr>
                <w:sz w:val="20"/>
              </w:rPr>
              <w:t xml:space="preserve">Замена речевого процессора</w:t>
            </w:r>
          </w:p>
        </w:tc>
      </w:tr>
      <w:tr>
        <w:tc>
          <w:tcPr>
            <w:tcW w:w="1392" w:type="dxa"/>
            <w:tcBorders>
              <w:top w:val="nil"/>
              <w:left w:val="nil"/>
              <w:bottom w:val="nil"/>
              <w:right w:val="nil"/>
            </w:tcBorders>
          </w:tcPr>
          <w:p>
            <w:pPr>
              <w:pStyle w:val="0"/>
              <w:jc w:val="center"/>
            </w:pPr>
            <w:r>
              <w:rPr>
                <w:sz w:val="20"/>
              </w:rPr>
              <w:t xml:space="preserve">st21.001</w:t>
            </w:r>
          </w:p>
        </w:tc>
        <w:tc>
          <w:tcPr>
            <w:tcW w:w="7654" w:type="dxa"/>
            <w:tcBorders>
              <w:top w:val="nil"/>
              <w:left w:val="nil"/>
              <w:bottom w:val="nil"/>
              <w:right w:val="nil"/>
            </w:tcBorders>
          </w:tcPr>
          <w:p>
            <w:pPr>
              <w:pStyle w:val="0"/>
            </w:pPr>
            <w:r>
              <w:rPr>
                <w:sz w:val="20"/>
              </w:rPr>
              <w:t xml:space="preserve">Операции на органе зрения (уровень 1)</w:t>
            </w:r>
          </w:p>
        </w:tc>
      </w:tr>
      <w:tr>
        <w:tc>
          <w:tcPr>
            <w:tcW w:w="1392" w:type="dxa"/>
            <w:tcBorders>
              <w:top w:val="nil"/>
              <w:left w:val="nil"/>
              <w:bottom w:val="nil"/>
              <w:right w:val="nil"/>
            </w:tcBorders>
          </w:tcPr>
          <w:p>
            <w:pPr>
              <w:pStyle w:val="0"/>
              <w:jc w:val="center"/>
            </w:pPr>
            <w:r>
              <w:rPr>
                <w:sz w:val="20"/>
              </w:rPr>
              <w:t xml:space="preserve">st21.002</w:t>
            </w:r>
          </w:p>
        </w:tc>
        <w:tc>
          <w:tcPr>
            <w:tcW w:w="7654" w:type="dxa"/>
            <w:tcBorders>
              <w:top w:val="nil"/>
              <w:left w:val="nil"/>
              <w:bottom w:val="nil"/>
              <w:right w:val="nil"/>
            </w:tcBorders>
          </w:tcPr>
          <w:p>
            <w:pPr>
              <w:pStyle w:val="0"/>
            </w:pPr>
            <w:r>
              <w:rPr>
                <w:sz w:val="20"/>
              </w:rPr>
              <w:t xml:space="preserve">Операции на органе зрения (уровень 2)</w:t>
            </w:r>
          </w:p>
        </w:tc>
      </w:tr>
      <w:tr>
        <w:tc>
          <w:tcPr>
            <w:tcW w:w="1392" w:type="dxa"/>
            <w:tcBorders>
              <w:top w:val="nil"/>
              <w:left w:val="nil"/>
              <w:bottom w:val="nil"/>
              <w:right w:val="nil"/>
            </w:tcBorders>
          </w:tcPr>
          <w:p>
            <w:pPr>
              <w:pStyle w:val="0"/>
              <w:jc w:val="center"/>
            </w:pPr>
            <w:r>
              <w:rPr>
                <w:sz w:val="20"/>
              </w:rPr>
              <w:t xml:space="preserve">st21.003</w:t>
            </w:r>
          </w:p>
        </w:tc>
        <w:tc>
          <w:tcPr>
            <w:tcW w:w="7654" w:type="dxa"/>
            <w:tcBorders>
              <w:top w:val="nil"/>
              <w:left w:val="nil"/>
              <w:bottom w:val="nil"/>
              <w:right w:val="nil"/>
            </w:tcBorders>
          </w:tcPr>
          <w:p>
            <w:pPr>
              <w:pStyle w:val="0"/>
            </w:pPr>
            <w:r>
              <w:rPr>
                <w:sz w:val="20"/>
              </w:rPr>
              <w:t xml:space="preserve">Операции на органе зрения (уровень 3)</w:t>
            </w:r>
          </w:p>
        </w:tc>
      </w:tr>
      <w:tr>
        <w:tc>
          <w:tcPr>
            <w:tcW w:w="1392" w:type="dxa"/>
            <w:tcBorders>
              <w:top w:val="nil"/>
              <w:left w:val="nil"/>
              <w:bottom w:val="nil"/>
              <w:right w:val="nil"/>
            </w:tcBorders>
          </w:tcPr>
          <w:p>
            <w:pPr>
              <w:pStyle w:val="0"/>
              <w:jc w:val="center"/>
            </w:pPr>
            <w:r>
              <w:rPr>
                <w:sz w:val="20"/>
              </w:rPr>
              <w:t xml:space="preserve">st21.004</w:t>
            </w:r>
          </w:p>
        </w:tc>
        <w:tc>
          <w:tcPr>
            <w:tcW w:w="7654" w:type="dxa"/>
            <w:tcBorders>
              <w:top w:val="nil"/>
              <w:left w:val="nil"/>
              <w:bottom w:val="nil"/>
              <w:right w:val="nil"/>
            </w:tcBorders>
          </w:tcPr>
          <w:p>
            <w:pPr>
              <w:pStyle w:val="0"/>
            </w:pPr>
            <w:r>
              <w:rPr>
                <w:sz w:val="20"/>
              </w:rPr>
              <w:t xml:space="preserve">Операции на органе зрения (уровень 4)</w:t>
            </w:r>
          </w:p>
        </w:tc>
      </w:tr>
      <w:tr>
        <w:tc>
          <w:tcPr>
            <w:tcW w:w="1392" w:type="dxa"/>
            <w:tcBorders>
              <w:top w:val="nil"/>
              <w:left w:val="nil"/>
              <w:bottom w:val="nil"/>
              <w:right w:val="nil"/>
            </w:tcBorders>
          </w:tcPr>
          <w:p>
            <w:pPr>
              <w:pStyle w:val="0"/>
              <w:jc w:val="center"/>
            </w:pPr>
            <w:r>
              <w:rPr>
                <w:sz w:val="20"/>
              </w:rPr>
              <w:t xml:space="preserve">st21.005</w:t>
            </w:r>
          </w:p>
        </w:tc>
        <w:tc>
          <w:tcPr>
            <w:tcW w:w="7654" w:type="dxa"/>
            <w:tcBorders>
              <w:top w:val="nil"/>
              <w:left w:val="nil"/>
              <w:bottom w:val="nil"/>
              <w:right w:val="nil"/>
            </w:tcBorders>
          </w:tcPr>
          <w:p>
            <w:pPr>
              <w:pStyle w:val="0"/>
            </w:pPr>
            <w:r>
              <w:rPr>
                <w:sz w:val="20"/>
              </w:rPr>
              <w:t xml:space="preserve">Операции на органе зрения (уровень 5)</w:t>
            </w:r>
          </w:p>
        </w:tc>
      </w:tr>
      <w:tr>
        <w:tc>
          <w:tcPr>
            <w:tcW w:w="1392" w:type="dxa"/>
            <w:tcBorders>
              <w:top w:val="nil"/>
              <w:left w:val="nil"/>
              <w:bottom w:val="nil"/>
              <w:right w:val="nil"/>
            </w:tcBorders>
          </w:tcPr>
          <w:p>
            <w:pPr>
              <w:pStyle w:val="0"/>
              <w:jc w:val="center"/>
            </w:pPr>
            <w:r>
              <w:rPr>
                <w:sz w:val="20"/>
              </w:rPr>
              <w:t xml:space="preserve">st21.006</w:t>
            </w:r>
          </w:p>
        </w:tc>
        <w:tc>
          <w:tcPr>
            <w:tcW w:w="7654" w:type="dxa"/>
            <w:tcBorders>
              <w:top w:val="nil"/>
              <w:left w:val="nil"/>
              <w:bottom w:val="nil"/>
              <w:right w:val="nil"/>
            </w:tcBorders>
          </w:tcPr>
          <w:p>
            <w:pPr>
              <w:pStyle w:val="0"/>
            </w:pPr>
            <w:r>
              <w:rPr>
                <w:sz w:val="20"/>
              </w:rPr>
              <w:t xml:space="preserve">Операции на органе зрения (уровень 6)</w:t>
            </w:r>
          </w:p>
        </w:tc>
      </w:tr>
      <w:tr>
        <w:tc>
          <w:tcPr>
            <w:tcW w:w="1392" w:type="dxa"/>
            <w:tcBorders>
              <w:top w:val="nil"/>
              <w:left w:val="nil"/>
              <w:bottom w:val="nil"/>
              <w:right w:val="nil"/>
            </w:tcBorders>
          </w:tcPr>
          <w:p>
            <w:pPr>
              <w:pStyle w:val="0"/>
              <w:jc w:val="center"/>
            </w:pPr>
            <w:r>
              <w:rPr>
                <w:sz w:val="20"/>
              </w:rPr>
              <w:t xml:space="preserve">st21.009</w:t>
            </w:r>
          </w:p>
        </w:tc>
        <w:tc>
          <w:tcPr>
            <w:tcW w:w="7654" w:type="dxa"/>
            <w:tcBorders>
              <w:top w:val="nil"/>
              <w:left w:val="nil"/>
              <w:bottom w:val="nil"/>
              <w:right w:val="nil"/>
            </w:tcBorders>
          </w:tcPr>
          <w:p>
            <w:pPr>
              <w:pStyle w:val="0"/>
            </w:pPr>
            <w:r>
              <w:rPr>
                <w:sz w:val="20"/>
              </w:rPr>
              <w:t xml:space="preserve">Операции на органе зрения (факоэмульсификация с имплантацией ИОЛ)</w:t>
            </w:r>
          </w:p>
        </w:tc>
      </w:tr>
      <w:tr>
        <w:tc>
          <w:tcPr>
            <w:tcW w:w="1392" w:type="dxa"/>
            <w:tcBorders>
              <w:top w:val="nil"/>
              <w:left w:val="nil"/>
              <w:bottom w:val="nil"/>
              <w:right w:val="nil"/>
            </w:tcBorders>
          </w:tcPr>
          <w:p>
            <w:pPr>
              <w:pStyle w:val="0"/>
              <w:jc w:val="center"/>
            </w:pPr>
            <w:r>
              <w:rPr>
                <w:sz w:val="20"/>
              </w:rPr>
              <w:t xml:space="preserve">st21.010</w:t>
            </w:r>
          </w:p>
        </w:tc>
        <w:tc>
          <w:tcPr>
            <w:tcW w:w="7654" w:type="dxa"/>
            <w:tcBorders>
              <w:top w:val="nil"/>
              <w:left w:val="nil"/>
              <w:bottom w:val="nil"/>
              <w:right w:val="nil"/>
            </w:tcBorders>
          </w:tcPr>
          <w:p>
            <w:pPr>
              <w:pStyle w:val="0"/>
            </w:pPr>
            <w:r>
              <w:rPr>
                <w:sz w:val="20"/>
              </w:rPr>
              <w:t xml:space="preserve">Интравитреальное введение лекарственных препаратов</w:t>
            </w:r>
          </w:p>
        </w:tc>
      </w:tr>
      <w:tr>
        <w:tc>
          <w:tcPr>
            <w:tcW w:w="1392" w:type="dxa"/>
            <w:tcBorders>
              <w:top w:val="nil"/>
              <w:left w:val="nil"/>
              <w:bottom w:val="nil"/>
              <w:right w:val="nil"/>
            </w:tcBorders>
          </w:tcPr>
          <w:p>
            <w:pPr>
              <w:pStyle w:val="0"/>
              <w:jc w:val="center"/>
            </w:pPr>
            <w:r>
              <w:rPr>
                <w:sz w:val="20"/>
              </w:rPr>
              <w:t xml:space="preserve">st25.004</w:t>
            </w:r>
          </w:p>
        </w:tc>
        <w:tc>
          <w:tcPr>
            <w:tcW w:w="7654" w:type="dxa"/>
            <w:tcBorders>
              <w:top w:val="nil"/>
              <w:left w:val="nil"/>
              <w:bottom w:val="nil"/>
              <w:right w:val="nil"/>
            </w:tcBorders>
          </w:tcPr>
          <w:p>
            <w:pPr>
              <w:pStyle w:val="0"/>
            </w:pPr>
            <w:r>
              <w:rPr>
                <w:sz w:val="20"/>
              </w:rPr>
              <w:t xml:space="preserve">Диагностическое обследование сердечно-сосудистой системы</w:t>
            </w:r>
          </w:p>
        </w:tc>
      </w:tr>
      <w:tr>
        <w:tc>
          <w:tcPr>
            <w:tcW w:w="1392" w:type="dxa"/>
            <w:tcBorders>
              <w:top w:val="nil"/>
              <w:left w:val="nil"/>
              <w:bottom w:val="nil"/>
              <w:right w:val="nil"/>
            </w:tcBorders>
          </w:tcPr>
          <w:p>
            <w:pPr>
              <w:pStyle w:val="0"/>
              <w:jc w:val="center"/>
            </w:pPr>
            <w:r>
              <w:rPr>
                <w:sz w:val="20"/>
              </w:rPr>
              <w:t xml:space="preserve">st27.012</w:t>
            </w:r>
          </w:p>
        </w:tc>
        <w:tc>
          <w:tcPr>
            <w:tcW w:w="7654" w:type="dxa"/>
            <w:tcBorders>
              <w:top w:val="nil"/>
              <w:left w:val="nil"/>
              <w:bottom w:val="nil"/>
              <w:right w:val="nil"/>
            </w:tcBorders>
          </w:tcPr>
          <w:p>
            <w:pPr>
              <w:pStyle w:val="0"/>
            </w:pPr>
            <w:r>
              <w:rPr>
                <w:sz w:val="20"/>
              </w:rPr>
              <w:t xml:space="preserve">Отравления и другие воздействия внешних причин</w:t>
            </w:r>
          </w:p>
        </w:tc>
      </w:tr>
      <w:tr>
        <w:tc>
          <w:tcPr>
            <w:tcW w:w="1392" w:type="dxa"/>
            <w:tcBorders>
              <w:top w:val="nil"/>
              <w:left w:val="nil"/>
              <w:bottom w:val="nil"/>
              <w:right w:val="nil"/>
            </w:tcBorders>
          </w:tcPr>
          <w:p>
            <w:pPr>
              <w:pStyle w:val="0"/>
              <w:jc w:val="center"/>
            </w:pPr>
            <w:r>
              <w:rPr>
                <w:sz w:val="20"/>
              </w:rPr>
              <w:t xml:space="preserve">st30.006</w:t>
            </w:r>
          </w:p>
        </w:tc>
        <w:tc>
          <w:tcPr>
            <w:tcW w:w="7654" w:type="dxa"/>
            <w:tcBorders>
              <w:top w:val="nil"/>
              <w:left w:val="nil"/>
              <w:bottom w:val="nil"/>
              <w:right w:val="nil"/>
            </w:tcBorders>
          </w:tcPr>
          <w:p>
            <w:pPr>
              <w:pStyle w:val="0"/>
            </w:pPr>
            <w:r>
              <w:rPr>
                <w:sz w:val="20"/>
              </w:rPr>
              <w:t xml:space="preserve">Операции на мужских половых органах, взрослые (уровень 1)</w:t>
            </w:r>
          </w:p>
        </w:tc>
      </w:tr>
      <w:tr>
        <w:tc>
          <w:tcPr>
            <w:tcW w:w="1392" w:type="dxa"/>
            <w:tcBorders>
              <w:top w:val="nil"/>
              <w:left w:val="nil"/>
              <w:bottom w:val="nil"/>
              <w:right w:val="nil"/>
            </w:tcBorders>
          </w:tcPr>
          <w:p>
            <w:pPr>
              <w:pStyle w:val="0"/>
              <w:jc w:val="center"/>
            </w:pPr>
            <w:r>
              <w:rPr>
                <w:sz w:val="20"/>
              </w:rPr>
              <w:t xml:space="preserve">st30.010</w:t>
            </w:r>
          </w:p>
        </w:tc>
        <w:tc>
          <w:tcPr>
            <w:tcW w:w="7654"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1)</w:t>
            </w:r>
          </w:p>
        </w:tc>
      </w:tr>
      <w:tr>
        <w:tc>
          <w:tcPr>
            <w:tcW w:w="1392" w:type="dxa"/>
            <w:tcBorders>
              <w:top w:val="nil"/>
              <w:left w:val="nil"/>
              <w:bottom w:val="nil"/>
              <w:right w:val="nil"/>
            </w:tcBorders>
          </w:tcPr>
          <w:p>
            <w:pPr>
              <w:pStyle w:val="0"/>
              <w:jc w:val="center"/>
            </w:pPr>
            <w:r>
              <w:rPr>
                <w:sz w:val="20"/>
              </w:rPr>
              <w:t xml:space="preserve">st30.011</w:t>
            </w:r>
          </w:p>
        </w:tc>
        <w:tc>
          <w:tcPr>
            <w:tcW w:w="7654"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2)</w:t>
            </w:r>
          </w:p>
        </w:tc>
      </w:tr>
      <w:tr>
        <w:tc>
          <w:tcPr>
            <w:tcW w:w="1392" w:type="dxa"/>
            <w:tcBorders>
              <w:top w:val="nil"/>
              <w:left w:val="nil"/>
              <w:bottom w:val="nil"/>
              <w:right w:val="nil"/>
            </w:tcBorders>
          </w:tcPr>
          <w:p>
            <w:pPr>
              <w:pStyle w:val="0"/>
              <w:jc w:val="center"/>
            </w:pPr>
            <w:r>
              <w:rPr>
                <w:sz w:val="20"/>
              </w:rPr>
              <w:t xml:space="preserve">st30.012</w:t>
            </w:r>
          </w:p>
        </w:tc>
        <w:tc>
          <w:tcPr>
            <w:tcW w:w="7654"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3)</w:t>
            </w:r>
          </w:p>
        </w:tc>
      </w:tr>
      <w:tr>
        <w:tc>
          <w:tcPr>
            <w:tcW w:w="1392" w:type="dxa"/>
            <w:tcBorders>
              <w:top w:val="nil"/>
              <w:left w:val="nil"/>
              <w:bottom w:val="nil"/>
              <w:right w:val="nil"/>
            </w:tcBorders>
          </w:tcPr>
          <w:p>
            <w:pPr>
              <w:pStyle w:val="0"/>
              <w:jc w:val="center"/>
            </w:pPr>
            <w:r>
              <w:rPr>
                <w:sz w:val="20"/>
              </w:rPr>
              <w:t xml:space="preserve">st30.014</w:t>
            </w:r>
          </w:p>
        </w:tc>
        <w:tc>
          <w:tcPr>
            <w:tcW w:w="7654"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5)</w:t>
            </w:r>
          </w:p>
        </w:tc>
      </w:tr>
      <w:tr>
        <w:tc>
          <w:tcPr>
            <w:tcW w:w="1392" w:type="dxa"/>
            <w:tcBorders>
              <w:top w:val="nil"/>
              <w:left w:val="nil"/>
              <w:bottom w:val="nil"/>
              <w:right w:val="nil"/>
            </w:tcBorders>
          </w:tcPr>
          <w:p>
            <w:pPr>
              <w:pStyle w:val="0"/>
              <w:jc w:val="center"/>
            </w:pPr>
            <w:r>
              <w:rPr>
                <w:sz w:val="20"/>
              </w:rPr>
              <w:t xml:space="preserve">st30.016</w:t>
            </w:r>
          </w:p>
        </w:tc>
        <w:tc>
          <w:tcPr>
            <w:tcW w:w="7654" w:type="dxa"/>
            <w:tcBorders>
              <w:top w:val="nil"/>
              <w:left w:val="nil"/>
              <w:bottom w:val="nil"/>
              <w:right w:val="nil"/>
            </w:tcBorders>
          </w:tcPr>
          <w:p>
            <w:pPr>
              <w:pStyle w:val="0"/>
            </w:pPr>
            <w:r>
              <w:rPr>
                <w:sz w:val="20"/>
              </w:rPr>
              <w:t xml:space="preserve">Операции на почке и мочевыделительной системе, взрослые (уровень 7)</w:t>
            </w:r>
          </w:p>
        </w:tc>
      </w:tr>
      <w:tr>
        <w:tc>
          <w:tcPr>
            <w:tcW w:w="1392" w:type="dxa"/>
            <w:tcBorders>
              <w:top w:val="nil"/>
              <w:left w:val="nil"/>
              <w:bottom w:val="nil"/>
              <w:right w:val="nil"/>
            </w:tcBorders>
          </w:tcPr>
          <w:p>
            <w:pPr>
              <w:pStyle w:val="0"/>
              <w:jc w:val="center"/>
            </w:pPr>
            <w:r>
              <w:rPr>
                <w:sz w:val="20"/>
              </w:rPr>
              <w:t xml:space="preserve">st31.017</w:t>
            </w:r>
          </w:p>
        </w:tc>
        <w:tc>
          <w:tcPr>
            <w:tcW w:w="7654" w:type="dxa"/>
            <w:tcBorders>
              <w:top w:val="nil"/>
              <w:left w:val="nil"/>
              <w:bottom w:val="nil"/>
              <w:right w:val="nil"/>
            </w:tcBorders>
          </w:tcPr>
          <w:p>
            <w:pPr>
              <w:pStyle w:val="0"/>
            </w:pPr>
            <w:r>
              <w:rPr>
                <w:sz w:val="20"/>
              </w:rPr>
              <w:t xml:space="preserve">Доброкачественные новообразования, новообразования in situ кожи, жировой ткани и другие болезни кожи</w:t>
            </w:r>
          </w:p>
        </w:tc>
      </w:tr>
      <w:tr>
        <w:tc>
          <w:tcPr>
            <w:tcW w:w="1392" w:type="dxa"/>
            <w:tcBorders>
              <w:top w:val="nil"/>
              <w:left w:val="nil"/>
              <w:bottom w:val="nil"/>
              <w:right w:val="nil"/>
            </w:tcBorders>
          </w:tcPr>
          <w:p>
            <w:pPr>
              <w:pStyle w:val="0"/>
              <w:jc w:val="center"/>
            </w:pPr>
            <w:r>
              <w:rPr>
                <w:sz w:val="20"/>
              </w:rPr>
              <w:t xml:space="preserve">st32.002</w:t>
            </w:r>
          </w:p>
        </w:tc>
        <w:tc>
          <w:tcPr>
            <w:tcW w:w="7654" w:type="dxa"/>
            <w:tcBorders>
              <w:top w:val="nil"/>
              <w:left w:val="nil"/>
              <w:bottom w:val="nil"/>
              <w:right w:val="nil"/>
            </w:tcBorders>
          </w:tcPr>
          <w:p>
            <w:pPr>
              <w:pStyle w:val="0"/>
            </w:pPr>
            <w:r>
              <w:rPr>
                <w:sz w:val="20"/>
              </w:rPr>
              <w:t xml:space="preserve">Операции на желчном пузыре и желчевыводящих путях (уровень 2)</w:t>
            </w:r>
          </w:p>
        </w:tc>
      </w:tr>
      <w:tr>
        <w:tc>
          <w:tcPr>
            <w:tcW w:w="1392" w:type="dxa"/>
            <w:tcBorders>
              <w:top w:val="nil"/>
              <w:left w:val="nil"/>
              <w:bottom w:val="nil"/>
              <w:right w:val="nil"/>
            </w:tcBorders>
          </w:tcPr>
          <w:p>
            <w:pPr>
              <w:pStyle w:val="0"/>
              <w:jc w:val="center"/>
            </w:pPr>
            <w:r>
              <w:rPr>
                <w:sz w:val="20"/>
              </w:rPr>
              <w:t xml:space="preserve">st32.016</w:t>
            </w:r>
          </w:p>
        </w:tc>
        <w:tc>
          <w:tcPr>
            <w:tcW w:w="7654" w:type="dxa"/>
            <w:tcBorders>
              <w:top w:val="nil"/>
              <w:left w:val="nil"/>
              <w:bottom w:val="nil"/>
              <w:right w:val="nil"/>
            </w:tcBorders>
          </w:tcPr>
          <w:p>
            <w:pPr>
              <w:pStyle w:val="0"/>
            </w:pPr>
            <w:r>
              <w:rPr>
                <w:sz w:val="20"/>
              </w:rPr>
              <w:t xml:space="preserve">Другие операции на органах брюшной полости (уровень 1)</w:t>
            </w:r>
          </w:p>
        </w:tc>
      </w:tr>
      <w:tr>
        <w:tc>
          <w:tcPr>
            <w:tcW w:w="1392" w:type="dxa"/>
            <w:tcBorders>
              <w:top w:val="nil"/>
              <w:left w:val="nil"/>
              <w:bottom w:val="nil"/>
              <w:right w:val="nil"/>
            </w:tcBorders>
          </w:tcPr>
          <w:p>
            <w:pPr>
              <w:pStyle w:val="0"/>
              <w:jc w:val="center"/>
            </w:pPr>
            <w:r>
              <w:rPr>
                <w:sz w:val="20"/>
              </w:rPr>
              <w:t xml:space="preserve">st32.020</w:t>
            </w:r>
          </w:p>
        </w:tc>
        <w:tc>
          <w:tcPr>
            <w:tcW w:w="7654" w:type="dxa"/>
            <w:tcBorders>
              <w:top w:val="nil"/>
              <w:left w:val="nil"/>
              <w:bottom w:val="nil"/>
              <w:right w:val="nil"/>
            </w:tcBorders>
          </w:tcPr>
          <w:p>
            <w:pPr>
              <w:pStyle w:val="0"/>
            </w:pPr>
            <w:r>
              <w:rPr>
                <w:sz w:val="20"/>
              </w:rPr>
              <w:t xml:space="preserve">Другие операции на органах брюшной полости (уровень 4)</w:t>
            </w:r>
          </w:p>
        </w:tc>
      </w:tr>
      <w:tr>
        <w:tc>
          <w:tcPr>
            <w:tcW w:w="1392" w:type="dxa"/>
            <w:tcBorders>
              <w:top w:val="nil"/>
              <w:left w:val="nil"/>
              <w:bottom w:val="nil"/>
              <w:right w:val="nil"/>
            </w:tcBorders>
          </w:tcPr>
          <w:p>
            <w:pPr>
              <w:pStyle w:val="0"/>
              <w:jc w:val="center"/>
            </w:pPr>
            <w:r>
              <w:rPr>
                <w:sz w:val="20"/>
              </w:rPr>
              <w:t xml:space="preserve">st32.021</w:t>
            </w:r>
          </w:p>
        </w:tc>
        <w:tc>
          <w:tcPr>
            <w:tcW w:w="7654" w:type="dxa"/>
            <w:tcBorders>
              <w:top w:val="nil"/>
              <w:left w:val="nil"/>
              <w:bottom w:val="nil"/>
              <w:right w:val="nil"/>
            </w:tcBorders>
          </w:tcPr>
          <w:p>
            <w:pPr>
              <w:pStyle w:val="0"/>
            </w:pPr>
            <w:r>
              <w:rPr>
                <w:sz w:val="20"/>
              </w:rPr>
              <w:t xml:space="preserve">Другие операции на органах брюшной полости (уровень 5)</w:t>
            </w:r>
          </w:p>
        </w:tc>
      </w:tr>
      <w:tr>
        <w:tc>
          <w:tcPr>
            <w:tcW w:w="1392" w:type="dxa"/>
            <w:tcBorders>
              <w:top w:val="nil"/>
              <w:left w:val="nil"/>
              <w:bottom w:val="nil"/>
              <w:right w:val="nil"/>
            </w:tcBorders>
          </w:tcPr>
          <w:p>
            <w:pPr>
              <w:pStyle w:val="0"/>
              <w:jc w:val="center"/>
            </w:pPr>
            <w:r>
              <w:rPr>
                <w:sz w:val="20"/>
              </w:rPr>
              <w:t xml:space="preserve">st34.002</w:t>
            </w:r>
          </w:p>
        </w:tc>
        <w:tc>
          <w:tcPr>
            <w:tcW w:w="7654" w:type="dxa"/>
            <w:tcBorders>
              <w:top w:val="nil"/>
              <w:left w:val="nil"/>
              <w:bottom w:val="nil"/>
              <w:right w:val="nil"/>
            </w:tcBorders>
          </w:tcPr>
          <w:p>
            <w:pPr>
              <w:pStyle w:val="0"/>
            </w:pPr>
            <w:r>
              <w:rPr>
                <w:sz w:val="20"/>
              </w:rPr>
              <w:t xml:space="preserve">Операции на органах полости рта (уровень 1)</w:t>
            </w:r>
          </w:p>
        </w:tc>
      </w:tr>
      <w:tr>
        <w:tc>
          <w:tcPr>
            <w:tcW w:w="1392" w:type="dxa"/>
            <w:tcBorders>
              <w:top w:val="nil"/>
              <w:left w:val="nil"/>
              <w:bottom w:val="nil"/>
              <w:right w:val="nil"/>
            </w:tcBorders>
          </w:tcPr>
          <w:p>
            <w:pPr>
              <w:pStyle w:val="0"/>
              <w:jc w:val="center"/>
            </w:pPr>
            <w:r>
              <w:rPr>
                <w:sz w:val="20"/>
              </w:rPr>
              <w:t xml:space="preserve">st36.001</w:t>
            </w:r>
          </w:p>
        </w:tc>
        <w:tc>
          <w:tcPr>
            <w:tcW w:w="7654" w:type="dxa"/>
            <w:tcBorders>
              <w:top w:val="nil"/>
              <w:left w:val="nil"/>
              <w:bottom w:val="nil"/>
              <w:right w:val="nil"/>
            </w:tcBorders>
          </w:tcPr>
          <w:p>
            <w:pPr>
              <w:pStyle w:val="0"/>
            </w:pPr>
            <w:r>
              <w:rPr>
                <w:sz w:val="20"/>
              </w:rPr>
              <w:t xml:space="preserve">Комплексное лечение с применением препаратов иммуноглобулина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st36.020</w:t>
            </w:r>
          </w:p>
        </w:tc>
        <w:tc>
          <w:tcPr>
            <w:tcW w:w="7654"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 (уровень 1)</w:t>
            </w:r>
          </w:p>
        </w:tc>
      </w:tr>
      <w:tr>
        <w:tc>
          <w:tcPr>
            <w:tcW w:w="1392" w:type="dxa"/>
            <w:tcBorders>
              <w:top w:val="nil"/>
              <w:left w:val="nil"/>
              <w:bottom w:val="nil"/>
              <w:right w:val="nil"/>
            </w:tcBorders>
          </w:tcPr>
          <w:p>
            <w:pPr>
              <w:pStyle w:val="0"/>
              <w:jc w:val="center"/>
            </w:pPr>
            <w:r>
              <w:rPr>
                <w:sz w:val="20"/>
              </w:rPr>
              <w:t xml:space="preserve">st36.021</w:t>
            </w:r>
          </w:p>
        </w:tc>
        <w:tc>
          <w:tcPr>
            <w:tcW w:w="7654"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 (уровень 2)</w:t>
            </w:r>
          </w:p>
        </w:tc>
      </w:tr>
      <w:tr>
        <w:tc>
          <w:tcPr>
            <w:tcW w:w="1392" w:type="dxa"/>
            <w:tcBorders>
              <w:top w:val="nil"/>
              <w:left w:val="nil"/>
              <w:bottom w:val="nil"/>
              <w:right w:val="nil"/>
            </w:tcBorders>
          </w:tcPr>
          <w:p>
            <w:pPr>
              <w:pStyle w:val="0"/>
              <w:jc w:val="center"/>
            </w:pPr>
            <w:r>
              <w:rPr>
                <w:sz w:val="20"/>
              </w:rPr>
              <w:t xml:space="preserve">st36.022</w:t>
            </w:r>
          </w:p>
        </w:tc>
        <w:tc>
          <w:tcPr>
            <w:tcW w:w="7654"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 (уровень 3)</w:t>
            </w:r>
          </w:p>
        </w:tc>
      </w:tr>
      <w:tr>
        <w:tc>
          <w:tcPr>
            <w:tcW w:w="1392" w:type="dxa"/>
            <w:tcBorders>
              <w:top w:val="nil"/>
              <w:left w:val="nil"/>
              <w:bottom w:val="nil"/>
              <w:right w:val="nil"/>
            </w:tcBorders>
          </w:tcPr>
          <w:p>
            <w:pPr>
              <w:pStyle w:val="0"/>
              <w:jc w:val="center"/>
            </w:pPr>
            <w:r>
              <w:rPr>
                <w:sz w:val="20"/>
              </w:rPr>
              <w:t xml:space="preserve">st36.023</w:t>
            </w:r>
          </w:p>
        </w:tc>
        <w:tc>
          <w:tcPr>
            <w:tcW w:w="7654"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 (уровень 4)</w:t>
            </w:r>
          </w:p>
        </w:tc>
      </w:tr>
      <w:tr>
        <w:tc>
          <w:tcPr>
            <w:tcW w:w="1392" w:type="dxa"/>
            <w:tcBorders>
              <w:top w:val="nil"/>
              <w:left w:val="nil"/>
              <w:bottom w:val="nil"/>
              <w:right w:val="nil"/>
            </w:tcBorders>
          </w:tcPr>
          <w:p>
            <w:pPr>
              <w:pStyle w:val="0"/>
              <w:jc w:val="center"/>
            </w:pPr>
            <w:r>
              <w:rPr>
                <w:sz w:val="20"/>
              </w:rPr>
              <w:t xml:space="preserve">st36.007</w:t>
            </w:r>
          </w:p>
        </w:tc>
        <w:tc>
          <w:tcPr>
            <w:tcW w:w="7654" w:type="dxa"/>
            <w:tcBorders>
              <w:top w:val="nil"/>
              <w:left w:val="nil"/>
              <w:bottom w:val="nil"/>
              <w:right w:val="nil"/>
            </w:tcBorders>
          </w:tcPr>
          <w:p>
            <w:pPr>
              <w:pStyle w:val="0"/>
            </w:pPr>
            <w:r>
              <w:rPr>
                <w:sz w:val="20"/>
              </w:rPr>
              <w:t xml:space="preserve">Установка, замена, заправка помп для лекарственных препаратов</w:t>
            </w:r>
          </w:p>
        </w:tc>
      </w:tr>
      <w:tr>
        <w:tc>
          <w:tcPr>
            <w:tcW w:w="1392" w:type="dxa"/>
            <w:tcBorders>
              <w:top w:val="nil"/>
              <w:left w:val="nil"/>
              <w:bottom w:val="nil"/>
              <w:right w:val="nil"/>
            </w:tcBorders>
          </w:tcPr>
          <w:p>
            <w:pPr>
              <w:pStyle w:val="0"/>
              <w:jc w:val="center"/>
            </w:pPr>
            <w:r>
              <w:rPr>
                <w:sz w:val="20"/>
              </w:rPr>
              <w:t xml:space="preserve">st36.009</w:t>
            </w:r>
          </w:p>
        </w:tc>
        <w:tc>
          <w:tcPr>
            <w:tcW w:w="7654" w:type="dxa"/>
            <w:tcBorders>
              <w:top w:val="nil"/>
              <w:left w:val="nil"/>
              <w:bottom w:val="nil"/>
              <w:right w:val="nil"/>
            </w:tcBorders>
          </w:tcPr>
          <w:p>
            <w:pPr>
              <w:pStyle w:val="0"/>
            </w:pPr>
            <w:r>
              <w:rPr>
                <w:sz w:val="20"/>
              </w:rPr>
              <w:t xml:space="preserve">Реинфузия аутокрови</w:t>
            </w:r>
          </w:p>
        </w:tc>
      </w:tr>
      <w:tr>
        <w:tc>
          <w:tcPr>
            <w:tcW w:w="1392" w:type="dxa"/>
            <w:tcBorders>
              <w:top w:val="nil"/>
              <w:left w:val="nil"/>
              <w:bottom w:val="nil"/>
              <w:right w:val="nil"/>
            </w:tcBorders>
          </w:tcPr>
          <w:p>
            <w:pPr>
              <w:pStyle w:val="0"/>
              <w:jc w:val="center"/>
            </w:pPr>
            <w:r>
              <w:rPr>
                <w:sz w:val="20"/>
              </w:rPr>
              <w:t xml:space="preserve">st36.010</w:t>
            </w:r>
          </w:p>
        </w:tc>
        <w:tc>
          <w:tcPr>
            <w:tcW w:w="7654" w:type="dxa"/>
            <w:tcBorders>
              <w:top w:val="nil"/>
              <w:left w:val="nil"/>
              <w:bottom w:val="nil"/>
              <w:right w:val="nil"/>
            </w:tcBorders>
          </w:tcPr>
          <w:p>
            <w:pPr>
              <w:pStyle w:val="0"/>
            </w:pPr>
            <w:r>
              <w:rPr>
                <w:sz w:val="20"/>
              </w:rPr>
              <w:t xml:space="preserve">Баллонная внутриаортальная контрпульсация</w:t>
            </w:r>
          </w:p>
        </w:tc>
      </w:tr>
      <w:tr>
        <w:tc>
          <w:tcPr>
            <w:tcW w:w="1392" w:type="dxa"/>
            <w:tcBorders>
              <w:top w:val="nil"/>
              <w:left w:val="nil"/>
              <w:bottom w:val="nil"/>
              <w:right w:val="nil"/>
            </w:tcBorders>
          </w:tcPr>
          <w:p>
            <w:pPr>
              <w:pStyle w:val="0"/>
              <w:jc w:val="center"/>
            </w:pPr>
            <w:r>
              <w:rPr>
                <w:sz w:val="20"/>
              </w:rPr>
              <w:t xml:space="preserve">st36.011</w:t>
            </w:r>
          </w:p>
        </w:tc>
        <w:tc>
          <w:tcPr>
            <w:tcW w:w="7654" w:type="dxa"/>
            <w:tcBorders>
              <w:top w:val="nil"/>
              <w:left w:val="nil"/>
              <w:bottom w:val="nil"/>
              <w:right w:val="nil"/>
            </w:tcBorders>
          </w:tcPr>
          <w:p>
            <w:pPr>
              <w:pStyle w:val="0"/>
            </w:pPr>
            <w:r>
              <w:rPr>
                <w:sz w:val="20"/>
              </w:rPr>
              <w:t xml:space="preserve">Экстракорпоральная мембранная оксигенация</w:t>
            </w:r>
          </w:p>
        </w:tc>
      </w:tr>
      <w:tr>
        <w:tc>
          <w:tcPr>
            <w:tcW w:w="1392" w:type="dxa"/>
            <w:tcBorders>
              <w:top w:val="nil"/>
              <w:left w:val="nil"/>
              <w:bottom w:val="nil"/>
              <w:right w:val="nil"/>
            </w:tcBorders>
          </w:tcPr>
          <w:p>
            <w:pPr>
              <w:pStyle w:val="0"/>
              <w:jc w:val="center"/>
            </w:pPr>
            <w:r>
              <w:rPr>
                <w:sz w:val="20"/>
              </w:rPr>
              <w:t xml:space="preserve">st36.024</w:t>
            </w:r>
          </w:p>
        </w:tc>
        <w:tc>
          <w:tcPr>
            <w:tcW w:w="7654" w:type="dxa"/>
            <w:tcBorders>
              <w:top w:val="nil"/>
              <w:left w:val="nil"/>
              <w:bottom w:val="nil"/>
              <w:right w:val="nil"/>
            </w:tcBorders>
          </w:tcPr>
          <w:p>
            <w:pPr>
              <w:pStyle w:val="0"/>
            </w:pPr>
            <w:r>
              <w:rPr>
                <w:sz w:val="20"/>
              </w:rPr>
              <w:t xml:space="preserve">Радиойодтерапия</w:t>
            </w:r>
          </w:p>
        </w:tc>
      </w:tr>
      <w:tr>
        <w:tc>
          <w:tcPr>
            <w:tcW w:w="1392" w:type="dxa"/>
            <w:tcBorders>
              <w:top w:val="nil"/>
              <w:left w:val="nil"/>
              <w:bottom w:val="nil"/>
              <w:right w:val="nil"/>
            </w:tcBorders>
          </w:tcPr>
          <w:p>
            <w:pPr>
              <w:pStyle w:val="0"/>
              <w:jc w:val="center"/>
            </w:pPr>
            <w:r>
              <w:rPr>
                <w:sz w:val="20"/>
              </w:rPr>
              <w:t xml:space="preserve">st36.025</w:t>
            </w:r>
          </w:p>
        </w:tc>
        <w:tc>
          <w:tcPr>
            <w:tcW w:w="7654" w:type="dxa"/>
            <w:tcBorders>
              <w:top w:val="nil"/>
              <w:left w:val="nil"/>
              <w:bottom w:val="nil"/>
              <w:right w:val="nil"/>
            </w:tcBorders>
          </w:tcPr>
          <w:p>
            <w:pPr>
              <w:pStyle w:val="0"/>
            </w:pPr>
            <w:r>
              <w:rPr>
                <w:sz w:val="20"/>
              </w:rPr>
              <w:t xml:space="preserve">Проведение иммунизации против респираторно-синцитиальной вирусной инфекции (уровень 1)</w:t>
            </w:r>
          </w:p>
        </w:tc>
      </w:tr>
      <w:tr>
        <w:tc>
          <w:tcPr>
            <w:tcW w:w="1392" w:type="dxa"/>
            <w:tcBorders>
              <w:top w:val="nil"/>
              <w:left w:val="nil"/>
              <w:bottom w:val="nil"/>
              <w:right w:val="nil"/>
            </w:tcBorders>
          </w:tcPr>
          <w:p>
            <w:pPr>
              <w:pStyle w:val="0"/>
              <w:jc w:val="center"/>
            </w:pPr>
            <w:r>
              <w:rPr>
                <w:sz w:val="20"/>
              </w:rPr>
              <w:t xml:space="preserve">st36.026</w:t>
            </w:r>
          </w:p>
        </w:tc>
        <w:tc>
          <w:tcPr>
            <w:tcW w:w="7654" w:type="dxa"/>
            <w:tcBorders>
              <w:top w:val="nil"/>
              <w:left w:val="nil"/>
              <w:bottom w:val="nil"/>
              <w:right w:val="nil"/>
            </w:tcBorders>
          </w:tcPr>
          <w:p>
            <w:pPr>
              <w:pStyle w:val="0"/>
            </w:pPr>
            <w:r>
              <w:rPr>
                <w:sz w:val="20"/>
              </w:rPr>
              <w:t xml:space="preserve">Проведение иммунизации против респираторно-синцитиальной вирусной инфекции (уровень 2)</w:t>
            </w:r>
          </w:p>
        </w:tc>
      </w:tr>
      <w:tr>
        <w:tc>
          <w:tcPr>
            <w:tcW w:w="1392" w:type="dxa"/>
            <w:tcBorders>
              <w:top w:val="nil"/>
              <w:left w:val="nil"/>
              <w:bottom w:val="nil"/>
              <w:right w:val="nil"/>
            </w:tcBorders>
          </w:tcPr>
          <w:p>
            <w:pPr>
              <w:pStyle w:val="0"/>
              <w:jc w:val="center"/>
            </w:pPr>
            <w:r>
              <w:rPr>
                <w:sz w:val="20"/>
              </w:rPr>
              <w:t xml:space="preserve">st36.028</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st36.029</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2)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st36.030</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3)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st36.031</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4)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st36.032</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5)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st36.033</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6)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st36.034</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7)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st36.035</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8)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st36.036</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9)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st36.037</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10)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st36.038</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11)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st36.039</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12)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st36.040</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13)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st36.041</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14)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st36.042</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15)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st36.043</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16)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st36.044</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17)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st36.045</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18)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st36.046</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19)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st36.047</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20)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st36.048</w:t>
            </w:r>
          </w:p>
        </w:tc>
        <w:tc>
          <w:tcPr>
            <w:tcW w:w="7654" w:type="dxa"/>
            <w:tcBorders>
              <w:top w:val="nil"/>
              <w:left w:val="nil"/>
              <w:bottom w:val="nil"/>
              <w:right w:val="nil"/>
            </w:tcBorders>
          </w:tcPr>
          <w:p>
            <w:pPr>
              <w:pStyle w:val="0"/>
            </w:pPr>
            <w:r>
              <w:rPr>
                <w:sz w:val="20"/>
              </w:rPr>
              <w:t xml:space="preserve">Досуточная госпитализация в диагностических целях</w:t>
            </w:r>
          </w:p>
        </w:tc>
      </w:tr>
      <w:tr>
        <w:tc>
          <w:tcPr>
            <w:tcW w:w="1392" w:type="dxa"/>
            <w:tcBorders>
              <w:top w:val="nil"/>
              <w:left w:val="nil"/>
              <w:bottom w:val="nil"/>
              <w:right w:val="nil"/>
            </w:tcBorders>
          </w:tcPr>
          <w:p>
            <w:pPr>
              <w:pStyle w:val="0"/>
              <w:jc w:val="center"/>
            </w:pPr>
            <w:r>
              <w:rPr>
                <w:sz w:val="20"/>
              </w:rPr>
              <w:t xml:space="preserve">st36.049</w:t>
            </w:r>
          </w:p>
        </w:tc>
        <w:tc>
          <w:tcPr>
            <w:tcW w:w="7654" w:type="dxa"/>
            <w:tcBorders>
              <w:top w:val="nil"/>
              <w:left w:val="nil"/>
              <w:bottom w:val="nil"/>
              <w:right w:val="nil"/>
            </w:tcBorders>
          </w:tcPr>
          <w:p>
            <w:pPr>
              <w:pStyle w:val="0"/>
            </w:pPr>
            <w:r>
              <w:rPr>
                <w:sz w:val="20"/>
              </w:rPr>
              <w:t xml:space="preserve">Госпитализация маломобильных граждан в целях прохождения диспансеризации, первый этап (второй этап при наличии показаний)</w:t>
            </w:r>
          </w:p>
        </w:tc>
      </w:tr>
      <w:tr>
        <w:tc>
          <w:tcPr>
            <w:gridSpan w:val="2"/>
            <w:tcW w:w="9046" w:type="dxa"/>
            <w:tcBorders>
              <w:top w:val="nil"/>
              <w:left w:val="nil"/>
              <w:bottom w:val="nil"/>
              <w:right w:val="nil"/>
            </w:tcBorders>
          </w:tcPr>
          <w:p>
            <w:pPr>
              <w:pStyle w:val="0"/>
              <w:outlineLvl w:val="2"/>
              <w:jc w:val="center"/>
            </w:pPr>
            <w:r>
              <w:rPr>
                <w:sz w:val="20"/>
              </w:rPr>
              <w:t xml:space="preserve">II. В условиях дневного стационара</w:t>
            </w:r>
          </w:p>
        </w:tc>
      </w:tr>
      <w:tr>
        <w:tc>
          <w:tcPr>
            <w:tcW w:w="1392" w:type="dxa"/>
            <w:tcBorders>
              <w:top w:val="nil"/>
              <w:left w:val="nil"/>
              <w:bottom w:val="nil"/>
              <w:right w:val="nil"/>
            </w:tcBorders>
          </w:tcPr>
          <w:p>
            <w:pPr>
              <w:pStyle w:val="0"/>
              <w:jc w:val="center"/>
            </w:pPr>
            <w:r>
              <w:rPr>
                <w:sz w:val="20"/>
              </w:rPr>
              <w:t xml:space="preserve">ds02.001</w:t>
            </w:r>
          </w:p>
        </w:tc>
        <w:tc>
          <w:tcPr>
            <w:tcW w:w="7654" w:type="dxa"/>
            <w:tcBorders>
              <w:top w:val="nil"/>
              <w:left w:val="nil"/>
              <w:bottom w:val="nil"/>
              <w:right w:val="nil"/>
            </w:tcBorders>
          </w:tcPr>
          <w:p>
            <w:pPr>
              <w:pStyle w:val="0"/>
            </w:pPr>
            <w:r>
              <w:rPr>
                <w:sz w:val="20"/>
              </w:rPr>
              <w:t xml:space="preserve">Осложнения беременности, родов, послеродового периода</w:t>
            </w:r>
          </w:p>
        </w:tc>
      </w:tr>
      <w:tr>
        <w:tc>
          <w:tcPr>
            <w:tcW w:w="1392" w:type="dxa"/>
            <w:tcBorders>
              <w:top w:val="nil"/>
              <w:left w:val="nil"/>
              <w:bottom w:val="nil"/>
              <w:right w:val="nil"/>
            </w:tcBorders>
          </w:tcPr>
          <w:p>
            <w:pPr>
              <w:pStyle w:val="0"/>
              <w:jc w:val="center"/>
            </w:pPr>
            <w:r>
              <w:rPr>
                <w:sz w:val="20"/>
              </w:rPr>
              <w:t xml:space="preserve">ds02.006</w:t>
            </w:r>
          </w:p>
        </w:tc>
        <w:tc>
          <w:tcPr>
            <w:tcW w:w="7654" w:type="dxa"/>
            <w:tcBorders>
              <w:top w:val="nil"/>
              <w:left w:val="nil"/>
              <w:bottom w:val="nil"/>
              <w:right w:val="nil"/>
            </w:tcBorders>
          </w:tcPr>
          <w:p>
            <w:pPr>
              <w:pStyle w:val="0"/>
            </w:pPr>
            <w:r>
              <w:rPr>
                <w:sz w:val="20"/>
              </w:rPr>
              <w:t xml:space="preserve">Искусственное прерывание беременности (аборт)</w:t>
            </w:r>
          </w:p>
        </w:tc>
      </w:tr>
      <w:tr>
        <w:tc>
          <w:tcPr>
            <w:tcW w:w="1392" w:type="dxa"/>
            <w:tcBorders>
              <w:top w:val="nil"/>
              <w:left w:val="nil"/>
              <w:bottom w:val="nil"/>
              <w:right w:val="nil"/>
            </w:tcBorders>
          </w:tcPr>
          <w:p>
            <w:pPr>
              <w:pStyle w:val="0"/>
              <w:jc w:val="center"/>
            </w:pPr>
            <w:r>
              <w:rPr>
                <w:sz w:val="20"/>
              </w:rPr>
              <w:t xml:space="preserve">ds02.007</w:t>
            </w:r>
          </w:p>
        </w:tc>
        <w:tc>
          <w:tcPr>
            <w:tcW w:w="7654" w:type="dxa"/>
            <w:tcBorders>
              <w:top w:val="nil"/>
              <w:left w:val="nil"/>
              <w:bottom w:val="nil"/>
              <w:right w:val="nil"/>
            </w:tcBorders>
          </w:tcPr>
          <w:p>
            <w:pPr>
              <w:pStyle w:val="0"/>
            </w:pPr>
            <w:r>
              <w:rPr>
                <w:sz w:val="20"/>
              </w:rPr>
              <w:t xml:space="preserve">Аборт медикаментозный</w:t>
            </w:r>
          </w:p>
        </w:tc>
      </w:tr>
      <w:tr>
        <w:tc>
          <w:tcPr>
            <w:tcW w:w="1392" w:type="dxa"/>
            <w:tcBorders>
              <w:top w:val="nil"/>
              <w:left w:val="nil"/>
              <w:bottom w:val="nil"/>
              <w:right w:val="nil"/>
            </w:tcBorders>
          </w:tcPr>
          <w:p>
            <w:pPr>
              <w:pStyle w:val="0"/>
              <w:jc w:val="center"/>
            </w:pPr>
            <w:r>
              <w:rPr>
                <w:sz w:val="20"/>
              </w:rPr>
              <w:t xml:space="preserve">ds02.008</w:t>
            </w:r>
          </w:p>
        </w:tc>
        <w:tc>
          <w:tcPr>
            <w:tcW w:w="7654" w:type="dxa"/>
            <w:tcBorders>
              <w:top w:val="nil"/>
              <w:left w:val="nil"/>
              <w:bottom w:val="nil"/>
              <w:right w:val="nil"/>
            </w:tcBorders>
          </w:tcPr>
          <w:p>
            <w:pPr>
              <w:pStyle w:val="0"/>
            </w:pPr>
            <w:r>
              <w:rPr>
                <w:sz w:val="20"/>
              </w:rPr>
              <w:t xml:space="preserve">Экстракорпоральное оплодотворение (уровень 1)</w:t>
            </w:r>
          </w:p>
        </w:tc>
      </w:tr>
      <w:tr>
        <w:tc>
          <w:tcPr>
            <w:tcW w:w="1392" w:type="dxa"/>
            <w:tcBorders>
              <w:top w:val="nil"/>
              <w:left w:val="nil"/>
              <w:bottom w:val="nil"/>
              <w:right w:val="nil"/>
            </w:tcBorders>
          </w:tcPr>
          <w:p>
            <w:pPr>
              <w:pStyle w:val="0"/>
              <w:jc w:val="center"/>
            </w:pPr>
            <w:r>
              <w:rPr>
                <w:sz w:val="20"/>
              </w:rPr>
              <w:t xml:space="preserve">ds05.005</w:t>
            </w:r>
          </w:p>
        </w:tc>
        <w:tc>
          <w:tcPr>
            <w:tcW w:w="7654" w:type="dxa"/>
            <w:tcBorders>
              <w:top w:val="nil"/>
              <w:left w:val="nil"/>
              <w:bottom w:val="nil"/>
              <w:right w:val="nil"/>
            </w:tcBorders>
          </w:tcPr>
          <w:p>
            <w:pPr>
              <w:pStyle w:val="0"/>
            </w:pPr>
            <w:r>
              <w:rPr>
                <w:sz w:val="20"/>
              </w:rPr>
              <w:t xml:space="preserve">Лекарственная терапия при доброкачественных заболеваниях крови и пузырном заносе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ds08.001</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других локализаций (кроме лимфоидной и кроветворной тканей), дети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ds08.002</w:t>
            </w:r>
          </w:p>
        </w:tc>
        <w:tc>
          <w:tcPr>
            <w:tcW w:w="7654" w:type="dxa"/>
            <w:tcBorders>
              <w:top w:val="nil"/>
              <w:left w:val="nil"/>
              <w:bottom w:val="nil"/>
              <w:right w:val="nil"/>
            </w:tcBorders>
          </w:tcPr>
          <w:p>
            <w:pPr>
              <w:pStyle w:val="0"/>
            </w:pPr>
            <w:r>
              <w:rPr>
                <w:sz w:val="20"/>
              </w:rPr>
              <w:t xml:space="preserve">Лекарственная терапия при остром лейкозе, дети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ds08.003</w:t>
            </w:r>
          </w:p>
        </w:tc>
        <w:tc>
          <w:tcPr>
            <w:tcW w:w="7654" w:type="dxa"/>
            <w:tcBorders>
              <w:top w:val="nil"/>
              <w:left w:val="nil"/>
              <w:bottom w:val="nil"/>
              <w:right w:val="nil"/>
            </w:tcBorders>
          </w:tcPr>
          <w:p>
            <w:pPr>
              <w:pStyle w:val="0"/>
            </w:pPr>
            <w:r>
              <w:rPr>
                <w:sz w:val="20"/>
              </w:rPr>
              <w:t xml:space="preserve">Лекарственная терапия при других злокачественных новообразованиях лимфоидной и кроветворной тканей, дети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ds15.002</w:t>
            </w:r>
          </w:p>
        </w:tc>
        <w:tc>
          <w:tcPr>
            <w:tcW w:w="7654" w:type="dxa"/>
            <w:tcBorders>
              <w:top w:val="nil"/>
              <w:left w:val="nil"/>
              <w:bottom w:val="nil"/>
              <w:right w:val="nil"/>
            </w:tcBorders>
          </w:tcPr>
          <w:p>
            <w:pPr>
              <w:pStyle w:val="0"/>
            </w:pPr>
            <w:r>
              <w:rPr>
                <w:sz w:val="20"/>
              </w:rPr>
              <w:t xml:space="preserve">Неврологические заболевания, лечение с применением ботулотоксина (уровень 1)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ds15.003</w:t>
            </w:r>
          </w:p>
        </w:tc>
        <w:tc>
          <w:tcPr>
            <w:tcW w:w="7654" w:type="dxa"/>
            <w:tcBorders>
              <w:top w:val="nil"/>
              <w:left w:val="nil"/>
              <w:bottom w:val="nil"/>
              <w:right w:val="nil"/>
            </w:tcBorders>
          </w:tcPr>
          <w:p>
            <w:pPr>
              <w:pStyle w:val="0"/>
            </w:pPr>
            <w:r>
              <w:rPr>
                <w:sz w:val="20"/>
              </w:rPr>
              <w:t xml:space="preserve">Неврологические заболевания, лечение с применением ботулотоксина (уровень 2)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ds19.028</w:t>
            </w:r>
          </w:p>
        </w:tc>
        <w:tc>
          <w:tcPr>
            <w:tcW w:w="7654" w:type="dxa"/>
            <w:tcBorders>
              <w:top w:val="nil"/>
              <w:left w:val="nil"/>
              <w:bottom w:val="nil"/>
              <w:right w:val="nil"/>
            </w:tcBorders>
          </w:tcPr>
          <w:p>
            <w:pPr>
              <w:pStyle w:val="0"/>
            </w:pPr>
            <w:r>
              <w:rPr>
                <w:sz w:val="20"/>
              </w:rPr>
              <w:t xml:space="preserve">Установка, замена порт-системы (катетера) для лекарственной терапии злокачественных новообразований</w:t>
            </w:r>
          </w:p>
        </w:tc>
      </w:tr>
      <w:tr>
        <w:tc>
          <w:tcPr>
            <w:tcW w:w="1392" w:type="dxa"/>
            <w:tcBorders>
              <w:top w:val="nil"/>
              <w:left w:val="nil"/>
              <w:bottom w:val="nil"/>
              <w:right w:val="nil"/>
            </w:tcBorders>
          </w:tcPr>
          <w:p>
            <w:pPr>
              <w:pStyle w:val="0"/>
              <w:jc w:val="center"/>
            </w:pPr>
            <w:r>
              <w:rPr>
                <w:sz w:val="20"/>
              </w:rPr>
              <w:t xml:space="preserve">ds19.029</w:t>
            </w:r>
          </w:p>
        </w:tc>
        <w:tc>
          <w:tcPr>
            <w:tcW w:w="7654" w:type="dxa"/>
            <w:tcBorders>
              <w:top w:val="nil"/>
              <w:left w:val="nil"/>
              <w:bottom w:val="nil"/>
              <w:right w:val="nil"/>
            </w:tcBorders>
          </w:tcPr>
          <w:p>
            <w:pPr>
              <w:pStyle w:val="0"/>
            </w:pPr>
            <w:r>
              <w:rPr>
                <w:sz w:val="20"/>
              </w:rPr>
              <w:t xml:space="preserve">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w:t>
            </w:r>
          </w:p>
        </w:tc>
      </w:tr>
      <w:tr>
        <w:tc>
          <w:tcPr>
            <w:tcW w:w="1392" w:type="dxa"/>
            <w:tcBorders>
              <w:top w:val="nil"/>
              <w:left w:val="nil"/>
              <w:bottom w:val="nil"/>
              <w:right w:val="nil"/>
            </w:tcBorders>
          </w:tcPr>
          <w:p>
            <w:pPr>
              <w:pStyle w:val="0"/>
              <w:jc w:val="center"/>
            </w:pPr>
            <w:r>
              <w:rPr>
                <w:sz w:val="20"/>
              </w:rPr>
              <w:t xml:space="preserve">ds19.033</w:t>
            </w:r>
          </w:p>
        </w:tc>
        <w:tc>
          <w:tcPr>
            <w:tcW w:w="7654" w:type="dxa"/>
            <w:tcBorders>
              <w:top w:val="nil"/>
              <w:left w:val="nil"/>
              <w:bottom w:val="nil"/>
              <w:right w:val="nil"/>
            </w:tcBorders>
          </w:tcPr>
          <w:p>
            <w:pPr>
              <w:pStyle w:val="0"/>
            </w:pPr>
            <w:r>
              <w:rPr>
                <w:sz w:val="20"/>
              </w:rPr>
              <w:t xml:space="preserve">Госпитализация в диагностических целях с проведением молекулярно-генетического и (или) иммуногистохимического исследования или иммунофенотипирования</w:t>
            </w:r>
          </w:p>
        </w:tc>
      </w:tr>
      <w:tr>
        <w:tc>
          <w:tcPr>
            <w:tcW w:w="1392" w:type="dxa"/>
            <w:tcBorders>
              <w:top w:val="nil"/>
              <w:left w:val="nil"/>
              <w:bottom w:val="nil"/>
              <w:right w:val="nil"/>
            </w:tcBorders>
          </w:tcPr>
          <w:p>
            <w:pPr>
              <w:pStyle w:val="0"/>
              <w:jc w:val="center"/>
            </w:pPr>
            <w:r>
              <w:rPr>
                <w:sz w:val="20"/>
              </w:rPr>
              <w:t xml:space="preserve">ds19.157</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ds19.158</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2)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ds19.159</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3)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ds19.160</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4)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ds19.161</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5)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ds19.162</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6)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ds19.163</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7)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ds19.164</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8)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ds19.165</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9)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ds19.166</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10)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ds19.167</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11)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ds19.168</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12)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ds19.169</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13)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ds19.170</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14)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ds19.171</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15)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ds19.172</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16)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ds19.173</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17)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ds19.174</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18)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ds19.175</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19)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ds19.176</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20)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ds19.177</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21)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ds19.178</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22)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ds19.179</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23)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ds19.180</w:t>
            </w:r>
          </w:p>
        </w:tc>
        <w:tc>
          <w:tcPr>
            <w:tcW w:w="7654" w:type="dxa"/>
            <w:tcBorders>
              <w:top w:val="nil"/>
              <w:left w:val="nil"/>
              <w:bottom w:val="nil"/>
              <w:right w:val="nil"/>
            </w:tcBorders>
          </w:tcPr>
          <w:p>
            <w:pPr>
              <w:pStyle w:val="0"/>
            </w:pPr>
            <w:r>
              <w:rPr>
                <w:sz w:val="20"/>
              </w:rPr>
              <w:t xml:space="preserve">Лекарственная терапия при злокачественных новообразованиях (кроме лимфоидной и кроветворной тканей), взрослые (уровень 24)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ds19.057</w:t>
            </w:r>
          </w:p>
        </w:tc>
        <w:tc>
          <w:tcPr>
            <w:tcW w:w="7654" w:type="dxa"/>
            <w:tcBorders>
              <w:top w:val="nil"/>
              <w:left w:val="nil"/>
              <w:bottom w:val="nil"/>
              <w:right w:val="nil"/>
            </w:tcBorders>
          </w:tcPr>
          <w:p>
            <w:pPr>
              <w:pStyle w:val="0"/>
            </w:pPr>
            <w:r>
              <w:rPr>
                <w:sz w:val="20"/>
              </w:rPr>
              <w:t xml:space="preserve">Лучевая терапия (уровень 8)</w:t>
            </w:r>
          </w:p>
        </w:tc>
      </w:tr>
      <w:tr>
        <w:tc>
          <w:tcPr>
            <w:tcW w:w="1392" w:type="dxa"/>
            <w:tcBorders>
              <w:top w:val="nil"/>
              <w:left w:val="nil"/>
              <w:bottom w:val="nil"/>
              <w:right w:val="nil"/>
            </w:tcBorders>
          </w:tcPr>
          <w:p>
            <w:pPr>
              <w:pStyle w:val="0"/>
              <w:jc w:val="center"/>
            </w:pPr>
            <w:r>
              <w:rPr>
                <w:sz w:val="20"/>
              </w:rPr>
              <w:t xml:space="preserve">ds19.063</w:t>
            </w:r>
          </w:p>
        </w:tc>
        <w:tc>
          <w:tcPr>
            <w:tcW w:w="7654" w:type="dxa"/>
            <w:tcBorders>
              <w:top w:val="nil"/>
              <w:left w:val="nil"/>
              <w:bottom w:val="nil"/>
              <w:right w:val="nil"/>
            </w:tcBorders>
          </w:tcPr>
          <w:p>
            <w:pPr>
              <w:pStyle w:val="0"/>
            </w:pPr>
            <w:r>
              <w:rPr>
                <w:sz w:val="20"/>
              </w:rPr>
              <w:t xml:space="preserve">ЗНО лимфоидной и кроветворной тканей без специального противоопухолевого лечения (уровень 1)</w:t>
            </w:r>
          </w:p>
        </w:tc>
      </w:tr>
      <w:tr>
        <w:tc>
          <w:tcPr>
            <w:tcW w:w="1392" w:type="dxa"/>
            <w:tcBorders>
              <w:top w:val="nil"/>
              <w:left w:val="nil"/>
              <w:bottom w:val="nil"/>
              <w:right w:val="nil"/>
            </w:tcBorders>
          </w:tcPr>
          <w:p>
            <w:pPr>
              <w:pStyle w:val="0"/>
              <w:jc w:val="center"/>
            </w:pPr>
            <w:r>
              <w:rPr>
                <w:sz w:val="20"/>
              </w:rPr>
              <w:t xml:space="preserve">ds19.067</w:t>
            </w:r>
          </w:p>
        </w:tc>
        <w:tc>
          <w:tcPr>
            <w:tcW w:w="7654" w:type="dxa"/>
            <w:tcBorders>
              <w:top w:val="nil"/>
              <w:left w:val="nil"/>
              <w:bottom w:val="nil"/>
              <w:right w:val="nil"/>
            </w:tcBorders>
          </w:tcPr>
          <w:p>
            <w:pPr>
              <w:pStyle w:val="0"/>
            </w:pPr>
            <w:r>
              <w:rPr>
                <w:sz w:val="20"/>
              </w:rPr>
              <w:t xml:space="preserve">ЗНО лимфоидной и кроветворной тканей, лекарственная терапия, взрослые (уровень 1)</w:t>
            </w:r>
          </w:p>
        </w:tc>
      </w:tr>
      <w:tr>
        <w:tc>
          <w:tcPr>
            <w:tcW w:w="1392" w:type="dxa"/>
            <w:tcBorders>
              <w:top w:val="nil"/>
              <w:left w:val="nil"/>
              <w:bottom w:val="nil"/>
              <w:right w:val="nil"/>
            </w:tcBorders>
          </w:tcPr>
          <w:p>
            <w:pPr>
              <w:pStyle w:val="0"/>
              <w:jc w:val="center"/>
            </w:pPr>
            <w:r>
              <w:rPr>
                <w:sz w:val="20"/>
              </w:rPr>
              <w:t xml:space="preserve">ds19.071</w:t>
            </w:r>
          </w:p>
        </w:tc>
        <w:tc>
          <w:tcPr>
            <w:tcW w:w="7654"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1)</w:t>
            </w:r>
          </w:p>
        </w:tc>
      </w:tr>
      <w:tr>
        <w:tc>
          <w:tcPr>
            <w:tcW w:w="1392" w:type="dxa"/>
            <w:tcBorders>
              <w:top w:val="nil"/>
              <w:left w:val="nil"/>
              <w:bottom w:val="nil"/>
              <w:right w:val="nil"/>
            </w:tcBorders>
          </w:tcPr>
          <w:p>
            <w:pPr>
              <w:pStyle w:val="0"/>
              <w:jc w:val="center"/>
            </w:pPr>
            <w:r>
              <w:rPr>
                <w:sz w:val="20"/>
              </w:rPr>
              <w:t xml:space="preserve">ds19.075</w:t>
            </w:r>
          </w:p>
        </w:tc>
        <w:tc>
          <w:tcPr>
            <w:tcW w:w="7654" w:type="dxa"/>
            <w:tcBorders>
              <w:top w:val="nil"/>
              <w:left w:val="nil"/>
              <w:bottom w:val="nil"/>
              <w:right w:val="nil"/>
            </w:tcBorders>
          </w:tcPr>
          <w:p>
            <w:pPr>
              <w:pStyle w:val="0"/>
            </w:pPr>
            <w:r>
              <w:rPr>
                <w:sz w:val="20"/>
              </w:rPr>
              <w:t xml:space="preserve">ЗНО лимфоидной и кроветворной тканей, лекарственная терапия с применением отдельных препаратов (по перечню), взрослые (уровень 5)</w:t>
            </w:r>
          </w:p>
        </w:tc>
      </w:tr>
      <w:tr>
        <w:tc>
          <w:tcPr>
            <w:tcW w:w="1392" w:type="dxa"/>
            <w:tcBorders>
              <w:top w:val="nil"/>
              <w:left w:val="nil"/>
              <w:bottom w:val="nil"/>
              <w:right w:val="nil"/>
            </w:tcBorders>
          </w:tcPr>
          <w:p>
            <w:pPr>
              <w:pStyle w:val="0"/>
              <w:jc w:val="center"/>
            </w:pPr>
            <w:r>
              <w:rPr>
                <w:sz w:val="20"/>
              </w:rPr>
              <w:t xml:space="preserve">ds20.002</w:t>
            </w:r>
          </w:p>
        </w:tc>
        <w:tc>
          <w:tcPr>
            <w:tcW w:w="7654"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1)</w:t>
            </w:r>
          </w:p>
        </w:tc>
      </w:tr>
      <w:tr>
        <w:tc>
          <w:tcPr>
            <w:tcW w:w="1392" w:type="dxa"/>
            <w:tcBorders>
              <w:top w:val="nil"/>
              <w:left w:val="nil"/>
              <w:bottom w:val="nil"/>
              <w:right w:val="nil"/>
            </w:tcBorders>
          </w:tcPr>
          <w:p>
            <w:pPr>
              <w:pStyle w:val="0"/>
              <w:jc w:val="center"/>
            </w:pPr>
            <w:r>
              <w:rPr>
                <w:sz w:val="20"/>
              </w:rPr>
              <w:t xml:space="preserve">ds20.003</w:t>
            </w:r>
          </w:p>
        </w:tc>
        <w:tc>
          <w:tcPr>
            <w:tcW w:w="7654" w:type="dxa"/>
            <w:tcBorders>
              <w:top w:val="nil"/>
              <w:left w:val="nil"/>
              <w:bottom w:val="nil"/>
              <w:right w:val="nil"/>
            </w:tcBorders>
          </w:tcPr>
          <w:p>
            <w:pPr>
              <w:pStyle w:val="0"/>
            </w:pPr>
            <w:r>
              <w:rPr>
                <w:sz w:val="20"/>
              </w:rPr>
              <w:t xml:space="preserve">Операции на органе слуха, придаточных пазухах носа и верхних дыхательных путях (уровень 2)</w:t>
            </w:r>
          </w:p>
        </w:tc>
      </w:tr>
      <w:tr>
        <w:tc>
          <w:tcPr>
            <w:tcW w:w="1392" w:type="dxa"/>
            <w:tcBorders>
              <w:top w:val="nil"/>
              <w:left w:val="nil"/>
              <w:bottom w:val="nil"/>
              <w:right w:val="nil"/>
            </w:tcBorders>
          </w:tcPr>
          <w:p>
            <w:pPr>
              <w:pStyle w:val="0"/>
              <w:jc w:val="center"/>
            </w:pPr>
            <w:r>
              <w:rPr>
                <w:sz w:val="20"/>
              </w:rPr>
              <w:t xml:space="preserve">ds20.006</w:t>
            </w:r>
          </w:p>
        </w:tc>
        <w:tc>
          <w:tcPr>
            <w:tcW w:w="7654" w:type="dxa"/>
            <w:tcBorders>
              <w:top w:val="nil"/>
              <w:left w:val="nil"/>
              <w:bottom w:val="nil"/>
              <w:right w:val="nil"/>
            </w:tcBorders>
          </w:tcPr>
          <w:p>
            <w:pPr>
              <w:pStyle w:val="0"/>
            </w:pPr>
            <w:r>
              <w:rPr>
                <w:sz w:val="20"/>
              </w:rPr>
              <w:t xml:space="preserve">Замена речевого процессора</w:t>
            </w:r>
          </w:p>
        </w:tc>
      </w:tr>
      <w:tr>
        <w:tc>
          <w:tcPr>
            <w:tcW w:w="1392" w:type="dxa"/>
            <w:tcBorders>
              <w:top w:val="nil"/>
              <w:left w:val="nil"/>
              <w:bottom w:val="nil"/>
              <w:right w:val="nil"/>
            </w:tcBorders>
          </w:tcPr>
          <w:p>
            <w:pPr>
              <w:pStyle w:val="0"/>
              <w:jc w:val="center"/>
            </w:pPr>
            <w:r>
              <w:rPr>
                <w:sz w:val="20"/>
              </w:rPr>
              <w:t xml:space="preserve">ds21.002</w:t>
            </w:r>
          </w:p>
        </w:tc>
        <w:tc>
          <w:tcPr>
            <w:tcW w:w="7654" w:type="dxa"/>
            <w:tcBorders>
              <w:top w:val="nil"/>
              <w:left w:val="nil"/>
              <w:bottom w:val="nil"/>
              <w:right w:val="nil"/>
            </w:tcBorders>
          </w:tcPr>
          <w:p>
            <w:pPr>
              <w:pStyle w:val="0"/>
            </w:pPr>
            <w:r>
              <w:rPr>
                <w:sz w:val="20"/>
              </w:rPr>
              <w:t xml:space="preserve">Операции на органе зрения (уровень 1)</w:t>
            </w:r>
          </w:p>
        </w:tc>
      </w:tr>
      <w:tr>
        <w:tc>
          <w:tcPr>
            <w:tcW w:w="1392" w:type="dxa"/>
            <w:tcBorders>
              <w:top w:val="nil"/>
              <w:left w:val="nil"/>
              <w:bottom w:val="nil"/>
              <w:right w:val="nil"/>
            </w:tcBorders>
          </w:tcPr>
          <w:p>
            <w:pPr>
              <w:pStyle w:val="0"/>
              <w:jc w:val="center"/>
            </w:pPr>
            <w:r>
              <w:rPr>
                <w:sz w:val="20"/>
              </w:rPr>
              <w:t xml:space="preserve">ds21.003</w:t>
            </w:r>
          </w:p>
        </w:tc>
        <w:tc>
          <w:tcPr>
            <w:tcW w:w="7654" w:type="dxa"/>
            <w:tcBorders>
              <w:top w:val="nil"/>
              <w:left w:val="nil"/>
              <w:bottom w:val="nil"/>
              <w:right w:val="nil"/>
            </w:tcBorders>
          </w:tcPr>
          <w:p>
            <w:pPr>
              <w:pStyle w:val="0"/>
            </w:pPr>
            <w:r>
              <w:rPr>
                <w:sz w:val="20"/>
              </w:rPr>
              <w:t xml:space="preserve">Операции на органе зрения (уровень 2)</w:t>
            </w:r>
          </w:p>
        </w:tc>
      </w:tr>
      <w:tr>
        <w:tc>
          <w:tcPr>
            <w:tcW w:w="1392" w:type="dxa"/>
            <w:tcBorders>
              <w:top w:val="nil"/>
              <w:left w:val="nil"/>
              <w:bottom w:val="nil"/>
              <w:right w:val="nil"/>
            </w:tcBorders>
          </w:tcPr>
          <w:p>
            <w:pPr>
              <w:pStyle w:val="0"/>
              <w:jc w:val="center"/>
            </w:pPr>
            <w:r>
              <w:rPr>
                <w:sz w:val="20"/>
              </w:rPr>
              <w:t xml:space="preserve">ds21.004</w:t>
            </w:r>
          </w:p>
        </w:tc>
        <w:tc>
          <w:tcPr>
            <w:tcW w:w="7654" w:type="dxa"/>
            <w:tcBorders>
              <w:top w:val="nil"/>
              <w:left w:val="nil"/>
              <w:bottom w:val="nil"/>
              <w:right w:val="nil"/>
            </w:tcBorders>
          </w:tcPr>
          <w:p>
            <w:pPr>
              <w:pStyle w:val="0"/>
            </w:pPr>
            <w:r>
              <w:rPr>
                <w:sz w:val="20"/>
              </w:rPr>
              <w:t xml:space="preserve">Операции на органе зрения (уровень 3)</w:t>
            </w:r>
          </w:p>
        </w:tc>
      </w:tr>
      <w:tr>
        <w:tc>
          <w:tcPr>
            <w:tcW w:w="1392" w:type="dxa"/>
            <w:tcBorders>
              <w:top w:val="nil"/>
              <w:left w:val="nil"/>
              <w:bottom w:val="nil"/>
              <w:right w:val="nil"/>
            </w:tcBorders>
          </w:tcPr>
          <w:p>
            <w:pPr>
              <w:pStyle w:val="0"/>
              <w:jc w:val="center"/>
            </w:pPr>
            <w:r>
              <w:rPr>
                <w:sz w:val="20"/>
              </w:rPr>
              <w:t xml:space="preserve">ds21.005</w:t>
            </w:r>
          </w:p>
        </w:tc>
        <w:tc>
          <w:tcPr>
            <w:tcW w:w="7654" w:type="dxa"/>
            <w:tcBorders>
              <w:top w:val="nil"/>
              <w:left w:val="nil"/>
              <w:bottom w:val="nil"/>
              <w:right w:val="nil"/>
            </w:tcBorders>
          </w:tcPr>
          <w:p>
            <w:pPr>
              <w:pStyle w:val="0"/>
            </w:pPr>
            <w:r>
              <w:rPr>
                <w:sz w:val="20"/>
              </w:rPr>
              <w:t xml:space="preserve">Операции на органе зрения (уровень 4)</w:t>
            </w:r>
          </w:p>
        </w:tc>
      </w:tr>
      <w:tr>
        <w:tc>
          <w:tcPr>
            <w:tcW w:w="1392" w:type="dxa"/>
            <w:tcBorders>
              <w:top w:val="nil"/>
              <w:left w:val="nil"/>
              <w:bottom w:val="nil"/>
              <w:right w:val="nil"/>
            </w:tcBorders>
          </w:tcPr>
          <w:p>
            <w:pPr>
              <w:pStyle w:val="0"/>
              <w:jc w:val="center"/>
            </w:pPr>
            <w:r>
              <w:rPr>
                <w:sz w:val="20"/>
              </w:rPr>
              <w:t xml:space="preserve">ds21.006</w:t>
            </w:r>
          </w:p>
        </w:tc>
        <w:tc>
          <w:tcPr>
            <w:tcW w:w="7654" w:type="dxa"/>
            <w:tcBorders>
              <w:top w:val="nil"/>
              <w:left w:val="nil"/>
              <w:bottom w:val="nil"/>
              <w:right w:val="nil"/>
            </w:tcBorders>
          </w:tcPr>
          <w:p>
            <w:pPr>
              <w:pStyle w:val="0"/>
            </w:pPr>
            <w:r>
              <w:rPr>
                <w:sz w:val="20"/>
              </w:rPr>
              <w:t xml:space="preserve">Операции на органе зрения (уровень 5)</w:t>
            </w:r>
          </w:p>
        </w:tc>
      </w:tr>
      <w:tr>
        <w:tc>
          <w:tcPr>
            <w:tcW w:w="1392" w:type="dxa"/>
            <w:tcBorders>
              <w:top w:val="nil"/>
              <w:left w:val="nil"/>
              <w:bottom w:val="nil"/>
              <w:right w:val="nil"/>
            </w:tcBorders>
          </w:tcPr>
          <w:p>
            <w:pPr>
              <w:pStyle w:val="0"/>
              <w:jc w:val="center"/>
            </w:pPr>
            <w:r>
              <w:rPr>
                <w:sz w:val="20"/>
              </w:rPr>
              <w:t xml:space="preserve">ds21.007</w:t>
            </w:r>
          </w:p>
        </w:tc>
        <w:tc>
          <w:tcPr>
            <w:tcW w:w="7654" w:type="dxa"/>
            <w:tcBorders>
              <w:top w:val="nil"/>
              <w:left w:val="nil"/>
              <w:bottom w:val="nil"/>
              <w:right w:val="nil"/>
            </w:tcBorders>
          </w:tcPr>
          <w:p>
            <w:pPr>
              <w:pStyle w:val="0"/>
            </w:pPr>
            <w:r>
              <w:rPr>
                <w:sz w:val="20"/>
              </w:rPr>
              <w:t xml:space="preserve">Операции на органе зрения (факоэмульсификация с имплантацией ИОЛ)</w:t>
            </w:r>
          </w:p>
        </w:tc>
      </w:tr>
      <w:tr>
        <w:tc>
          <w:tcPr>
            <w:tcW w:w="1392" w:type="dxa"/>
            <w:tcBorders>
              <w:top w:val="nil"/>
              <w:left w:val="nil"/>
              <w:bottom w:val="nil"/>
              <w:right w:val="nil"/>
            </w:tcBorders>
          </w:tcPr>
          <w:p>
            <w:pPr>
              <w:pStyle w:val="0"/>
              <w:jc w:val="center"/>
            </w:pPr>
            <w:r>
              <w:rPr>
                <w:sz w:val="20"/>
              </w:rPr>
              <w:t xml:space="preserve">ds21.008</w:t>
            </w:r>
          </w:p>
        </w:tc>
        <w:tc>
          <w:tcPr>
            <w:tcW w:w="7654" w:type="dxa"/>
            <w:tcBorders>
              <w:top w:val="nil"/>
              <w:left w:val="nil"/>
              <w:bottom w:val="nil"/>
              <w:right w:val="nil"/>
            </w:tcBorders>
          </w:tcPr>
          <w:p>
            <w:pPr>
              <w:pStyle w:val="0"/>
            </w:pPr>
            <w:r>
              <w:rPr>
                <w:sz w:val="20"/>
              </w:rPr>
              <w:t xml:space="preserve">Интравитреальное введение лекарственных препаратов</w:t>
            </w:r>
          </w:p>
        </w:tc>
      </w:tr>
      <w:tr>
        <w:tc>
          <w:tcPr>
            <w:tcW w:w="1392" w:type="dxa"/>
            <w:tcBorders>
              <w:top w:val="nil"/>
              <w:left w:val="nil"/>
              <w:bottom w:val="nil"/>
              <w:right w:val="nil"/>
            </w:tcBorders>
          </w:tcPr>
          <w:p>
            <w:pPr>
              <w:pStyle w:val="0"/>
              <w:jc w:val="center"/>
            </w:pPr>
            <w:r>
              <w:rPr>
                <w:sz w:val="20"/>
              </w:rPr>
              <w:t xml:space="preserve">ds25.001</w:t>
            </w:r>
          </w:p>
        </w:tc>
        <w:tc>
          <w:tcPr>
            <w:tcW w:w="7654" w:type="dxa"/>
            <w:tcBorders>
              <w:top w:val="nil"/>
              <w:left w:val="nil"/>
              <w:bottom w:val="nil"/>
              <w:right w:val="nil"/>
            </w:tcBorders>
          </w:tcPr>
          <w:p>
            <w:pPr>
              <w:pStyle w:val="0"/>
            </w:pPr>
            <w:r>
              <w:rPr>
                <w:sz w:val="20"/>
              </w:rPr>
              <w:t xml:space="preserve">Диагностическое обследование сердечно-сосудистой системы</w:t>
            </w:r>
          </w:p>
        </w:tc>
      </w:tr>
      <w:tr>
        <w:tc>
          <w:tcPr>
            <w:tcW w:w="1392" w:type="dxa"/>
            <w:tcBorders>
              <w:top w:val="nil"/>
              <w:left w:val="nil"/>
              <w:bottom w:val="nil"/>
              <w:right w:val="nil"/>
            </w:tcBorders>
          </w:tcPr>
          <w:p>
            <w:pPr>
              <w:pStyle w:val="0"/>
              <w:jc w:val="center"/>
            </w:pPr>
            <w:r>
              <w:rPr>
                <w:sz w:val="20"/>
              </w:rPr>
              <w:t xml:space="preserve">ds27.001</w:t>
            </w:r>
          </w:p>
        </w:tc>
        <w:tc>
          <w:tcPr>
            <w:tcW w:w="7654" w:type="dxa"/>
            <w:tcBorders>
              <w:top w:val="nil"/>
              <w:left w:val="nil"/>
              <w:bottom w:val="nil"/>
              <w:right w:val="nil"/>
            </w:tcBorders>
          </w:tcPr>
          <w:p>
            <w:pPr>
              <w:pStyle w:val="0"/>
            </w:pPr>
            <w:r>
              <w:rPr>
                <w:sz w:val="20"/>
              </w:rPr>
              <w:t xml:space="preserve">Отравления и другие воздействия внешних причин</w:t>
            </w:r>
          </w:p>
        </w:tc>
      </w:tr>
      <w:tr>
        <w:tc>
          <w:tcPr>
            <w:tcW w:w="1392" w:type="dxa"/>
            <w:tcBorders>
              <w:top w:val="nil"/>
              <w:left w:val="nil"/>
              <w:bottom w:val="nil"/>
              <w:right w:val="nil"/>
            </w:tcBorders>
          </w:tcPr>
          <w:p>
            <w:pPr>
              <w:pStyle w:val="0"/>
              <w:jc w:val="center"/>
            </w:pPr>
            <w:r>
              <w:rPr>
                <w:sz w:val="20"/>
              </w:rPr>
              <w:t xml:space="preserve">ds34.002</w:t>
            </w:r>
          </w:p>
        </w:tc>
        <w:tc>
          <w:tcPr>
            <w:tcW w:w="7654" w:type="dxa"/>
            <w:tcBorders>
              <w:top w:val="nil"/>
              <w:left w:val="nil"/>
              <w:bottom w:val="nil"/>
              <w:right w:val="nil"/>
            </w:tcBorders>
          </w:tcPr>
          <w:p>
            <w:pPr>
              <w:pStyle w:val="0"/>
            </w:pPr>
            <w:r>
              <w:rPr>
                <w:sz w:val="20"/>
              </w:rPr>
              <w:t xml:space="preserve">Операции на органах полости рта (уровень 1)</w:t>
            </w:r>
          </w:p>
        </w:tc>
      </w:tr>
      <w:tr>
        <w:tc>
          <w:tcPr>
            <w:tcW w:w="1392" w:type="dxa"/>
            <w:tcBorders>
              <w:top w:val="nil"/>
              <w:left w:val="nil"/>
              <w:bottom w:val="nil"/>
              <w:right w:val="nil"/>
            </w:tcBorders>
          </w:tcPr>
          <w:p>
            <w:pPr>
              <w:pStyle w:val="0"/>
              <w:jc w:val="center"/>
            </w:pPr>
            <w:r>
              <w:rPr>
                <w:sz w:val="20"/>
              </w:rPr>
              <w:t xml:space="preserve">ds36.001</w:t>
            </w:r>
          </w:p>
        </w:tc>
        <w:tc>
          <w:tcPr>
            <w:tcW w:w="7654" w:type="dxa"/>
            <w:tcBorders>
              <w:top w:val="nil"/>
              <w:left w:val="nil"/>
              <w:bottom w:val="nil"/>
              <w:right w:val="nil"/>
            </w:tcBorders>
          </w:tcPr>
          <w:p>
            <w:pPr>
              <w:pStyle w:val="0"/>
            </w:pPr>
            <w:r>
              <w:rPr>
                <w:sz w:val="20"/>
              </w:rPr>
              <w:t xml:space="preserve">Комплексное лечение с применением препаратов иммуноглобулина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ds36.011</w:t>
            </w:r>
          </w:p>
        </w:tc>
        <w:tc>
          <w:tcPr>
            <w:tcW w:w="7654" w:type="dxa"/>
            <w:tcBorders>
              <w:top w:val="nil"/>
              <w:left w:val="nil"/>
              <w:bottom w:val="nil"/>
              <w:right w:val="nil"/>
            </w:tcBorders>
          </w:tcPr>
          <w:p>
            <w:pPr>
              <w:pStyle w:val="0"/>
            </w:pPr>
            <w:r>
              <w:rPr>
                <w:sz w:val="20"/>
              </w:rPr>
              <w:t xml:space="preserve">Оказание услуг диализа (только для федеральных медицинских организаций)</w:t>
            </w:r>
          </w:p>
        </w:tc>
      </w:tr>
      <w:tr>
        <w:tc>
          <w:tcPr>
            <w:tcW w:w="1392" w:type="dxa"/>
            <w:tcBorders>
              <w:top w:val="nil"/>
              <w:left w:val="nil"/>
              <w:bottom w:val="nil"/>
              <w:right w:val="nil"/>
            </w:tcBorders>
          </w:tcPr>
          <w:p>
            <w:pPr>
              <w:pStyle w:val="0"/>
              <w:jc w:val="center"/>
            </w:pPr>
            <w:r>
              <w:rPr>
                <w:sz w:val="20"/>
              </w:rPr>
              <w:t xml:space="preserve">ds36.012</w:t>
            </w:r>
          </w:p>
        </w:tc>
        <w:tc>
          <w:tcPr>
            <w:tcW w:w="7654" w:type="dxa"/>
            <w:tcBorders>
              <w:top w:val="nil"/>
              <w:left w:val="nil"/>
              <w:bottom w:val="nil"/>
              <w:right w:val="nil"/>
            </w:tcBorders>
          </w:tcPr>
          <w:p>
            <w:pPr>
              <w:pStyle w:val="0"/>
            </w:pPr>
            <w:r>
              <w:rPr>
                <w:sz w:val="20"/>
              </w:rPr>
              <w:t xml:space="preserve">Проведение иммунизации против респираторно-синцитиальной вирусной инфекции (уровень 1)</w:t>
            </w:r>
          </w:p>
        </w:tc>
      </w:tr>
      <w:tr>
        <w:tc>
          <w:tcPr>
            <w:tcW w:w="1392" w:type="dxa"/>
            <w:tcBorders>
              <w:top w:val="nil"/>
              <w:left w:val="nil"/>
              <w:bottom w:val="nil"/>
              <w:right w:val="nil"/>
            </w:tcBorders>
          </w:tcPr>
          <w:p>
            <w:pPr>
              <w:pStyle w:val="0"/>
              <w:jc w:val="center"/>
            </w:pPr>
            <w:r>
              <w:rPr>
                <w:sz w:val="20"/>
              </w:rPr>
              <w:t xml:space="preserve">ds36.013</w:t>
            </w:r>
          </w:p>
        </w:tc>
        <w:tc>
          <w:tcPr>
            <w:tcW w:w="7654" w:type="dxa"/>
            <w:tcBorders>
              <w:top w:val="nil"/>
              <w:left w:val="nil"/>
              <w:bottom w:val="nil"/>
              <w:right w:val="nil"/>
            </w:tcBorders>
          </w:tcPr>
          <w:p>
            <w:pPr>
              <w:pStyle w:val="0"/>
            </w:pPr>
            <w:r>
              <w:rPr>
                <w:sz w:val="20"/>
              </w:rPr>
              <w:t xml:space="preserve">Проведение иммунизации против респираторно-синцитиальной вирусной инфекции (уровень 2)</w:t>
            </w:r>
          </w:p>
        </w:tc>
      </w:tr>
      <w:tr>
        <w:tc>
          <w:tcPr>
            <w:tcW w:w="1392" w:type="dxa"/>
            <w:tcBorders>
              <w:top w:val="nil"/>
              <w:left w:val="nil"/>
              <w:bottom w:val="nil"/>
              <w:right w:val="nil"/>
            </w:tcBorders>
          </w:tcPr>
          <w:p>
            <w:pPr>
              <w:pStyle w:val="0"/>
              <w:jc w:val="center"/>
            </w:pPr>
            <w:r>
              <w:rPr>
                <w:sz w:val="20"/>
              </w:rPr>
              <w:t xml:space="preserve">ds36.015</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ds36.016</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2)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ds36.017</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3)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ds36.018</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4)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ds36.019</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5)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ds36.020</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6)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ds36.021</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7)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ds36.022</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8)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ds36.023</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9)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ds36.024</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10)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ds36.025</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11)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ds36.026</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12)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ds36.027</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13)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ds36.028</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14)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ds36.029</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15)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ds36.030</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16)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ds36.031</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17)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ds36.032</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18)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ds36.033</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19)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nil"/>
              <w:right w:val="nil"/>
            </w:tcBorders>
          </w:tcPr>
          <w:p>
            <w:pPr>
              <w:pStyle w:val="0"/>
              <w:jc w:val="center"/>
            </w:pPr>
            <w:r>
              <w:rPr>
                <w:sz w:val="20"/>
              </w:rPr>
              <w:t xml:space="preserve">ds36.034</w:t>
            </w:r>
          </w:p>
        </w:tc>
        <w:tc>
          <w:tcPr>
            <w:tcW w:w="7654" w:type="dxa"/>
            <w:tcBorders>
              <w:top w:val="nil"/>
              <w:left w:val="nil"/>
              <w:bottom w:val="nil"/>
              <w:right w:val="nil"/>
            </w:tcBorders>
          </w:tcPr>
          <w:p>
            <w:pPr>
              <w:pStyle w:val="0"/>
            </w:pPr>
            <w:r>
              <w:rPr>
                <w:sz w:val="20"/>
              </w:rPr>
              <w:t xml:space="preserve">Лечение с применением генно-инженерных биологических препаратов и селективных иммунодепрессантов и ингибиторов янус-киназ (уровень 20) </w:t>
            </w:r>
            <w:hyperlink w:history="0" w:anchor="P15165" w:tooltip="&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
              <w:r>
                <w:rPr>
                  <w:sz w:val="20"/>
                  <w:color w:val="0000ff"/>
                </w:rPr>
                <w:t xml:space="preserve">&lt;*&gt;</w:t>
              </w:r>
            </w:hyperlink>
          </w:p>
        </w:tc>
      </w:tr>
      <w:tr>
        <w:tc>
          <w:tcPr>
            <w:tcW w:w="1392" w:type="dxa"/>
            <w:tcBorders>
              <w:top w:val="nil"/>
              <w:left w:val="nil"/>
              <w:bottom w:val="single" w:sz="4"/>
              <w:right w:val="nil"/>
            </w:tcBorders>
          </w:tcPr>
          <w:p>
            <w:pPr>
              <w:pStyle w:val="0"/>
              <w:jc w:val="center"/>
            </w:pPr>
            <w:r>
              <w:rPr>
                <w:sz w:val="20"/>
              </w:rPr>
              <w:t xml:space="preserve">ds36.035</w:t>
            </w:r>
          </w:p>
        </w:tc>
        <w:tc>
          <w:tcPr>
            <w:tcW w:w="7654" w:type="dxa"/>
            <w:tcBorders>
              <w:top w:val="nil"/>
              <w:left w:val="nil"/>
              <w:bottom w:val="single" w:sz="4"/>
              <w:right w:val="nil"/>
            </w:tcBorders>
          </w:tcPr>
          <w:p>
            <w:pPr>
              <w:pStyle w:val="0"/>
            </w:pPr>
            <w:r>
              <w:rPr>
                <w:sz w:val="20"/>
              </w:rPr>
              <w:t xml:space="preserve">Лечение с применением методов афереза (каскадная плазмофильтрация, липидная фильтрация, иммуносорбция) в случае отсутствия эффективности базисной терапии</w:t>
            </w:r>
          </w:p>
        </w:tc>
      </w:tr>
    </w:tbl>
    <w:p>
      <w:pPr>
        <w:pStyle w:val="0"/>
        <w:jc w:val="both"/>
      </w:pPr>
      <w:r>
        <w:rPr>
          <w:sz w:val="20"/>
        </w:rPr>
      </w:r>
    </w:p>
    <w:p>
      <w:pPr>
        <w:pStyle w:val="0"/>
        <w:ind w:firstLine="540"/>
        <w:jc w:val="both"/>
      </w:pPr>
      <w:r>
        <w:rPr>
          <w:sz w:val="20"/>
        </w:rPr>
        <w:t xml:space="preserve">--------------------------------</w:t>
      </w:r>
    </w:p>
    <w:bookmarkStart w:id="15165" w:name="P15165"/>
    <w:bookmarkEnd w:id="15165"/>
    <w:p>
      <w:pPr>
        <w:pStyle w:val="0"/>
        <w:spacing w:before="200" w:lineRule="auto"/>
        <w:ind w:firstLine="540"/>
        <w:jc w:val="both"/>
      </w:pPr>
      <w:r>
        <w:rPr>
          <w:sz w:val="20"/>
        </w:rPr>
        <w:t xml:space="preserve">&lt;*&gt;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29.12.2025 N 2188</w:t>
            <w:br/>
            <w:t>"О Программе государственных гарантий бесплатного оказания гражданам...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20.01.2026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Правительства РФ от 29.12.2025 N 2188</w:t>
            <w:br/>
            <w:t>"О Программе государственных гарантий бесплатного оказания гражданам...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20.01.2026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3923&amp;dst=100032" TargetMode = "External"/><Relationship Id="rId9" Type="http://schemas.openxmlformats.org/officeDocument/2006/relationships/hyperlink" Target="https://login.consultant.ru/link/?req=doc&amp;base=LAW&amp;n=509216&amp;dst=100014" TargetMode = "External"/><Relationship Id="rId10" Type="http://schemas.openxmlformats.org/officeDocument/2006/relationships/hyperlink" Target="https://login.consultant.ru/link/?req=doc&amp;base=LAW&amp;n=505286&amp;dst=100012" TargetMode = "External"/><Relationship Id="rId11" Type="http://schemas.openxmlformats.org/officeDocument/2006/relationships/hyperlink" Target="https://login.consultant.ru/link/?req=doc&amp;base=LAW&amp;n=507536&amp;dst=197" TargetMode = "External"/><Relationship Id="rId12" Type="http://schemas.openxmlformats.org/officeDocument/2006/relationships/hyperlink" Target="https://login.consultant.ru/link/?req=doc&amp;base=LAW&amp;n=489991&amp;dst=100012" TargetMode = "External"/><Relationship Id="rId13" Type="http://schemas.openxmlformats.org/officeDocument/2006/relationships/hyperlink" Target="https://login.consultant.ru/link/?req=doc&amp;base=LAW&amp;n=489991&amp;dst=100013" TargetMode = "External"/><Relationship Id="rId14" Type="http://schemas.openxmlformats.org/officeDocument/2006/relationships/hyperlink" Target="https://login.consultant.ru/link/?req=doc&amp;base=LAW&amp;n=510750&amp;dst=100237" TargetMode = "External"/><Relationship Id="rId15" Type="http://schemas.openxmlformats.org/officeDocument/2006/relationships/hyperlink" Target="https://login.consultant.ru/link/?req=doc&amp;base=LAW&amp;n=141711&amp;dst=100003" TargetMode = "External"/><Relationship Id="rId16" Type="http://schemas.openxmlformats.org/officeDocument/2006/relationships/hyperlink" Target="https://login.consultant.ru/link/?req=doc&amp;base=LAW&amp;n=141711&amp;dst=100005" TargetMode = "External"/><Relationship Id="rId17" Type="http://schemas.openxmlformats.org/officeDocument/2006/relationships/hyperlink" Target="https://login.consultant.ru/link/?req=doc&amp;base=LAW&amp;n=519392&amp;dst=100001" TargetMode = "External"/><Relationship Id="rId18" Type="http://schemas.openxmlformats.org/officeDocument/2006/relationships/hyperlink" Target="https://login.consultant.ru/link/?req=doc&amp;base=LAW&amp;n=2875&amp;dst=28" TargetMode = "External"/><Relationship Id="rId19" Type="http://schemas.openxmlformats.org/officeDocument/2006/relationships/hyperlink" Target="https://login.consultant.ru/link/?req=doc&amp;base=LAW&amp;n=510750&amp;dst=100081" TargetMode = "External"/><Relationship Id="rId20" Type="http://schemas.openxmlformats.org/officeDocument/2006/relationships/hyperlink" Target="https://login.consultant.ru/link/?req=doc&amp;base=LAW&amp;n=489991&amp;dst=100012" TargetMode = "External"/><Relationship Id="rId21" Type="http://schemas.openxmlformats.org/officeDocument/2006/relationships/hyperlink" Target="https://login.consultant.ru/link/?req=doc&amp;base=LAW&amp;n=489991&amp;dst=100013" TargetMode = "External"/><Relationship Id="rId22" Type="http://schemas.openxmlformats.org/officeDocument/2006/relationships/hyperlink" Target="https://login.consultant.ru/link/?req=doc&amp;base=LAW&amp;n=507536&amp;dst=100747" TargetMode = "External"/><Relationship Id="rId23" Type="http://schemas.openxmlformats.org/officeDocument/2006/relationships/hyperlink" Target="https://login.consultant.ru/link/?req=doc&amp;base=LAW&amp;n=384857" TargetMode = "External"/><Relationship Id="rId24" Type="http://schemas.openxmlformats.org/officeDocument/2006/relationships/hyperlink" Target="https://login.consultant.ru/link/?req=doc&amp;base=LAW&amp;n=504158&amp;dst=100744" TargetMode = "External"/><Relationship Id="rId25" Type="http://schemas.openxmlformats.org/officeDocument/2006/relationships/hyperlink" Target="https://login.consultant.ru/link/?req=doc&amp;base=LAW&amp;n=507536&amp;dst=100099" TargetMode = "External"/><Relationship Id="rId26" Type="http://schemas.openxmlformats.org/officeDocument/2006/relationships/hyperlink" Target="https://login.consultant.ru/link/?req=doc&amp;base=LAW&amp;n=443468&amp;dst=100012" TargetMode = "External"/><Relationship Id="rId27" Type="http://schemas.openxmlformats.org/officeDocument/2006/relationships/hyperlink" Target="https://login.consultant.ru/link/?req=doc&amp;base=LAW&amp;n=443468&amp;dst=100033" TargetMode = "External"/><Relationship Id="rId28" Type="http://schemas.openxmlformats.org/officeDocument/2006/relationships/hyperlink" Target="https://login.consultant.ru/link/?req=doc&amp;base=LAW&amp;n=443468&amp;dst=100040" TargetMode = "External"/><Relationship Id="rId29" Type="http://schemas.openxmlformats.org/officeDocument/2006/relationships/hyperlink" Target="https://login.consultant.ru/link/?req=doc&amp;base=LAW&amp;n=443468&amp;dst=100052" TargetMode = "External"/><Relationship Id="rId30" Type="http://schemas.openxmlformats.org/officeDocument/2006/relationships/hyperlink" Target="https://login.consultant.ru/link/?req=doc&amp;base=LAW&amp;n=510750&amp;dst=100069" TargetMode = "External"/><Relationship Id="rId31" Type="http://schemas.openxmlformats.org/officeDocument/2006/relationships/hyperlink" Target="https://login.consultant.ru/link/?req=doc&amp;base=LAW&amp;n=512199&amp;dst=100012" TargetMode = "External"/><Relationship Id="rId32" Type="http://schemas.openxmlformats.org/officeDocument/2006/relationships/hyperlink" Target="https://login.consultant.ru/link/?req=doc&amp;base=LAW&amp;n=510750&amp;dst=670" TargetMode = "External"/><Relationship Id="rId33" Type="http://schemas.openxmlformats.org/officeDocument/2006/relationships/hyperlink" Target="https://login.consultant.ru/link/?req=doc&amp;base=LAW&amp;n=522588&amp;dst=100026" TargetMode = "External"/><Relationship Id="rId34" Type="http://schemas.openxmlformats.org/officeDocument/2006/relationships/hyperlink" Target="https://login.consultant.ru/link/?req=doc&amp;base=LAW&amp;n=470444&amp;dst=100010" TargetMode = "External"/><Relationship Id="rId35" Type="http://schemas.openxmlformats.org/officeDocument/2006/relationships/hyperlink" Target="https://login.consultant.ru/link/?req=doc&amp;base=LAW&amp;n=512199&amp;dst=100012" TargetMode = "External"/><Relationship Id="rId36" Type="http://schemas.openxmlformats.org/officeDocument/2006/relationships/hyperlink" Target="https://login.consultant.ru/link/?req=doc&amp;base=LAW&amp;n=333986&amp;dst=100009" TargetMode = "External"/><Relationship Id="rId37" Type="http://schemas.openxmlformats.org/officeDocument/2006/relationships/hyperlink" Target="https://login.consultant.ru/link/?req=doc&amp;base=LAW&amp;n=344438&amp;dst=100010" TargetMode = "External"/><Relationship Id="rId38" Type="http://schemas.openxmlformats.org/officeDocument/2006/relationships/hyperlink" Target="https://login.consultant.ru/link/?req=doc&amp;base=LAW&amp;n=344438&amp;dst=100024" TargetMode = "External"/><Relationship Id="rId39" Type="http://schemas.openxmlformats.org/officeDocument/2006/relationships/hyperlink" Target="https://login.consultant.ru/link/?req=doc&amp;base=LAW&amp;n=461822&amp;dst=100007" TargetMode = "External"/><Relationship Id="rId40" Type="http://schemas.openxmlformats.org/officeDocument/2006/relationships/hyperlink" Target="https://login.consultant.ru/link/?req=doc&amp;base=LAW&amp;n=516569&amp;dst=100063" TargetMode = "External"/><Relationship Id="rId41" Type="http://schemas.openxmlformats.org/officeDocument/2006/relationships/hyperlink" Target="https://login.consultant.ru/link/?req=doc&amp;base=LAW&amp;n=519392&amp;dst=100001" TargetMode = "External"/><Relationship Id="rId42" Type="http://schemas.openxmlformats.org/officeDocument/2006/relationships/hyperlink" Target="https://login.consultant.ru/link/?req=doc&amp;base=LAW&amp;n=522588&amp;dst=100026" TargetMode = "External"/><Relationship Id="rId43" Type="http://schemas.openxmlformats.org/officeDocument/2006/relationships/hyperlink" Target="https://login.consultant.ru/link/?req=doc&amp;base=LAW&amp;n=522588&amp;dst=100026" TargetMode = "External"/><Relationship Id="rId44" Type="http://schemas.openxmlformats.org/officeDocument/2006/relationships/hyperlink" Target="https://login.consultant.ru/link/?req=doc&amp;base=LAW&amp;n=523603" TargetMode = "External"/><Relationship Id="rId45" Type="http://schemas.openxmlformats.org/officeDocument/2006/relationships/hyperlink" Target="https://login.consultant.ru/link/?req=doc&amp;base=LAW&amp;n=507536&amp;dst=100331" TargetMode = "External"/><Relationship Id="rId46" Type="http://schemas.openxmlformats.org/officeDocument/2006/relationships/hyperlink" Target="https://login.consultant.ru/link/?req=doc&amp;base=LAW&amp;n=508506&amp;dst=100755" TargetMode = "External"/><Relationship Id="rId47" Type="http://schemas.openxmlformats.org/officeDocument/2006/relationships/hyperlink" Target="https://login.consultant.ru/link/?req=doc&amp;base=LAW&amp;n=129344" TargetMode = "External"/><Relationship Id="rId48" Type="http://schemas.openxmlformats.org/officeDocument/2006/relationships/hyperlink" Target="https://login.consultant.ru/link/?req=doc&amp;base=LAW&amp;n=507536&amp;dst=100099" TargetMode = "External"/><Relationship Id="rId49" Type="http://schemas.openxmlformats.org/officeDocument/2006/relationships/hyperlink" Target="https://login.consultant.ru/link/?req=doc&amp;base=LAW&amp;n=507536&amp;dst=100331" TargetMode = "External"/><Relationship Id="rId50" Type="http://schemas.openxmlformats.org/officeDocument/2006/relationships/hyperlink" Target="https://login.consultant.ru/link/?req=doc&amp;base=LAW&amp;n=510750&amp;dst=100752" TargetMode = "External"/><Relationship Id="rId51" Type="http://schemas.openxmlformats.org/officeDocument/2006/relationships/hyperlink" Target="https://login.consultant.ru/link/?req=doc&amp;base=LAW&amp;n=389899&amp;dst=100010" TargetMode = "External"/><Relationship Id="rId52" Type="http://schemas.openxmlformats.org/officeDocument/2006/relationships/hyperlink" Target="https://login.consultant.ru/link/?req=doc&amp;base=LAW&amp;n=389899&amp;dst=100056" TargetMode = "External"/><Relationship Id="rId53" Type="http://schemas.openxmlformats.org/officeDocument/2006/relationships/hyperlink" Target="https://login.consultant.ru/link/?req=doc&amp;base=LAW&amp;n=521885&amp;dst=100173" TargetMode = "External"/><Relationship Id="rId54" Type="http://schemas.openxmlformats.org/officeDocument/2006/relationships/hyperlink" Target="https://login.consultant.ru/link/?req=doc&amp;base=LAW&amp;n=474533&amp;dst=100009" TargetMode = "External"/><Relationship Id="rId55" Type="http://schemas.openxmlformats.org/officeDocument/2006/relationships/hyperlink" Target="https://login.consultant.ru/link/?req=doc&amp;base=LAW&amp;n=483648&amp;dst=100015" TargetMode = "External"/><Relationship Id="rId56" Type="http://schemas.openxmlformats.org/officeDocument/2006/relationships/hyperlink" Target="https://login.consultant.ru/link/?req=doc&amp;base=LAW&amp;n=509216&amp;dst=100014" TargetMode = "External"/><Relationship Id="rId57" Type="http://schemas.openxmlformats.org/officeDocument/2006/relationships/hyperlink" Target="https://login.consultant.ru/link/?req=doc&amp;base=LAW&amp;n=510750&amp;dst=100273" TargetMode = "External"/><Relationship Id="rId58" Type="http://schemas.openxmlformats.org/officeDocument/2006/relationships/hyperlink" Target="https://login.consultant.ru/link/?req=doc&amp;base=LAW&amp;n=510750&amp;dst=231" TargetMode = "External"/><Relationship Id="rId59" Type="http://schemas.openxmlformats.org/officeDocument/2006/relationships/hyperlink" Target="https://login.consultant.ru/link/?req=doc&amp;base=LAW&amp;n=510750&amp;dst=231" TargetMode = "External"/><Relationship Id="rId60" Type="http://schemas.openxmlformats.org/officeDocument/2006/relationships/hyperlink" Target="https://login.consultant.ru/link/?req=doc&amp;base=LAW&amp;n=510750&amp;dst=187" TargetMode = "External"/><Relationship Id="rId61" Type="http://schemas.openxmlformats.org/officeDocument/2006/relationships/hyperlink" Target="https://login.consultant.ru/link/?req=doc&amp;base=LAW&amp;n=495181" TargetMode = "External"/><Relationship Id="rId62" Type="http://schemas.openxmlformats.org/officeDocument/2006/relationships/hyperlink" Target="https://login.consultant.ru/link/?req=doc&amp;base=LAW&amp;n=507536&amp;dst=198" TargetMode = "External"/><Relationship Id="rId63" Type="http://schemas.openxmlformats.org/officeDocument/2006/relationships/hyperlink" Target="https://login.consultant.ru/link/?req=doc&amp;base=LAW&amp;n=519392&amp;dst=100001" TargetMode = "External"/><Relationship Id="rId64" Type="http://schemas.openxmlformats.org/officeDocument/2006/relationships/hyperlink" Target="https://login.consultant.ru/link/?req=doc&amp;base=LAW&amp;n=477095&amp;dst=100009" TargetMode = "External"/><Relationship Id="rId65" Type="http://schemas.openxmlformats.org/officeDocument/2006/relationships/hyperlink" Target="https://login.consultant.ru/link/?req=doc&amp;base=LAW&amp;n=481576&amp;dst=100012" TargetMode = "External"/><Relationship Id="rId66" Type="http://schemas.openxmlformats.org/officeDocument/2006/relationships/hyperlink" Target="https://login.consultant.ru/link/?req=doc&amp;base=LAW&amp;n=467927&amp;dst=100403" TargetMode = "External"/><Relationship Id="rId67" Type="http://schemas.openxmlformats.org/officeDocument/2006/relationships/hyperlink" Target="https://login.consultant.ru/link/?req=doc&amp;base=LAW&amp;n=467927&amp;dst=100008" TargetMode = "External"/><Relationship Id="rId68" Type="http://schemas.openxmlformats.org/officeDocument/2006/relationships/hyperlink" Target="https://login.consultant.ru/link/?req=doc&amp;base=LAW&amp;n=522588&amp;dst=102882" TargetMode = "External"/><Relationship Id="rId69" Type="http://schemas.openxmlformats.org/officeDocument/2006/relationships/hyperlink" Target="https://login.consultant.ru/link/?req=doc&amp;base=LAW&amp;n=518753&amp;dst=100012" TargetMode = "External"/><Relationship Id="rId70" Type="http://schemas.openxmlformats.org/officeDocument/2006/relationships/hyperlink" Target="https://login.consultant.ru/link/?req=doc&amp;base=LAW&amp;n=474906&amp;dst=100009" TargetMode = "External"/><Relationship Id="rId71" Type="http://schemas.openxmlformats.org/officeDocument/2006/relationships/hyperlink" Target="https://login.consultant.ru/link/?req=doc&amp;base=LAW&amp;n=522588&amp;dst=100026" TargetMode = "External"/><Relationship Id="rId72" Type="http://schemas.openxmlformats.org/officeDocument/2006/relationships/hyperlink" Target="https://login.consultant.ru/link/?req=doc&amp;base=LAW&amp;n=522588&amp;dst=100026" TargetMode = "External"/><Relationship Id="rId73" Type="http://schemas.openxmlformats.org/officeDocument/2006/relationships/hyperlink" Target="https://login.consultant.ru/link/?req=doc&amp;base=LAW&amp;n=508668&amp;dst=287" TargetMode = "External"/><Relationship Id="rId74" Type="http://schemas.openxmlformats.org/officeDocument/2006/relationships/hyperlink" Target="https://login.consultant.ru/link/?req=doc&amp;base=LAW&amp;n=468403&amp;dst=100021" TargetMode = "External"/><Relationship Id="rId75" Type="http://schemas.openxmlformats.org/officeDocument/2006/relationships/hyperlink" Target="https://login.consultant.ru/link/?req=doc&amp;base=LAW&amp;n=524023&amp;dst=132559" TargetMode = "External"/><Relationship Id="rId76" Type="http://schemas.openxmlformats.org/officeDocument/2006/relationships/hyperlink" Target="https://login.consultant.ru/link/?req=doc&amp;base=LAW&amp;n=439282" TargetMode = "External"/><Relationship Id="rId77" Type="http://schemas.openxmlformats.org/officeDocument/2006/relationships/hyperlink" Target="https://login.consultant.ru/link/?req=doc&amp;base=LAW&amp;n=354666&amp;dst=100051" TargetMode = "External"/><Relationship Id="rId78" Type="http://schemas.openxmlformats.org/officeDocument/2006/relationships/hyperlink" Target="https://login.consultant.ru/link/?req=doc&amp;base=LAW&amp;n=35503&amp;dst=100036" TargetMode = "External"/><Relationship Id="rId79" Type="http://schemas.openxmlformats.org/officeDocument/2006/relationships/hyperlink" Target="https://login.consultant.ru/link/?req=doc&amp;base=LAW&amp;n=35503&amp;dst=100708" TargetMode = "External"/><Relationship Id="rId80" Type="http://schemas.openxmlformats.org/officeDocument/2006/relationships/hyperlink" Target="https://login.consultant.ru/link/?req=doc&amp;base=LAW&amp;n=512199&amp;dst=100012" TargetMode = "External"/><Relationship Id="rId81" Type="http://schemas.openxmlformats.org/officeDocument/2006/relationships/hyperlink" Target="https://login.consultant.ru/link/?req=doc&amp;base=LAW&amp;n=348537&amp;dst=100013" TargetMode = "External"/><Relationship Id="rId82" Type="http://schemas.openxmlformats.org/officeDocument/2006/relationships/hyperlink" Target="https://login.consultant.ru/link/?req=doc&amp;base=LAW&amp;n=422211&amp;dst=100005" TargetMode = "External"/><Relationship Id="rId83" Type="http://schemas.openxmlformats.org/officeDocument/2006/relationships/hyperlink" Target="https://login.consultant.ru/link/?req=doc&amp;base=LAW&amp;n=505342&amp;dst=100011" TargetMode = "External"/><Relationship Id="rId84" Type="http://schemas.openxmlformats.org/officeDocument/2006/relationships/hyperlink" Target="https://login.consultant.ru/link/?req=doc&amp;base=LAW&amp;n=458868" TargetMode = "External"/><Relationship Id="rId85" Type="http://schemas.openxmlformats.org/officeDocument/2006/relationships/hyperlink" Target="https://login.consultant.ru/link/?req=doc&amp;base=LAW&amp;n=458868" TargetMode = "External"/><Relationship Id="rId86" Type="http://schemas.openxmlformats.org/officeDocument/2006/relationships/hyperlink" Target="https://login.consultant.ru/link/?req=doc&amp;base=LAW&amp;n=507536&amp;dst=164" TargetMode = "External"/><Relationship Id="rId87" Type="http://schemas.openxmlformats.org/officeDocument/2006/relationships/hyperlink" Target="https://login.consultant.ru/link/?req=doc&amp;base=LAW&amp;n=506927&amp;dst=100018" TargetMode = "External"/><Relationship Id="rId88" Type="http://schemas.openxmlformats.org/officeDocument/2006/relationships/hyperlink" Target="https://login.consultant.ru/link/?req=doc&amp;base=LAW&amp;n=129344" TargetMode = "External"/><Relationship Id="rId89" Type="http://schemas.openxmlformats.org/officeDocument/2006/relationships/hyperlink" Target="https://login.consultant.ru/link/?req=doc&amp;base=LAW&amp;n=522588&amp;dst=100026" TargetMode = "External"/><Relationship Id="rId90" Type="http://schemas.openxmlformats.org/officeDocument/2006/relationships/hyperlink" Target="https://login.consultant.ru/link/?req=doc&amp;base=LAW&amp;n=470444&amp;dst=100010" TargetMode = "External"/><Relationship Id="rId91" Type="http://schemas.openxmlformats.org/officeDocument/2006/relationships/hyperlink" Target="https://login.consultant.ru/link/?req=doc&amp;base=LAW&amp;n=507536&amp;dst=100449" TargetMode = "External"/><Relationship Id="rId92" Type="http://schemas.openxmlformats.org/officeDocument/2006/relationships/hyperlink" Target="https://login.consultant.ru/link/?req=doc&amp;base=LAW&amp;n=141711&amp;dst=100003" TargetMode = "External"/><Relationship Id="rId93" Type="http://schemas.openxmlformats.org/officeDocument/2006/relationships/hyperlink" Target="https://login.consultant.ru/link/?req=doc&amp;base=LAW&amp;n=141711&amp;dst=100005" TargetMode = "External"/><Relationship Id="rId94" Type="http://schemas.openxmlformats.org/officeDocument/2006/relationships/hyperlink" Target="https://login.consultant.ru/link/?req=doc&amp;base=LAW&amp;n=519392&amp;dst=100001" TargetMode = "External"/><Relationship Id="rId95" Type="http://schemas.openxmlformats.org/officeDocument/2006/relationships/hyperlink" Target="https://login.consultant.ru/link/?req=doc&amp;base=LAW&amp;n=481536" TargetMode = "External"/><Relationship Id="rId96" Type="http://schemas.openxmlformats.org/officeDocument/2006/relationships/hyperlink" Target="https://login.consultant.ru/link/?req=doc&amp;base=LAW&amp;n=504158" TargetMode = "External"/><Relationship Id="rId97" Type="http://schemas.openxmlformats.org/officeDocument/2006/relationships/hyperlink" Target="https://login.consultant.ru/link/?req=doc&amp;base=LAW&amp;n=504158&amp;dst=100765" TargetMode = "External"/><Relationship Id="rId98" Type="http://schemas.openxmlformats.org/officeDocument/2006/relationships/header" Target="header2.xml"/><Relationship Id="rId99" Type="http://schemas.openxmlformats.org/officeDocument/2006/relationships/footer" Target="footer2.xml"/><Relationship Id="rId100" Type="http://schemas.openxmlformats.org/officeDocument/2006/relationships/hyperlink" Target="https://login.consultant.ru/link/?req=doc&amp;base=EXP&amp;n=763941" TargetMode = "External"/><Relationship Id="rId101" Type="http://schemas.openxmlformats.org/officeDocument/2006/relationships/hyperlink" Target="https://login.consultant.ru/link/?req=doc&amp;base=EXP&amp;n=763941" TargetMode = "External"/><Relationship Id="rId102" Type="http://schemas.openxmlformats.org/officeDocument/2006/relationships/hyperlink" Target="https://login.consultant.ru/link/?req=doc&amp;base=EXP&amp;n=763941" TargetMode = "External"/><Relationship Id="rId103" Type="http://schemas.openxmlformats.org/officeDocument/2006/relationships/hyperlink" Target="https://login.consultant.ru/link/?req=doc&amp;base=EXP&amp;n=763941" TargetMode = "External"/><Relationship Id="rId104" Type="http://schemas.openxmlformats.org/officeDocument/2006/relationships/hyperlink" Target="https://login.consultant.ru/link/?req=doc&amp;base=EXP&amp;n=763941" TargetMode = "External"/><Relationship Id="rId105" Type="http://schemas.openxmlformats.org/officeDocument/2006/relationships/hyperlink" Target="https://login.consultant.ru/link/?req=doc&amp;base=EXP&amp;n=763941" TargetMode = "External"/><Relationship Id="rId106" Type="http://schemas.openxmlformats.org/officeDocument/2006/relationships/hyperlink" Target="https://login.consultant.ru/link/?req=doc&amp;base=LAW&amp;n=504158&amp;dst=100744" TargetMode = "External"/><Relationship Id="rId107" Type="http://schemas.openxmlformats.org/officeDocument/2006/relationships/image" Target="media/image2.wmf"/><Relationship Id="rId108" Type="http://schemas.openxmlformats.org/officeDocument/2006/relationships/hyperlink" Target="https://login.consultant.ru/link/?req=doc&amp;base=LAW&amp;n=458868&amp;dst=100023" TargetMode = "External"/><Relationship Id="rId109" Type="http://schemas.openxmlformats.org/officeDocument/2006/relationships/image" Target="media/image3.wmf"/><Relationship Id="rId110" Type="http://schemas.openxmlformats.org/officeDocument/2006/relationships/image" Target="media/image4.wmf"/><Relationship Id="rId111" Type="http://schemas.openxmlformats.org/officeDocument/2006/relationships/image" Target="media/image5.wmf"/><Relationship Id="rId112" Type="http://schemas.openxmlformats.org/officeDocument/2006/relationships/image" Target="media/image6.wmf"/><Relationship Id="rId113" Type="http://schemas.openxmlformats.org/officeDocument/2006/relationships/image" Target="media/image7.wmf"/><Relationship Id="rId114" Type="http://schemas.openxmlformats.org/officeDocument/2006/relationships/image" Target="media/image8.wmf"/><Relationship Id="rId115" Type="http://schemas.openxmlformats.org/officeDocument/2006/relationships/hyperlink" Target="https://login.consultant.ru/link/?req=doc&amp;base=EXP&amp;n=763941" TargetMode = "External"/><Relationship Id="rId116" Type="http://schemas.openxmlformats.org/officeDocument/2006/relationships/image" Target="media/image9.wmf"/><Relationship Id="rId117" Type="http://schemas.openxmlformats.org/officeDocument/2006/relationships/image" Target="media/image10.wmf"/><Relationship Id="rId118" Type="http://schemas.openxmlformats.org/officeDocument/2006/relationships/image" Target="media/image11.wmf"/><Relationship Id="rId119" Type="http://schemas.openxmlformats.org/officeDocument/2006/relationships/image" Target="media/image12.wmf"/><Relationship Id="rId120" Type="http://schemas.openxmlformats.org/officeDocument/2006/relationships/hyperlink" Target="https://login.consultant.ru/link/?req=doc&amp;base=EXP&amp;n=763941" TargetMode = "External"/><Relationship Id="rId121" Type="http://schemas.openxmlformats.org/officeDocument/2006/relationships/hyperlink" Target="https://login.consultant.ru/link/?req=doc&amp;base=LAW&amp;n=371416&amp;dst=110443" TargetMode = "External"/><Relationship Id="rId122" Type="http://schemas.openxmlformats.org/officeDocument/2006/relationships/hyperlink" Target="https://login.consultant.ru/link/?req=doc&amp;base=LAW&amp;n=371416&amp;dst=110509" TargetMode = "External"/><Relationship Id="rId123" Type="http://schemas.openxmlformats.org/officeDocument/2006/relationships/hyperlink" Target="https://login.consultant.ru/link/?req=doc&amp;base=LAW&amp;n=371416&amp;dst=110529" TargetMode = "External"/><Relationship Id="rId124" Type="http://schemas.openxmlformats.org/officeDocument/2006/relationships/hyperlink" Target="https://login.consultant.ru/link/?req=doc&amp;base=LAW&amp;n=371416&amp;dst=110531" TargetMode = "External"/><Relationship Id="rId125" Type="http://schemas.openxmlformats.org/officeDocument/2006/relationships/hyperlink" Target="https://login.consultant.ru/link/?req=doc&amp;base=LAW&amp;n=371416&amp;dst=110563" TargetMode = "External"/><Relationship Id="rId126" Type="http://schemas.openxmlformats.org/officeDocument/2006/relationships/hyperlink" Target="https://login.consultant.ru/link/?req=doc&amp;base=LAW&amp;n=371416&amp;dst=119360" TargetMode = "External"/><Relationship Id="rId127" Type="http://schemas.openxmlformats.org/officeDocument/2006/relationships/hyperlink" Target="https://login.consultant.ru/link/?req=doc&amp;base=LAW&amp;n=371416&amp;dst=119366" TargetMode = "External"/><Relationship Id="rId128" Type="http://schemas.openxmlformats.org/officeDocument/2006/relationships/hyperlink" Target="https://login.consultant.ru/link/?req=doc&amp;base=LAW&amp;n=371416&amp;dst=119872" TargetMode = "External"/><Relationship Id="rId129" Type="http://schemas.openxmlformats.org/officeDocument/2006/relationships/hyperlink" Target="https://login.consultant.ru/link/?req=doc&amp;base=LAW&amp;n=371416&amp;dst=110437" TargetMode = "External"/><Relationship Id="rId130" Type="http://schemas.openxmlformats.org/officeDocument/2006/relationships/hyperlink" Target="https://login.consultant.ru/link/?req=doc&amp;base=LAW&amp;n=371416&amp;dst=105453" TargetMode = "External"/><Relationship Id="rId131" Type="http://schemas.openxmlformats.org/officeDocument/2006/relationships/hyperlink" Target="https://login.consultant.ru/link/?req=doc&amp;base=LAW&amp;n=371416&amp;dst=105455" TargetMode = "External"/><Relationship Id="rId132" Type="http://schemas.openxmlformats.org/officeDocument/2006/relationships/hyperlink" Target="https://login.consultant.ru/link/?req=doc&amp;base=LAW&amp;n=371416&amp;dst=105481" TargetMode = "External"/><Relationship Id="rId133" Type="http://schemas.openxmlformats.org/officeDocument/2006/relationships/hyperlink" Target="https://login.consultant.ru/link/?req=doc&amp;base=LAW&amp;n=371416&amp;dst=105489" TargetMode = "External"/><Relationship Id="rId134" Type="http://schemas.openxmlformats.org/officeDocument/2006/relationships/hyperlink" Target="https://login.consultant.ru/link/?req=doc&amp;base=LAW&amp;n=371416&amp;dst=106687" TargetMode = "External"/><Relationship Id="rId135" Type="http://schemas.openxmlformats.org/officeDocument/2006/relationships/hyperlink" Target="https://login.consultant.ru/link/?req=doc&amp;base=LAW&amp;n=371416&amp;dst=110525" TargetMode = "External"/><Relationship Id="rId136" Type="http://schemas.openxmlformats.org/officeDocument/2006/relationships/hyperlink" Target="https://login.consultant.ru/link/?req=doc&amp;base=LAW&amp;n=371416&amp;dst=110535" TargetMode = "External"/><Relationship Id="rId137" Type="http://schemas.openxmlformats.org/officeDocument/2006/relationships/hyperlink" Target="https://login.consultant.ru/link/?req=doc&amp;base=LAW&amp;n=371416&amp;dst=110537" TargetMode = "External"/><Relationship Id="rId138" Type="http://schemas.openxmlformats.org/officeDocument/2006/relationships/hyperlink" Target="https://login.consultant.ru/link/?req=doc&amp;base=LAW&amp;n=371416&amp;dst=110603" TargetMode = "External"/><Relationship Id="rId139" Type="http://schemas.openxmlformats.org/officeDocument/2006/relationships/hyperlink" Target="https://login.consultant.ru/link/?req=doc&amp;base=LAW&amp;n=371416&amp;dst=110605" TargetMode = "External"/><Relationship Id="rId140" Type="http://schemas.openxmlformats.org/officeDocument/2006/relationships/hyperlink" Target="https://login.consultant.ru/link/?req=doc&amp;base=LAW&amp;n=371416&amp;dst=110607" TargetMode = "External"/><Relationship Id="rId141" Type="http://schemas.openxmlformats.org/officeDocument/2006/relationships/hyperlink" Target="https://login.consultant.ru/link/?req=doc&amp;base=LAW&amp;n=371416&amp;dst=110609" TargetMode = "External"/><Relationship Id="rId142" Type="http://schemas.openxmlformats.org/officeDocument/2006/relationships/hyperlink" Target="https://login.consultant.ru/link/?req=doc&amp;base=LAW&amp;n=371416&amp;dst=110611" TargetMode = "External"/><Relationship Id="rId143" Type="http://schemas.openxmlformats.org/officeDocument/2006/relationships/hyperlink" Target="https://login.consultant.ru/link/?req=doc&amp;base=LAW&amp;n=371416&amp;dst=110679" TargetMode = "External"/><Relationship Id="rId144" Type="http://schemas.openxmlformats.org/officeDocument/2006/relationships/hyperlink" Target="https://login.consultant.ru/link/?req=doc&amp;base=LAW&amp;n=371416&amp;dst=110683" TargetMode = "External"/><Relationship Id="rId145" Type="http://schemas.openxmlformats.org/officeDocument/2006/relationships/hyperlink" Target="https://login.consultant.ru/link/?req=doc&amp;base=LAW&amp;n=371416&amp;dst=110685" TargetMode = "External"/><Relationship Id="rId146" Type="http://schemas.openxmlformats.org/officeDocument/2006/relationships/hyperlink" Target="https://login.consultant.ru/link/?req=doc&amp;base=LAW&amp;n=371416&amp;dst=110697" TargetMode = "External"/><Relationship Id="rId147" Type="http://schemas.openxmlformats.org/officeDocument/2006/relationships/hyperlink" Target="https://login.consultant.ru/link/?req=doc&amp;base=LAW&amp;n=371416&amp;dst=110763" TargetMode = "External"/><Relationship Id="rId148" Type="http://schemas.openxmlformats.org/officeDocument/2006/relationships/hyperlink" Target="https://login.consultant.ru/link/?req=doc&amp;base=LAW&amp;n=371416&amp;dst=110801" TargetMode = "External"/><Relationship Id="rId149" Type="http://schemas.openxmlformats.org/officeDocument/2006/relationships/hyperlink" Target="https://login.consultant.ru/link/?req=doc&amp;base=LAW&amp;n=371416&amp;dst=110811" TargetMode = "External"/><Relationship Id="rId150" Type="http://schemas.openxmlformats.org/officeDocument/2006/relationships/hyperlink" Target="https://login.consultant.ru/link/?req=doc&amp;base=LAW&amp;n=371416&amp;dst=100960" TargetMode = "External"/><Relationship Id="rId151" Type="http://schemas.openxmlformats.org/officeDocument/2006/relationships/hyperlink" Target="https://login.consultant.ru/link/?req=doc&amp;base=LAW&amp;n=371416&amp;dst=102376" TargetMode = "External"/><Relationship Id="rId152" Type="http://schemas.openxmlformats.org/officeDocument/2006/relationships/hyperlink" Target="https://login.consultant.ru/link/?req=doc&amp;base=LAW&amp;n=371416&amp;dst=110447" TargetMode = "External"/><Relationship Id="rId153" Type="http://schemas.openxmlformats.org/officeDocument/2006/relationships/hyperlink" Target="https://login.consultant.ru/link/?req=doc&amp;base=LAW&amp;n=371416&amp;dst=110511" TargetMode = "External"/><Relationship Id="rId154" Type="http://schemas.openxmlformats.org/officeDocument/2006/relationships/hyperlink" Target="https://login.consultant.ru/link/?req=doc&amp;base=LAW&amp;n=371416&amp;dst=110517" TargetMode = "External"/><Relationship Id="rId155" Type="http://schemas.openxmlformats.org/officeDocument/2006/relationships/hyperlink" Target="https://login.consultant.ru/link/?req=doc&amp;base=LAW&amp;n=371416&amp;dst=110527" TargetMode = "External"/><Relationship Id="rId156" Type="http://schemas.openxmlformats.org/officeDocument/2006/relationships/hyperlink" Target="https://login.consultant.ru/link/?req=doc&amp;base=LAW&amp;n=371416&amp;dst=110539" TargetMode = "External"/><Relationship Id="rId157" Type="http://schemas.openxmlformats.org/officeDocument/2006/relationships/hyperlink" Target="https://login.consultant.ru/link/?req=doc&amp;base=LAW&amp;n=371416&amp;dst=110543" TargetMode = "External"/><Relationship Id="rId158" Type="http://schemas.openxmlformats.org/officeDocument/2006/relationships/hyperlink" Target="https://login.consultant.ru/link/?req=doc&amp;base=LAW&amp;n=371416&amp;dst=110553" TargetMode = "External"/><Relationship Id="rId159" Type="http://schemas.openxmlformats.org/officeDocument/2006/relationships/hyperlink" Target="https://login.consultant.ru/link/?req=doc&amp;base=LAW&amp;n=371416&amp;dst=110555" TargetMode = "External"/><Relationship Id="rId160" Type="http://schemas.openxmlformats.org/officeDocument/2006/relationships/hyperlink" Target="https://login.consultant.ru/link/?req=doc&amp;base=LAW&amp;n=371416&amp;dst=110557" TargetMode = "External"/><Relationship Id="rId161" Type="http://schemas.openxmlformats.org/officeDocument/2006/relationships/hyperlink" Target="https://login.consultant.ru/link/?req=doc&amp;base=LAW&amp;n=371416&amp;dst=110561" TargetMode = "External"/><Relationship Id="rId162" Type="http://schemas.openxmlformats.org/officeDocument/2006/relationships/hyperlink" Target="https://login.consultant.ru/link/?req=doc&amp;base=LAW&amp;n=371416&amp;dst=110621" TargetMode = "External"/><Relationship Id="rId163" Type="http://schemas.openxmlformats.org/officeDocument/2006/relationships/hyperlink" Target="https://login.consultant.ru/link/?req=doc&amp;base=LAW&amp;n=371416&amp;dst=110623" TargetMode = "External"/><Relationship Id="rId164" Type="http://schemas.openxmlformats.org/officeDocument/2006/relationships/hyperlink" Target="https://login.consultant.ru/link/?req=doc&amp;base=LAW&amp;n=371416&amp;dst=110681" TargetMode = "External"/><Relationship Id="rId165" Type="http://schemas.openxmlformats.org/officeDocument/2006/relationships/hyperlink" Target="https://login.consultant.ru/link/?req=doc&amp;base=LAW&amp;n=371416&amp;dst=110687" TargetMode = "External"/><Relationship Id="rId166" Type="http://schemas.openxmlformats.org/officeDocument/2006/relationships/hyperlink" Target="https://login.consultant.ru/link/?req=doc&amp;base=LAW&amp;n=371416&amp;dst=110701" TargetMode = "External"/><Relationship Id="rId167" Type="http://schemas.openxmlformats.org/officeDocument/2006/relationships/hyperlink" Target="https://login.consultant.ru/link/?req=doc&amp;base=LAW&amp;n=371416&amp;dst=110703" TargetMode = "External"/><Relationship Id="rId168" Type="http://schemas.openxmlformats.org/officeDocument/2006/relationships/hyperlink" Target="https://login.consultant.ru/link/?req=doc&amp;base=LAW&amp;n=371416&amp;dst=110705" TargetMode = "External"/><Relationship Id="rId169" Type="http://schemas.openxmlformats.org/officeDocument/2006/relationships/hyperlink" Target="https://login.consultant.ru/link/?req=doc&amp;base=LAW&amp;n=371416&amp;dst=110761" TargetMode = "External"/><Relationship Id="rId170" Type="http://schemas.openxmlformats.org/officeDocument/2006/relationships/hyperlink" Target="https://login.consultant.ru/link/?req=doc&amp;base=LAW&amp;n=371416&amp;dst=110765" TargetMode = "External"/><Relationship Id="rId171" Type="http://schemas.openxmlformats.org/officeDocument/2006/relationships/hyperlink" Target="https://login.consultant.ru/link/?req=doc&amp;base=LAW&amp;n=371416&amp;dst=110767" TargetMode = "External"/><Relationship Id="rId172" Type="http://schemas.openxmlformats.org/officeDocument/2006/relationships/hyperlink" Target="https://login.consultant.ru/link/?req=doc&amp;base=LAW&amp;n=371416&amp;dst=110769" TargetMode = "External"/><Relationship Id="rId173" Type="http://schemas.openxmlformats.org/officeDocument/2006/relationships/hyperlink" Target="https://login.consultant.ru/link/?req=doc&amp;base=LAW&amp;n=371416&amp;dst=110777" TargetMode = "External"/><Relationship Id="rId174" Type="http://schemas.openxmlformats.org/officeDocument/2006/relationships/hyperlink" Target="https://login.consultant.ru/link/?req=doc&amp;base=LAW&amp;n=371416&amp;dst=110787" TargetMode = "External"/><Relationship Id="rId175" Type="http://schemas.openxmlformats.org/officeDocument/2006/relationships/hyperlink" Target="https://login.consultant.ru/link/?req=doc&amp;base=LAW&amp;n=371416&amp;dst=110803" TargetMode = "External"/><Relationship Id="rId176" Type="http://schemas.openxmlformats.org/officeDocument/2006/relationships/hyperlink" Target="https://login.consultant.ru/link/?req=doc&amp;base=LAW&amp;n=371416&amp;dst=110809" TargetMode = "External"/><Relationship Id="rId177" Type="http://schemas.openxmlformats.org/officeDocument/2006/relationships/hyperlink" Target="https://login.consultant.ru/link/?req=doc&amp;base=LAW&amp;n=371416&amp;dst=110847" TargetMode = "External"/><Relationship Id="rId178" Type="http://schemas.openxmlformats.org/officeDocument/2006/relationships/hyperlink" Target="https://login.consultant.ru/link/?req=doc&amp;base=LAW&amp;n=371416&amp;dst=110869" TargetMode = "External"/><Relationship Id="rId179" Type="http://schemas.openxmlformats.org/officeDocument/2006/relationships/hyperlink" Target="https://login.consultant.ru/link/?req=doc&amp;base=LAW&amp;n=371416&amp;dst=110871" TargetMode = "External"/><Relationship Id="rId180" Type="http://schemas.openxmlformats.org/officeDocument/2006/relationships/hyperlink" Target="https://login.consultant.ru/link/?req=doc&amp;base=LAW&amp;n=371416&amp;dst=110873" TargetMode = "External"/><Relationship Id="rId181" Type="http://schemas.openxmlformats.org/officeDocument/2006/relationships/hyperlink" Target="https://login.consultant.ru/link/?req=doc&amp;base=LAW&amp;n=371416&amp;dst=112697" TargetMode = "External"/><Relationship Id="rId182" Type="http://schemas.openxmlformats.org/officeDocument/2006/relationships/hyperlink" Target="https://login.consultant.ru/link/?req=doc&amp;base=LAW&amp;n=371416&amp;dst=100962" TargetMode = "External"/><Relationship Id="rId183" Type="http://schemas.openxmlformats.org/officeDocument/2006/relationships/hyperlink" Target="https://login.consultant.ru/link/?req=doc&amp;base=LAW&amp;n=371416&amp;dst=110405" TargetMode = "External"/><Relationship Id="rId184" Type="http://schemas.openxmlformats.org/officeDocument/2006/relationships/hyperlink" Target="https://login.consultant.ru/link/?req=doc&amp;base=LAW&amp;n=371416&amp;dst=110409" TargetMode = "External"/><Relationship Id="rId185" Type="http://schemas.openxmlformats.org/officeDocument/2006/relationships/hyperlink" Target="https://login.consultant.ru/link/?req=doc&amp;base=LAW&amp;n=371416&amp;dst=110413" TargetMode = "External"/><Relationship Id="rId186" Type="http://schemas.openxmlformats.org/officeDocument/2006/relationships/hyperlink" Target="https://login.consultant.ru/link/?req=doc&amp;base=LAW&amp;n=371416&amp;dst=110415" TargetMode = "External"/><Relationship Id="rId187" Type="http://schemas.openxmlformats.org/officeDocument/2006/relationships/hyperlink" Target="https://login.consultant.ru/link/?req=doc&amp;base=LAW&amp;n=371416&amp;dst=110417" TargetMode = "External"/><Relationship Id="rId188" Type="http://schemas.openxmlformats.org/officeDocument/2006/relationships/hyperlink" Target="https://login.consultant.ru/link/?req=doc&amp;base=LAW&amp;n=371416&amp;dst=110431" TargetMode = "External"/><Relationship Id="rId189" Type="http://schemas.openxmlformats.org/officeDocument/2006/relationships/hyperlink" Target="https://login.consultant.ru/link/?req=doc&amp;base=LAW&amp;n=371416&amp;dst=110433" TargetMode = "External"/><Relationship Id="rId190" Type="http://schemas.openxmlformats.org/officeDocument/2006/relationships/hyperlink" Target="https://login.consultant.ru/link/?req=doc&amp;base=LAW&amp;n=371416&amp;dst=110441" TargetMode = "External"/><Relationship Id="rId191" Type="http://schemas.openxmlformats.org/officeDocument/2006/relationships/hyperlink" Target="https://login.consultant.ru/link/?req=doc&amp;base=LAW&amp;n=371416&amp;dst=110445" TargetMode = "External"/><Relationship Id="rId192" Type="http://schemas.openxmlformats.org/officeDocument/2006/relationships/hyperlink" Target="https://login.consultant.ru/link/?req=doc&amp;base=LAW&amp;n=371416&amp;dst=110449" TargetMode = "External"/><Relationship Id="rId193" Type="http://schemas.openxmlformats.org/officeDocument/2006/relationships/hyperlink" Target="https://login.consultant.ru/link/?req=doc&amp;base=LAW&amp;n=371416&amp;dst=110457" TargetMode = "External"/><Relationship Id="rId194" Type="http://schemas.openxmlformats.org/officeDocument/2006/relationships/hyperlink" Target="https://login.consultant.ru/link/?req=doc&amp;base=LAW&amp;n=371416&amp;dst=110461" TargetMode = "External"/><Relationship Id="rId195" Type="http://schemas.openxmlformats.org/officeDocument/2006/relationships/hyperlink" Target="https://login.consultant.ru/link/?req=doc&amp;base=LAW&amp;n=371416&amp;dst=110469" TargetMode = "External"/><Relationship Id="rId196" Type="http://schemas.openxmlformats.org/officeDocument/2006/relationships/hyperlink" Target="https://login.consultant.ru/link/?req=doc&amp;base=LAW&amp;n=371416&amp;dst=110473" TargetMode = "External"/><Relationship Id="rId197" Type="http://schemas.openxmlformats.org/officeDocument/2006/relationships/hyperlink" Target="https://login.consultant.ru/link/?req=doc&amp;base=LAW&amp;n=371416&amp;dst=110481" TargetMode = "External"/><Relationship Id="rId198" Type="http://schemas.openxmlformats.org/officeDocument/2006/relationships/hyperlink" Target="https://login.consultant.ru/link/?req=doc&amp;base=LAW&amp;n=371416&amp;dst=110485" TargetMode = "External"/><Relationship Id="rId199" Type="http://schemas.openxmlformats.org/officeDocument/2006/relationships/hyperlink" Target="https://login.consultant.ru/link/?req=doc&amp;base=LAW&amp;n=371416&amp;dst=110513" TargetMode = "External"/><Relationship Id="rId200" Type="http://schemas.openxmlformats.org/officeDocument/2006/relationships/hyperlink" Target="https://login.consultant.ru/link/?req=doc&amp;base=LAW&amp;n=371416&amp;dst=110519" TargetMode = "External"/><Relationship Id="rId201" Type="http://schemas.openxmlformats.org/officeDocument/2006/relationships/hyperlink" Target="https://login.consultant.ru/link/?req=doc&amp;base=LAW&amp;n=371416&amp;dst=110523" TargetMode = "External"/><Relationship Id="rId202" Type="http://schemas.openxmlformats.org/officeDocument/2006/relationships/hyperlink" Target="https://login.consultant.ru/link/?req=doc&amp;base=LAW&amp;n=371416&amp;dst=110545" TargetMode = "External"/><Relationship Id="rId203" Type="http://schemas.openxmlformats.org/officeDocument/2006/relationships/hyperlink" Target="https://login.consultant.ru/link/?req=doc&amp;base=LAW&amp;n=371416&amp;dst=110547" TargetMode = "External"/><Relationship Id="rId204" Type="http://schemas.openxmlformats.org/officeDocument/2006/relationships/hyperlink" Target="https://login.consultant.ru/link/?req=doc&amp;base=LAW&amp;n=371416&amp;dst=110599" TargetMode = "External"/><Relationship Id="rId205" Type="http://schemas.openxmlformats.org/officeDocument/2006/relationships/hyperlink" Target="https://login.consultant.ru/link/?req=doc&amp;base=LAW&amp;n=371416&amp;dst=110615" TargetMode = "External"/><Relationship Id="rId206" Type="http://schemas.openxmlformats.org/officeDocument/2006/relationships/hyperlink" Target="https://login.consultant.ru/link/?req=doc&amp;base=LAW&amp;n=371416&amp;dst=110689" TargetMode = "External"/><Relationship Id="rId207" Type="http://schemas.openxmlformats.org/officeDocument/2006/relationships/hyperlink" Target="https://login.consultant.ru/link/?req=doc&amp;base=LAW&amp;n=371416&amp;dst=110691" TargetMode = "External"/><Relationship Id="rId208" Type="http://schemas.openxmlformats.org/officeDocument/2006/relationships/hyperlink" Target="https://login.consultant.ru/link/?req=doc&amp;base=LAW&amp;n=371416&amp;dst=110693" TargetMode = "External"/><Relationship Id="rId209" Type="http://schemas.openxmlformats.org/officeDocument/2006/relationships/hyperlink" Target="https://login.consultant.ru/link/?req=doc&amp;base=LAW&amp;n=371416&amp;dst=110695" TargetMode = "External"/><Relationship Id="rId210" Type="http://schemas.openxmlformats.org/officeDocument/2006/relationships/hyperlink" Target="https://login.consultant.ru/link/?req=doc&amp;base=LAW&amp;n=371416&amp;dst=110699" TargetMode = "External"/><Relationship Id="rId211" Type="http://schemas.openxmlformats.org/officeDocument/2006/relationships/hyperlink" Target="https://login.consultant.ru/link/?req=doc&amp;base=LAW&amp;n=371416&amp;dst=110707" TargetMode = "External"/><Relationship Id="rId212" Type="http://schemas.openxmlformats.org/officeDocument/2006/relationships/hyperlink" Target="https://login.consultant.ru/link/?req=doc&amp;base=LAW&amp;n=371416&amp;dst=110715" TargetMode = "External"/><Relationship Id="rId213" Type="http://schemas.openxmlformats.org/officeDocument/2006/relationships/hyperlink" Target="https://login.consultant.ru/link/?req=doc&amp;base=LAW&amp;n=371416&amp;dst=110717" TargetMode = "External"/><Relationship Id="rId214" Type="http://schemas.openxmlformats.org/officeDocument/2006/relationships/hyperlink" Target="https://login.consultant.ru/link/?req=doc&amp;base=LAW&amp;n=371416&amp;dst=110721" TargetMode = "External"/><Relationship Id="rId215" Type="http://schemas.openxmlformats.org/officeDocument/2006/relationships/hyperlink" Target="https://login.consultant.ru/link/?req=doc&amp;base=LAW&amp;n=371416&amp;dst=110725" TargetMode = "External"/><Relationship Id="rId216" Type="http://schemas.openxmlformats.org/officeDocument/2006/relationships/hyperlink" Target="https://login.consultant.ru/link/?req=doc&amp;base=LAW&amp;n=371416&amp;dst=110729" TargetMode = "External"/><Relationship Id="rId217" Type="http://schemas.openxmlformats.org/officeDocument/2006/relationships/hyperlink" Target="https://login.consultant.ru/link/?req=doc&amp;base=LAW&amp;n=371416&amp;dst=110731" TargetMode = "External"/><Relationship Id="rId218" Type="http://schemas.openxmlformats.org/officeDocument/2006/relationships/hyperlink" Target="https://login.consultant.ru/link/?req=doc&amp;base=LAW&amp;n=371416&amp;dst=110733" TargetMode = "External"/><Relationship Id="rId219" Type="http://schemas.openxmlformats.org/officeDocument/2006/relationships/hyperlink" Target="https://login.consultant.ru/link/?req=doc&amp;base=LAW&amp;n=371416&amp;dst=110737" TargetMode = "External"/><Relationship Id="rId220" Type="http://schemas.openxmlformats.org/officeDocument/2006/relationships/hyperlink" Target="https://login.consultant.ru/link/?req=doc&amp;base=LAW&amp;n=371416&amp;dst=110749" TargetMode = "External"/><Relationship Id="rId221" Type="http://schemas.openxmlformats.org/officeDocument/2006/relationships/hyperlink" Target="https://login.consultant.ru/link/?req=doc&amp;base=LAW&amp;n=371416&amp;dst=110753" TargetMode = "External"/><Relationship Id="rId222" Type="http://schemas.openxmlformats.org/officeDocument/2006/relationships/hyperlink" Target="https://login.consultant.ru/link/?req=doc&amp;base=LAW&amp;n=371416&amp;dst=110759" TargetMode = "External"/><Relationship Id="rId223" Type="http://schemas.openxmlformats.org/officeDocument/2006/relationships/hyperlink" Target="https://login.consultant.ru/link/?req=doc&amp;base=LAW&amp;n=371416&amp;dst=110843" TargetMode = "External"/><Relationship Id="rId224" Type="http://schemas.openxmlformats.org/officeDocument/2006/relationships/hyperlink" Target="https://login.consultant.ru/link/?req=doc&amp;base=LAW&amp;n=371416&amp;dst=110845" TargetMode = "External"/><Relationship Id="rId225" Type="http://schemas.openxmlformats.org/officeDocument/2006/relationships/hyperlink" Target="https://login.consultant.ru/link/?req=doc&amp;base=LAW&amp;n=371416&amp;dst=110851" TargetMode = "External"/><Relationship Id="rId226" Type="http://schemas.openxmlformats.org/officeDocument/2006/relationships/hyperlink" Target="https://login.consultant.ru/link/?req=doc&amp;base=LAW&amp;n=371416&amp;dst=110853" TargetMode = "External"/><Relationship Id="rId227" Type="http://schemas.openxmlformats.org/officeDocument/2006/relationships/hyperlink" Target="https://login.consultant.ru/link/?req=doc&amp;base=LAW&amp;n=371416&amp;dst=110855" TargetMode = "External"/><Relationship Id="rId228" Type="http://schemas.openxmlformats.org/officeDocument/2006/relationships/hyperlink" Target="https://login.consultant.ru/link/?req=doc&amp;base=LAW&amp;n=371416&amp;dst=110859" TargetMode = "External"/><Relationship Id="rId229" Type="http://schemas.openxmlformats.org/officeDocument/2006/relationships/hyperlink" Target="https://login.consultant.ru/link/?req=doc&amp;base=LAW&amp;n=371416&amp;dst=110861" TargetMode = "External"/><Relationship Id="rId230" Type="http://schemas.openxmlformats.org/officeDocument/2006/relationships/hyperlink" Target="https://login.consultant.ru/link/?req=doc&amp;base=LAW&amp;n=371416&amp;dst=110867" TargetMode = "External"/><Relationship Id="rId231" Type="http://schemas.openxmlformats.org/officeDocument/2006/relationships/hyperlink" Target="https://login.consultant.ru/link/?req=doc&amp;base=LAW&amp;n=371416&amp;dst=110875" TargetMode = "External"/><Relationship Id="rId232" Type="http://schemas.openxmlformats.org/officeDocument/2006/relationships/hyperlink" Target="https://login.consultant.ru/link/?req=doc&amp;base=LAW&amp;n=371416&amp;dst=110877" TargetMode = "External"/><Relationship Id="rId233" Type="http://schemas.openxmlformats.org/officeDocument/2006/relationships/hyperlink" Target="https://login.consultant.ru/link/?req=doc&amp;base=LAW&amp;n=371416&amp;dst=110881" TargetMode = "External"/><Relationship Id="rId234" Type="http://schemas.openxmlformats.org/officeDocument/2006/relationships/hyperlink" Target="https://login.consultant.ru/link/?req=doc&amp;base=LAW&amp;n=371416&amp;dst=110883" TargetMode = "External"/><Relationship Id="rId235" Type="http://schemas.openxmlformats.org/officeDocument/2006/relationships/hyperlink" Target="https://login.consultant.ru/link/?req=doc&amp;base=LAW&amp;n=371416&amp;dst=110885" TargetMode = "External"/><Relationship Id="rId236" Type="http://schemas.openxmlformats.org/officeDocument/2006/relationships/hyperlink" Target="https://login.consultant.ru/link/?req=doc&amp;base=LAW&amp;n=371416&amp;dst=112693" TargetMode = "External"/><Relationship Id="rId237" Type="http://schemas.openxmlformats.org/officeDocument/2006/relationships/hyperlink" Target="https://login.consultant.ru/link/?req=doc&amp;base=LAW&amp;n=371416&amp;dst=110421" TargetMode = "External"/><Relationship Id="rId238" Type="http://schemas.openxmlformats.org/officeDocument/2006/relationships/hyperlink" Target="https://login.consultant.ru/link/?req=doc&amp;base=LAW&amp;n=371416&amp;dst=110427" TargetMode = "External"/><Relationship Id="rId239" Type="http://schemas.openxmlformats.org/officeDocument/2006/relationships/hyperlink" Target="https://login.consultant.ru/link/?req=doc&amp;base=LAW&amp;n=371416&amp;dst=110443" TargetMode = "External"/><Relationship Id="rId240" Type="http://schemas.openxmlformats.org/officeDocument/2006/relationships/hyperlink" Target="https://login.consultant.ru/link/?req=doc&amp;base=LAW&amp;n=371416&amp;dst=110453" TargetMode = "External"/><Relationship Id="rId241" Type="http://schemas.openxmlformats.org/officeDocument/2006/relationships/hyperlink" Target="https://login.consultant.ru/link/?req=doc&amp;base=LAW&amp;n=371416&amp;dst=110475" TargetMode = "External"/><Relationship Id="rId242" Type="http://schemas.openxmlformats.org/officeDocument/2006/relationships/hyperlink" Target="https://login.consultant.ru/link/?req=doc&amp;base=LAW&amp;n=371416&amp;dst=110477" TargetMode = "External"/><Relationship Id="rId243" Type="http://schemas.openxmlformats.org/officeDocument/2006/relationships/hyperlink" Target="https://login.consultant.ru/link/?req=doc&amp;base=LAW&amp;n=371416&amp;dst=110479" TargetMode = "External"/><Relationship Id="rId244" Type="http://schemas.openxmlformats.org/officeDocument/2006/relationships/hyperlink" Target="https://login.consultant.ru/link/?req=doc&amp;base=LAW&amp;n=371416&amp;dst=110491" TargetMode = "External"/><Relationship Id="rId245" Type="http://schemas.openxmlformats.org/officeDocument/2006/relationships/hyperlink" Target="https://login.consultant.ru/link/?req=doc&amp;base=LAW&amp;n=371416&amp;dst=110501" TargetMode = "External"/><Relationship Id="rId246" Type="http://schemas.openxmlformats.org/officeDocument/2006/relationships/hyperlink" Target="https://login.consultant.ru/link/?req=doc&amp;base=LAW&amp;n=371416&amp;dst=110509" TargetMode = "External"/><Relationship Id="rId247" Type="http://schemas.openxmlformats.org/officeDocument/2006/relationships/hyperlink" Target="https://login.consultant.ru/link/?req=doc&amp;base=LAW&amp;n=371416&amp;dst=110529" TargetMode = "External"/><Relationship Id="rId248" Type="http://schemas.openxmlformats.org/officeDocument/2006/relationships/hyperlink" Target="https://login.consultant.ru/link/?req=doc&amp;base=LAW&amp;n=371416&amp;dst=110531" TargetMode = "External"/><Relationship Id="rId249" Type="http://schemas.openxmlformats.org/officeDocument/2006/relationships/hyperlink" Target="https://login.consultant.ru/link/?req=doc&amp;base=LAW&amp;n=371416&amp;dst=110533" TargetMode = "External"/><Relationship Id="rId250" Type="http://schemas.openxmlformats.org/officeDocument/2006/relationships/hyperlink" Target="https://login.consultant.ru/link/?req=doc&amp;base=LAW&amp;n=371416&amp;dst=110549" TargetMode = "External"/><Relationship Id="rId251" Type="http://schemas.openxmlformats.org/officeDocument/2006/relationships/hyperlink" Target="https://login.consultant.ru/link/?req=doc&amp;base=LAW&amp;n=371416&amp;dst=110559" TargetMode = "External"/><Relationship Id="rId252" Type="http://schemas.openxmlformats.org/officeDocument/2006/relationships/hyperlink" Target="https://login.consultant.ru/link/?req=doc&amp;base=LAW&amp;n=371416&amp;dst=110563" TargetMode = "External"/><Relationship Id="rId253" Type="http://schemas.openxmlformats.org/officeDocument/2006/relationships/hyperlink" Target="https://login.consultant.ru/link/?req=doc&amp;base=LAW&amp;n=371416&amp;dst=110591" TargetMode = "External"/><Relationship Id="rId254" Type="http://schemas.openxmlformats.org/officeDocument/2006/relationships/hyperlink" Target="https://login.consultant.ru/link/?req=doc&amp;base=LAW&amp;n=371416&amp;dst=110593" TargetMode = "External"/><Relationship Id="rId255" Type="http://schemas.openxmlformats.org/officeDocument/2006/relationships/hyperlink" Target="https://login.consultant.ru/link/?req=doc&amp;base=LAW&amp;n=371416&amp;dst=110595" TargetMode = "External"/><Relationship Id="rId256" Type="http://schemas.openxmlformats.org/officeDocument/2006/relationships/hyperlink" Target="https://login.consultant.ru/link/?req=doc&amp;base=LAW&amp;n=371416&amp;dst=110617" TargetMode = "External"/><Relationship Id="rId257" Type="http://schemas.openxmlformats.org/officeDocument/2006/relationships/hyperlink" Target="https://login.consultant.ru/link/?req=doc&amp;base=LAW&amp;n=371416&amp;dst=110627" TargetMode = "External"/><Relationship Id="rId258" Type="http://schemas.openxmlformats.org/officeDocument/2006/relationships/hyperlink" Target="https://login.consultant.ru/link/?req=doc&amp;base=LAW&amp;n=371416&amp;dst=110727" TargetMode = "External"/><Relationship Id="rId259" Type="http://schemas.openxmlformats.org/officeDocument/2006/relationships/hyperlink" Target="https://login.consultant.ru/link/?req=doc&amp;base=LAW&amp;n=371416&amp;dst=110735" TargetMode = "External"/><Relationship Id="rId260" Type="http://schemas.openxmlformats.org/officeDocument/2006/relationships/hyperlink" Target="https://login.consultant.ru/link/?req=doc&amp;base=LAW&amp;n=371416&amp;dst=110751" TargetMode = "External"/><Relationship Id="rId261" Type="http://schemas.openxmlformats.org/officeDocument/2006/relationships/hyperlink" Target="https://login.consultant.ru/link/?req=doc&amp;base=LAW&amp;n=371416&amp;dst=110879" TargetMode = "External"/><Relationship Id="rId262" Type="http://schemas.openxmlformats.org/officeDocument/2006/relationships/hyperlink" Target="https://login.consultant.ru/link/?req=doc&amp;base=LAW&amp;n=371416&amp;dst=114799" TargetMode = "External"/><Relationship Id="rId263" Type="http://schemas.openxmlformats.org/officeDocument/2006/relationships/hyperlink" Target="https://login.consultant.ru/link/?req=doc&amp;base=LAW&amp;n=371416&amp;dst=110629" TargetMode = "External"/><Relationship Id="rId264" Type="http://schemas.openxmlformats.org/officeDocument/2006/relationships/hyperlink" Target="https://login.consultant.ru/link/?req=doc&amp;base=LAW&amp;n=371416&amp;dst=110631" TargetMode = "External"/><Relationship Id="rId265" Type="http://schemas.openxmlformats.org/officeDocument/2006/relationships/hyperlink" Target="https://login.consultant.ru/link/?req=doc&amp;base=LAW&amp;n=371416&amp;dst=110633" TargetMode = "External"/><Relationship Id="rId266" Type="http://schemas.openxmlformats.org/officeDocument/2006/relationships/hyperlink" Target="https://login.consultant.ru/link/?req=doc&amp;base=LAW&amp;n=371416&amp;dst=110635" TargetMode = "External"/><Relationship Id="rId267" Type="http://schemas.openxmlformats.org/officeDocument/2006/relationships/hyperlink" Target="https://login.consultant.ru/link/?req=doc&amp;base=LAW&amp;n=371416&amp;dst=110407" TargetMode = "External"/><Relationship Id="rId268" Type="http://schemas.openxmlformats.org/officeDocument/2006/relationships/hyperlink" Target="https://login.consultant.ru/link/?req=doc&amp;base=LAW&amp;n=371416&amp;dst=110411" TargetMode = "External"/><Relationship Id="rId269" Type="http://schemas.openxmlformats.org/officeDocument/2006/relationships/hyperlink" Target="https://login.consultant.ru/link/?req=doc&amp;base=LAW&amp;n=371416&amp;dst=110419" TargetMode = "External"/><Relationship Id="rId270" Type="http://schemas.openxmlformats.org/officeDocument/2006/relationships/hyperlink" Target="https://login.consultant.ru/link/?req=doc&amp;base=LAW&amp;n=371416&amp;dst=110425" TargetMode = "External"/><Relationship Id="rId271" Type="http://schemas.openxmlformats.org/officeDocument/2006/relationships/hyperlink" Target="https://login.consultant.ru/link/?req=doc&amp;base=LAW&amp;n=371416&amp;dst=110435" TargetMode = "External"/><Relationship Id="rId272" Type="http://schemas.openxmlformats.org/officeDocument/2006/relationships/hyperlink" Target="https://login.consultant.ru/link/?req=doc&amp;base=LAW&amp;n=371416&amp;dst=110515" TargetMode = "External"/><Relationship Id="rId273" Type="http://schemas.openxmlformats.org/officeDocument/2006/relationships/hyperlink" Target="https://login.consultant.ru/link/?req=doc&amp;base=LAW&amp;n=371416&amp;dst=110541" TargetMode = "External"/><Relationship Id="rId274" Type="http://schemas.openxmlformats.org/officeDocument/2006/relationships/hyperlink" Target="https://login.consultant.ru/link/?req=doc&amp;base=LAW&amp;n=371416&amp;dst=110625" TargetMode = "External"/><Relationship Id="rId275" Type="http://schemas.openxmlformats.org/officeDocument/2006/relationships/hyperlink" Target="https://login.consultant.ru/link/?req=doc&amp;base=LAW&amp;n=371416&amp;dst=110709" TargetMode = "External"/><Relationship Id="rId276" Type="http://schemas.openxmlformats.org/officeDocument/2006/relationships/hyperlink" Target="https://login.consultant.ru/link/?req=doc&amp;base=LAW&amp;n=371416&amp;dst=110711" TargetMode = "External"/><Relationship Id="rId277" Type="http://schemas.openxmlformats.org/officeDocument/2006/relationships/hyperlink" Target="https://login.consultant.ru/link/?req=doc&amp;base=LAW&amp;n=371416&amp;dst=110713" TargetMode = "External"/><Relationship Id="rId278" Type="http://schemas.openxmlformats.org/officeDocument/2006/relationships/hyperlink" Target="https://login.consultant.ru/link/?req=doc&amp;base=LAW&amp;n=371416&amp;dst=110857" TargetMode = "External"/><Relationship Id="rId279" Type="http://schemas.openxmlformats.org/officeDocument/2006/relationships/hyperlink" Target="https://login.consultant.ru/link/?req=doc&amp;base=LAW&amp;n=371416&amp;dst=110429" TargetMode = "External"/><Relationship Id="rId280" Type="http://schemas.openxmlformats.org/officeDocument/2006/relationships/hyperlink" Target="https://login.consultant.ru/link/?req=doc&amp;base=LAW&amp;n=371416&amp;dst=110451" TargetMode = "External"/><Relationship Id="rId281" Type="http://schemas.openxmlformats.org/officeDocument/2006/relationships/hyperlink" Target="https://login.consultant.ru/link/?req=doc&amp;base=LAW&amp;n=371416&amp;dst=110455" TargetMode = "External"/><Relationship Id="rId282" Type="http://schemas.openxmlformats.org/officeDocument/2006/relationships/hyperlink" Target="https://login.consultant.ru/link/?req=doc&amp;base=LAW&amp;n=371416&amp;dst=110459" TargetMode = "External"/><Relationship Id="rId283" Type="http://schemas.openxmlformats.org/officeDocument/2006/relationships/hyperlink" Target="https://login.consultant.ru/link/?req=doc&amp;base=LAW&amp;n=371416&amp;dst=110463" TargetMode = "External"/><Relationship Id="rId284" Type="http://schemas.openxmlformats.org/officeDocument/2006/relationships/hyperlink" Target="https://login.consultant.ru/link/?req=doc&amp;base=LAW&amp;n=371416&amp;dst=110489" TargetMode = "External"/><Relationship Id="rId285" Type="http://schemas.openxmlformats.org/officeDocument/2006/relationships/hyperlink" Target="https://login.consultant.ru/link/?req=doc&amp;base=LAW&amp;n=371416&amp;dst=110507" TargetMode = "External"/><Relationship Id="rId286" Type="http://schemas.openxmlformats.org/officeDocument/2006/relationships/hyperlink" Target="https://login.consultant.ru/link/?req=doc&amp;base=LAW&amp;n=371416&amp;dst=110597" TargetMode = "External"/><Relationship Id="rId287" Type="http://schemas.openxmlformats.org/officeDocument/2006/relationships/hyperlink" Target="https://login.consultant.ru/link/?req=doc&amp;base=LAW&amp;n=371416&amp;dst=110601" TargetMode = "External"/><Relationship Id="rId288" Type="http://schemas.openxmlformats.org/officeDocument/2006/relationships/hyperlink" Target="https://login.consultant.ru/link/?req=doc&amp;base=LAW&amp;n=371416&amp;dst=110619" TargetMode = "External"/><Relationship Id="rId289" Type="http://schemas.openxmlformats.org/officeDocument/2006/relationships/hyperlink" Target="https://login.consultant.ru/link/?req=doc&amp;base=LAW&amp;n=371416&amp;dst=110719" TargetMode = "External"/><Relationship Id="rId290" Type="http://schemas.openxmlformats.org/officeDocument/2006/relationships/hyperlink" Target="https://login.consultant.ru/link/?req=doc&amp;base=LAW&amp;n=371416&amp;dst=110807" TargetMode = "External"/><Relationship Id="rId291" Type="http://schemas.openxmlformats.org/officeDocument/2006/relationships/hyperlink" Target="https://login.consultant.ru/link/?req=doc&amp;base=LAW&amp;n=371416&amp;dst=110863" TargetMode = "External"/><Relationship Id="rId292" Type="http://schemas.openxmlformats.org/officeDocument/2006/relationships/hyperlink" Target="https://login.consultant.ru/link/?req=doc&amp;base=LAW&amp;n=371416&amp;dst=110865" TargetMode = "External"/><Relationship Id="rId293" Type="http://schemas.openxmlformats.org/officeDocument/2006/relationships/hyperlink" Target="https://login.consultant.ru/link/?req=doc&amp;base=LAW&amp;n=371416&amp;dst=110423" TargetMode = "External"/><Relationship Id="rId294" Type="http://schemas.openxmlformats.org/officeDocument/2006/relationships/hyperlink" Target="https://login.consultant.ru/link/?req=doc&amp;base=LAW&amp;n=371416&amp;dst=110465" TargetMode = "External"/><Relationship Id="rId295" Type="http://schemas.openxmlformats.org/officeDocument/2006/relationships/hyperlink" Target="https://login.consultant.ru/link/?req=doc&amp;base=LAW&amp;n=371416&amp;dst=110467" TargetMode = "External"/><Relationship Id="rId296" Type="http://schemas.openxmlformats.org/officeDocument/2006/relationships/hyperlink" Target="https://login.consultant.ru/link/?req=doc&amp;base=LAW&amp;n=371416&amp;dst=110471" TargetMode = "External"/><Relationship Id="rId297" Type="http://schemas.openxmlformats.org/officeDocument/2006/relationships/hyperlink" Target="https://login.consultant.ru/link/?req=doc&amp;base=LAW&amp;n=371416&amp;dst=110493" TargetMode = "External"/><Relationship Id="rId298" Type="http://schemas.openxmlformats.org/officeDocument/2006/relationships/hyperlink" Target="https://login.consultant.ru/link/?req=doc&amp;base=LAW&amp;n=371416&amp;dst=110521" TargetMode = "External"/><Relationship Id="rId299" Type="http://schemas.openxmlformats.org/officeDocument/2006/relationships/hyperlink" Target="https://login.consultant.ru/link/?req=doc&amp;base=LAW&amp;n=371416&amp;dst=110551" TargetMode = "External"/><Relationship Id="rId300" Type="http://schemas.openxmlformats.org/officeDocument/2006/relationships/hyperlink" Target="https://login.consultant.ru/link/?req=doc&amp;base=LAW&amp;n=371416&amp;dst=110723" TargetMode = "External"/><Relationship Id="rId301" Type="http://schemas.openxmlformats.org/officeDocument/2006/relationships/hyperlink" Target="https://login.consultant.ru/link/?req=doc&amp;base=LAW&amp;n=371416&amp;dst=110755" TargetMode = "External"/><Relationship Id="rId302" Type="http://schemas.openxmlformats.org/officeDocument/2006/relationships/hyperlink" Target="https://login.consultant.ru/link/?req=doc&amp;base=LAW&amp;n=371416&amp;dst=110805" TargetMode = "External"/><Relationship Id="rId303" Type="http://schemas.openxmlformats.org/officeDocument/2006/relationships/hyperlink" Target="https://login.consultant.ru/link/?req=doc&amp;base=LAW&amp;n=371416&amp;dst=112695" TargetMode = "External"/><Relationship Id="rId304" Type="http://schemas.openxmlformats.org/officeDocument/2006/relationships/hyperlink" Target="https://login.consultant.ru/link/?req=doc&amp;base=LAW&amp;n=371416&amp;dst=115609" TargetMode = "External"/><Relationship Id="rId305" Type="http://schemas.openxmlformats.org/officeDocument/2006/relationships/hyperlink" Target="https://login.consultant.ru/link/?req=doc&amp;base=LAW&amp;n=371416&amp;dst=115621" TargetMode = "External"/><Relationship Id="rId306" Type="http://schemas.openxmlformats.org/officeDocument/2006/relationships/hyperlink" Target="https://login.consultant.ru/link/?req=doc&amp;base=LAW&amp;n=371416&amp;dst=115937" TargetMode = "External"/><Relationship Id="rId307" Type="http://schemas.openxmlformats.org/officeDocument/2006/relationships/hyperlink" Target="https://login.consultant.ru/link/?req=doc&amp;base=LAW&amp;n=371416&amp;dst=115867" TargetMode = "External"/><Relationship Id="rId308" Type="http://schemas.openxmlformats.org/officeDocument/2006/relationships/hyperlink" Target="https://login.consultant.ru/link/?req=doc&amp;base=LAW&amp;n=371416&amp;dst=115867" TargetMode = "External"/><Relationship Id="rId309" Type="http://schemas.openxmlformats.org/officeDocument/2006/relationships/hyperlink" Target="https://login.consultant.ru/link/?req=doc&amp;base=LAW&amp;n=371416&amp;dst=115867" TargetMode = "External"/><Relationship Id="rId310" Type="http://schemas.openxmlformats.org/officeDocument/2006/relationships/hyperlink" Target="https://login.consultant.ru/link/?req=doc&amp;base=LAW&amp;n=371416&amp;dst=115867" TargetMode = "External"/><Relationship Id="rId311" Type="http://schemas.openxmlformats.org/officeDocument/2006/relationships/hyperlink" Target="https://login.consultant.ru/link/?req=doc&amp;base=LAW&amp;n=371416&amp;dst=115867" TargetMode = "External"/><Relationship Id="rId312" Type="http://schemas.openxmlformats.org/officeDocument/2006/relationships/hyperlink" Target="https://login.consultant.ru/link/?req=doc&amp;base=LAW&amp;n=371416&amp;dst=115867" TargetMode = "External"/><Relationship Id="rId313" Type="http://schemas.openxmlformats.org/officeDocument/2006/relationships/hyperlink" Target="https://login.consultant.ru/link/?req=doc&amp;base=LAW&amp;n=371416&amp;dst=105549" TargetMode = "External"/><Relationship Id="rId314" Type="http://schemas.openxmlformats.org/officeDocument/2006/relationships/hyperlink" Target="https://login.consultant.ru/link/?req=doc&amp;base=LAW&amp;n=371416&amp;dst=105551" TargetMode = "External"/><Relationship Id="rId315" Type="http://schemas.openxmlformats.org/officeDocument/2006/relationships/hyperlink" Target="https://login.consultant.ru/link/?req=doc&amp;base=LAW&amp;n=371416&amp;dst=105555" TargetMode = "External"/><Relationship Id="rId316" Type="http://schemas.openxmlformats.org/officeDocument/2006/relationships/hyperlink" Target="https://login.consultant.ru/link/?req=doc&amp;base=LAW&amp;n=371416&amp;dst=110919" TargetMode = "External"/><Relationship Id="rId317" Type="http://schemas.openxmlformats.org/officeDocument/2006/relationships/hyperlink" Target="https://login.consultant.ru/link/?req=doc&amp;base=LAW&amp;n=371416&amp;dst=110921" TargetMode = "External"/><Relationship Id="rId318" Type="http://schemas.openxmlformats.org/officeDocument/2006/relationships/hyperlink" Target="https://login.consultant.ru/link/?req=doc&amp;base=LAW&amp;n=371416&amp;dst=110923" TargetMode = "External"/><Relationship Id="rId319" Type="http://schemas.openxmlformats.org/officeDocument/2006/relationships/hyperlink" Target="https://login.consultant.ru/link/?req=doc&amp;base=LAW&amp;n=371416&amp;dst=110925" TargetMode = "External"/><Relationship Id="rId320" Type="http://schemas.openxmlformats.org/officeDocument/2006/relationships/hyperlink" Target="https://login.consultant.ru/link/?req=doc&amp;base=LAW&amp;n=371416&amp;dst=110927" TargetMode = "External"/><Relationship Id="rId321" Type="http://schemas.openxmlformats.org/officeDocument/2006/relationships/hyperlink" Target="https://login.consultant.ru/link/?req=doc&amp;base=LAW&amp;n=371416&amp;dst=110929" TargetMode = "External"/><Relationship Id="rId322" Type="http://schemas.openxmlformats.org/officeDocument/2006/relationships/hyperlink" Target="https://login.consultant.ru/link/?req=doc&amp;base=LAW&amp;n=371416&amp;dst=110931" TargetMode = "External"/><Relationship Id="rId323" Type="http://schemas.openxmlformats.org/officeDocument/2006/relationships/hyperlink" Target="https://login.consultant.ru/link/?req=doc&amp;base=LAW&amp;n=371416&amp;dst=110945" TargetMode = "External"/><Relationship Id="rId324" Type="http://schemas.openxmlformats.org/officeDocument/2006/relationships/hyperlink" Target="https://login.consultant.ru/link/?req=doc&amp;base=LAW&amp;n=371416&amp;dst=110961" TargetMode = "External"/><Relationship Id="rId325" Type="http://schemas.openxmlformats.org/officeDocument/2006/relationships/hyperlink" Target="https://login.consultant.ru/link/?req=doc&amp;base=LAW&amp;n=371416&amp;dst=110963" TargetMode = "External"/><Relationship Id="rId326" Type="http://schemas.openxmlformats.org/officeDocument/2006/relationships/hyperlink" Target="https://login.consultant.ru/link/?req=doc&amp;base=LAW&amp;n=371416&amp;dst=110965" TargetMode = "External"/><Relationship Id="rId327" Type="http://schemas.openxmlformats.org/officeDocument/2006/relationships/hyperlink" Target="https://login.consultant.ru/link/?req=doc&amp;base=LAW&amp;n=371416&amp;dst=110975" TargetMode = "External"/><Relationship Id="rId328" Type="http://schemas.openxmlformats.org/officeDocument/2006/relationships/hyperlink" Target="https://login.consultant.ru/link/?req=doc&amp;base=LAW&amp;n=371416&amp;dst=110977" TargetMode = "External"/><Relationship Id="rId329" Type="http://schemas.openxmlformats.org/officeDocument/2006/relationships/hyperlink" Target="https://login.consultant.ru/link/?req=doc&amp;base=LAW&amp;n=371416&amp;dst=110981" TargetMode = "External"/><Relationship Id="rId330" Type="http://schemas.openxmlformats.org/officeDocument/2006/relationships/hyperlink" Target="https://login.consultant.ru/link/?req=doc&amp;base=LAW&amp;n=371416&amp;dst=110983" TargetMode = "External"/><Relationship Id="rId331" Type="http://schemas.openxmlformats.org/officeDocument/2006/relationships/hyperlink" Target="https://login.consultant.ru/link/?req=doc&amp;base=LAW&amp;n=371416&amp;dst=110987" TargetMode = "External"/><Relationship Id="rId332" Type="http://schemas.openxmlformats.org/officeDocument/2006/relationships/hyperlink" Target="https://login.consultant.ru/link/?req=doc&amp;base=LAW&amp;n=371416&amp;dst=110989" TargetMode = "External"/><Relationship Id="rId333" Type="http://schemas.openxmlformats.org/officeDocument/2006/relationships/hyperlink" Target="https://login.consultant.ru/link/?req=doc&amp;base=LAW&amp;n=371416&amp;dst=110991" TargetMode = "External"/><Relationship Id="rId334" Type="http://schemas.openxmlformats.org/officeDocument/2006/relationships/hyperlink" Target="https://login.consultant.ru/link/?req=doc&amp;base=LAW&amp;n=371416&amp;dst=110993" TargetMode = "External"/><Relationship Id="rId335" Type="http://schemas.openxmlformats.org/officeDocument/2006/relationships/hyperlink" Target="https://login.consultant.ru/link/?req=doc&amp;base=LAW&amp;n=371416&amp;dst=110995" TargetMode = "External"/><Relationship Id="rId336" Type="http://schemas.openxmlformats.org/officeDocument/2006/relationships/hyperlink" Target="https://login.consultant.ru/link/?req=doc&amp;base=LAW&amp;n=371416&amp;dst=110997" TargetMode = "External"/><Relationship Id="rId337" Type="http://schemas.openxmlformats.org/officeDocument/2006/relationships/hyperlink" Target="https://login.consultant.ru/link/?req=doc&amp;base=LAW&amp;n=371416&amp;dst=110999" TargetMode = "External"/><Relationship Id="rId338" Type="http://schemas.openxmlformats.org/officeDocument/2006/relationships/hyperlink" Target="https://login.consultant.ru/link/?req=doc&amp;base=LAW&amp;n=371416&amp;dst=111007" TargetMode = "External"/><Relationship Id="rId339" Type="http://schemas.openxmlformats.org/officeDocument/2006/relationships/hyperlink" Target="https://login.consultant.ru/link/?req=doc&amp;base=LAW&amp;n=371416&amp;dst=111017" TargetMode = "External"/><Relationship Id="rId340" Type="http://schemas.openxmlformats.org/officeDocument/2006/relationships/hyperlink" Target="https://login.consultant.ru/link/?req=doc&amp;base=LAW&amp;n=371416&amp;dst=105557" TargetMode = "External"/><Relationship Id="rId341" Type="http://schemas.openxmlformats.org/officeDocument/2006/relationships/hyperlink" Target="https://login.consultant.ru/link/?req=doc&amp;base=LAW&amp;n=371416&amp;dst=110889" TargetMode = "External"/><Relationship Id="rId342" Type="http://schemas.openxmlformats.org/officeDocument/2006/relationships/hyperlink" Target="https://login.consultant.ru/link/?req=doc&amp;base=LAW&amp;n=371416&amp;dst=110917" TargetMode = "External"/><Relationship Id="rId343" Type="http://schemas.openxmlformats.org/officeDocument/2006/relationships/hyperlink" Target="https://login.consultant.ru/link/?req=doc&amp;base=LAW&amp;n=371416&amp;dst=110939" TargetMode = "External"/><Relationship Id="rId344" Type="http://schemas.openxmlformats.org/officeDocument/2006/relationships/hyperlink" Target="https://login.consultant.ru/link/?req=doc&amp;base=LAW&amp;n=371416&amp;dst=110941" TargetMode = "External"/><Relationship Id="rId345" Type="http://schemas.openxmlformats.org/officeDocument/2006/relationships/hyperlink" Target="https://login.consultant.ru/link/?req=doc&amp;base=LAW&amp;n=371416&amp;dst=110943" TargetMode = "External"/><Relationship Id="rId346" Type="http://schemas.openxmlformats.org/officeDocument/2006/relationships/hyperlink" Target="https://login.consultant.ru/link/?req=doc&amp;base=LAW&amp;n=371416&amp;dst=110947" TargetMode = "External"/><Relationship Id="rId347" Type="http://schemas.openxmlformats.org/officeDocument/2006/relationships/hyperlink" Target="https://login.consultant.ru/link/?req=doc&amp;base=LAW&amp;n=371416&amp;dst=110957" TargetMode = "External"/><Relationship Id="rId348" Type="http://schemas.openxmlformats.org/officeDocument/2006/relationships/hyperlink" Target="https://login.consultant.ru/link/?req=doc&amp;base=LAW&amp;n=371416&amp;dst=110959" TargetMode = "External"/><Relationship Id="rId349" Type="http://schemas.openxmlformats.org/officeDocument/2006/relationships/hyperlink" Target="https://login.consultant.ru/link/?req=doc&amp;base=LAW&amp;n=371416&amp;dst=110967" TargetMode = "External"/><Relationship Id="rId350" Type="http://schemas.openxmlformats.org/officeDocument/2006/relationships/hyperlink" Target="https://login.consultant.ru/link/?req=doc&amp;base=LAW&amp;n=371416&amp;dst=110969" TargetMode = "External"/><Relationship Id="rId351" Type="http://schemas.openxmlformats.org/officeDocument/2006/relationships/hyperlink" Target="https://login.consultant.ru/link/?req=doc&amp;base=LAW&amp;n=371416&amp;dst=110979" TargetMode = "External"/><Relationship Id="rId352" Type="http://schemas.openxmlformats.org/officeDocument/2006/relationships/hyperlink" Target="https://login.consultant.ru/link/?req=doc&amp;base=LAW&amp;n=371416&amp;dst=111009" TargetMode = "External"/><Relationship Id="rId353" Type="http://schemas.openxmlformats.org/officeDocument/2006/relationships/hyperlink" Target="https://login.consultant.ru/link/?req=doc&amp;base=LAW&amp;n=371416&amp;dst=111011" TargetMode = "External"/><Relationship Id="rId354" Type="http://schemas.openxmlformats.org/officeDocument/2006/relationships/hyperlink" Target="https://login.consultant.ru/link/?req=doc&amp;base=LAW&amp;n=371416&amp;dst=111015" TargetMode = "External"/><Relationship Id="rId355" Type="http://schemas.openxmlformats.org/officeDocument/2006/relationships/hyperlink" Target="https://login.consultant.ru/link/?req=doc&amp;base=LAW&amp;n=371416&amp;dst=110895" TargetMode = "External"/><Relationship Id="rId356" Type="http://schemas.openxmlformats.org/officeDocument/2006/relationships/hyperlink" Target="https://login.consultant.ru/link/?req=doc&amp;base=LAW&amp;n=371416&amp;dst=110897" TargetMode = "External"/><Relationship Id="rId357" Type="http://schemas.openxmlformats.org/officeDocument/2006/relationships/hyperlink" Target="https://login.consultant.ru/link/?req=doc&amp;base=LAW&amp;n=371416&amp;dst=110901" TargetMode = "External"/><Relationship Id="rId358" Type="http://schemas.openxmlformats.org/officeDocument/2006/relationships/hyperlink" Target="https://login.consultant.ru/link/?req=doc&amp;base=LAW&amp;n=371416&amp;dst=110903" TargetMode = "External"/><Relationship Id="rId359" Type="http://schemas.openxmlformats.org/officeDocument/2006/relationships/hyperlink" Target="https://login.consultant.ru/link/?req=doc&amp;base=LAW&amp;n=371416&amp;dst=110905" TargetMode = "External"/><Relationship Id="rId360" Type="http://schemas.openxmlformats.org/officeDocument/2006/relationships/hyperlink" Target="https://login.consultant.ru/link/?req=doc&amp;base=LAW&amp;n=371416&amp;dst=110907" TargetMode = "External"/><Relationship Id="rId361" Type="http://schemas.openxmlformats.org/officeDocument/2006/relationships/hyperlink" Target="https://login.consultant.ru/link/?req=doc&amp;base=LAW&amp;n=371416&amp;dst=110913" TargetMode = "External"/><Relationship Id="rId362" Type="http://schemas.openxmlformats.org/officeDocument/2006/relationships/hyperlink" Target="https://login.consultant.ru/link/?req=doc&amp;base=LAW&amp;n=371416&amp;dst=110949" TargetMode = "External"/><Relationship Id="rId363" Type="http://schemas.openxmlformats.org/officeDocument/2006/relationships/hyperlink" Target="https://login.consultant.ru/link/?req=doc&amp;base=LAW&amp;n=371416&amp;dst=110951" TargetMode = "External"/><Relationship Id="rId364" Type="http://schemas.openxmlformats.org/officeDocument/2006/relationships/hyperlink" Target="https://login.consultant.ru/link/?req=doc&amp;base=LAW&amp;n=371416&amp;dst=110953" TargetMode = "External"/><Relationship Id="rId365" Type="http://schemas.openxmlformats.org/officeDocument/2006/relationships/hyperlink" Target="https://login.consultant.ru/link/?req=doc&amp;base=LAW&amp;n=371416&amp;dst=110955" TargetMode = "External"/><Relationship Id="rId366" Type="http://schemas.openxmlformats.org/officeDocument/2006/relationships/hyperlink" Target="https://login.consultant.ru/link/?req=doc&amp;base=LAW&amp;n=371416&amp;dst=110971" TargetMode = "External"/><Relationship Id="rId367" Type="http://schemas.openxmlformats.org/officeDocument/2006/relationships/hyperlink" Target="https://login.consultant.ru/link/?req=doc&amp;base=LAW&amp;n=371416&amp;dst=110973" TargetMode = "External"/><Relationship Id="rId368" Type="http://schemas.openxmlformats.org/officeDocument/2006/relationships/hyperlink" Target="https://login.consultant.ru/link/?req=doc&amp;base=LAW&amp;n=371416&amp;dst=110985" TargetMode = "External"/><Relationship Id="rId369" Type="http://schemas.openxmlformats.org/officeDocument/2006/relationships/hyperlink" Target="https://login.consultant.ru/link/?req=doc&amp;base=LAW&amp;n=371416&amp;dst=111005" TargetMode = "External"/><Relationship Id="rId370" Type="http://schemas.openxmlformats.org/officeDocument/2006/relationships/hyperlink" Target="https://login.consultant.ru/link/?req=doc&amp;base=LAW&amp;n=371416&amp;dst=111013" TargetMode = "External"/><Relationship Id="rId371" Type="http://schemas.openxmlformats.org/officeDocument/2006/relationships/hyperlink" Target="https://login.consultant.ru/link/?req=doc&amp;base=LAW&amp;n=371416&amp;dst=115533" TargetMode = "External"/><Relationship Id="rId372" Type="http://schemas.openxmlformats.org/officeDocument/2006/relationships/hyperlink" Target="https://login.consultant.ru/link/?req=doc&amp;base=LAW&amp;n=371416&amp;dst=110891" TargetMode = "External"/><Relationship Id="rId373" Type="http://schemas.openxmlformats.org/officeDocument/2006/relationships/hyperlink" Target="https://login.consultant.ru/link/?req=doc&amp;base=LAW&amp;n=371416&amp;dst=110893" TargetMode = "External"/><Relationship Id="rId374" Type="http://schemas.openxmlformats.org/officeDocument/2006/relationships/hyperlink" Target="https://login.consultant.ru/link/?req=doc&amp;base=LAW&amp;n=371416&amp;dst=110899" TargetMode = "External"/><Relationship Id="rId375" Type="http://schemas.openxmlformats.org/officeDocument/2006/relationships/hyperlink" Target="https://login.consultant.ru/link/?req=doc&amp;base=LAW&amp;n=371416&amp;dst=110911" TargetMode = "External"/><Relationship Id="rId376" Type="http://schemas.openxmlformats.org/officeDocument/2006/relationships/hyperlink" Target="https://login.consultant.ru/link/?req=doc&amp;base=LAW&amp;n=371416&amp;dst=110933" TargetMode = "External"/><Relationship Id="rId377" Type="http://schemas.openxmlformats.org/officeDocument/2006/relationships/hyperlink" Target="https://login.consultant.ru/link/?req=doc&amp;base=LAW&amp;n=371416&amp;dst=110935" TargetMode = "External"/><Relationship Id="rId378" Type="http://schemas.openxmlformats.org/officeDocument/2006/relationships/hyperlink" Target="https://login.consultant.ru/link/?req=doc&amp;base=LAW&amp;n=371416&amp;dst=110937" TargetMode = "External"/><Relationship Id="rId379" Type="http://schemas.openxmlformats.org/officeDocument/2006/relationships/hyperlink" Target="https://login.consultant.ru/link/?req=doc&amp;base=LAW&amp;n=371416&amp;dst=111001" TargetMode = "External"/><Relationship Id="rId380" Type="http://schemas.openxmlformats.org/officeDocument/2006/relationships/hyperlink" Target="https://login.consultant.ru/link/?req=doc&amp;base=LAW&amp;n=371416&amp;dst=111003" TargetMode = "External"/><Relationship Id="rId381" Type="http://schemas.openxmlformats.org/officeDocument/2006/relationships/hyperlink" Target="https://login.consultant.ru/link/?req=doc&amp;base=LAW&amp;n=371416&amp;dst=111019" TargetMode = "External"/><Relationship Id="rId382" Type="http://schemas.openxmlformats.org/officeDocument/2006/relationships/hyperlink" Target="https://login.consultant.ru/link/?req=doc&amp;base=LAW&amp;n=371416&amp;dst=101038" TargetMode = "External"/><Relationship Id="rId383" Type="http://schemas.openxmlformats.org/officeDocument/2006/relationships/hyperlink" Target="https://login.consultant.ru/link/?req=doc&amp;base=LAW&amp;n=371416&amp;dst=101046" TargetMode = "External"/><Relationship Id="rId384" Type="http://schemas.openxmlformats.org/officeDocument/2006/relationships/hyperlink" Target="https://login.consultant.ru/link/?req=doc&amp;base=LAW&amp;n=371416&amp;dst=101048" TargetMode = "External"/><Relationship Id="rId385" Type="http://schemas.openxmlformats.org/officeDocument/2006/relationships/hyperlink" Target="https://login.consultant.ru/link/?req=doc&amp;base=LAW&amp;n=371416&amp;dst=101050" TargetMode = "External"/><Relationship Id="rId386" Type="http://schemas.openxmlformats.org/officeDocument/2006/relationships/hyperlink" Target="https://login.consultant.ru/link/?req=doc&amp;base=LAW&amp;n=371416&amp;dst=102504" TargetMode = "External"/><Relationship Id="rId387" Type="http://schemas.openxmlformats.org/officeDocument/2006/relationships/hyperlink" Target="https://login.consultant.ru/link/?req=doc&amp;base=LAW&amp;n=371416&amp;dst=102506" TargetMode = "External"/><Relationship Id="rId388" Type="http://schemas.openxmlformats.org/officeDocument/2006/relationships/hyperlink" Target="https://login.consultant.ru/link/?req=doc&amp;base=LAW&amp;n=371416&amp;dst=102528" TargetMode = "External"/><Relationship Id="rId389" Type="http://schemas.openxmlformats.org/officeDocument/2006/relationships/hyperlink" Target="https://login.consultant.ru/link/?req=doc&amp;base=LAW&amp;n=371416&amp;dst=105673" TargetMode = "External"/><Relationship Id="rId390" Type="http://schemas.openxmlformats.org/officeDocument/2006/relationships/hyperlink" Target="https://login.consultant.ru/link/?req=doc&amp;base=LAW&amp;n=371416&amp;dst=105677" TargetMode = "External"/><Relationship Id="rId391" Type="http://schemas.openxmlformats.org/officeDocument/2006/relationships/hyperlink" Target="https://login.consultant.ru/link/?req=doc&amp;base=LAW&amp;n=371416&amp;dst=112195" TargetMode = "External"/><Relationship Id="rId392" Type="http://schemas.openxmlformats.org/officeDocument/2006/relationships/hyperlink" Target="https://login.consultant.ru/link/?req=doc&amp;base=LAW&amp;n=371416&amp;dst=112197" TargetMode = "External"/><Relationship Id="rId393" Type="http://schemas.openxmlformats.org/officeDocument/2006/relationships/hyperlink" Target="https://login.consultant.ru/link/?req=doc&amp;base=LAW&amp;n=371416&amp;dst=112231" TargetMode = "External"/><Relationship Id="rId394" Type="http://schemas.openxmlformats.org/officeDocument/2006/relationships/hyperlink" Target="https://login.consultant.ru/link/?req=doc&amp;base=LAW&amp;n=371416&amp;dst=112319" TargetMode = "External"/><Relationship Id="rId395" Type="http://schemas.openxmlformats.org/officeDocument/2006/relationships/hyperlink" Target="https://login.consultant.ru/link/?req=doc&amp;base=LAW&amp;n=371416&amp;dst=112321" TargetMode = "External"/><Relationship Id="rId396" Type="http://schemas.openxmlformats.org/officeDocument/2006/relationships/hyperlink" Target="https://login.consultant.ru/link/?req=doc&amp;base=LAW&amp;n=371416&amp;dst=112341" TargetMode = "External"/><Relationship Id="rId397" Type="http://schemas.openxmlformats.org/officeDocument/2006/relationships/hyperlink" Target="https://login.consultant.ru/link/?req=doc&amp;base=LAW&amp;n=371416&amp;dst=112347" TargetMode = "External"/><Relationship Id="rId398" Type="http://schemas.openxmlformats.org/officeDocument/2006/relationships/hyperlink" Target="https://login.consultant.ru/link/?req=doc&amp;base=LAW&amp;n=371416&amp;dst=112359" TargetMode = "External"/><Relationship Id="rId399" Type="http://schemas.openxmlformats.org/officeDocument/2006/relationships/hyperlink" Target="https://login.consultant.ru/link/?req=doc&amp;base=LAW&amp;n=371416&amp;dst=112377" TargetMode = "External"/><Relationship Id="rId400" Type="http://schemas.openxmlformats.org/officeDocument/2006/relationships/hyperlink" Target="https://login.consultant.ru/link/?req=doc&amp;base=LAW&amp;n=371416&amp;dst=112433" TargetMode = "External"/><Relationship Id="rId401" Type="http://schemas.openxmlformats.org/officeDocument/2006/relationships/hyperlink" Target="https://login.consultant.ru/link/?req=doc&amp;base=LAW&amp;n=371416&amp;dst=112453" TargetMode = "External"/><Relationship Id="rId402" Type="http://schemas.openxmlformats.org/officeDocument/2006/relationships/hyperlink" Target="https://login.consultant.ru/link/?req=doc&amp;base=LAW&amp;n=371416&amp;dst=112459" TargetMode = "External"/><Relationship Id="rId403" Type="http://schemas.openxmlformats.org/officeDocument/2006/relationships/hyperlink" Target="https://login.consultant.ru/link/?req=doc&amp;base=LAW&amp;n=371416&amp;dst=112479" TargetMode = "External"/><Relationship Id="rId404" Type="http://schemas.openxmlformats.org/officeDocument/2006/relationships/hyperlink" Target="https://login.consultant.ru/link/?req=doc&amp;base=LAW&amp;n=371416&amp;dst=112481" TargetMode = "External"/><Relationship Id="rId405" Type="http://schemas.openxmlformats.org/officeDocument/2006/relationships/hyperlink" Target="https://login.consultant.ru/link/?req=doc&amp;base=LAW&amp;n=371416&amp;dst=112483" TargetMode = "External"/><Relationship Id="rId406" Type="http://schemas.openxmlformats.org/officeDocument/2006/relationships/hyperlink" Target="https://login.consultant.ru/link/?req=doc&amp;base=LAW&amp;n=371416&amp;dst=101040" TargetMode = "External"/><Relationship Id="rId407" Type="http://schemas.openxmlformats.org/officeDocument/2006/relationships/hyperlink" Target="https://login.consultant.ru/link/?req=doc&amp;base=LAW&amp;n=371416&amp;dst=101042" TargetMode = "External"/><Relationship Id="rId408" Type="http://schemas.openxmlformats.org/officeDocument/2006/relationships/hyperlink" Target="https://login.consultant.ru/link/?req=doc&amp;base=LAW&amp;n=371416&amp;dst=105675" TargetMode = "External"/><Relationship Id="rId409" Type="http://schemas.openxmlformats.org/officeDocument/2006/relationships/hyperlink" Target="https://login.consultant.ru/link/?req=doc&amp;base=LAW&amp;n=371416&amp;dst=105701" TargetMode = "External"/><Relationship Id="rId410" Type="http://schemas.openxmlformats.org/officeDocument/2006/relationships/hyperlink" Target="https://login.consultant.ru/link/?req=doc&amp;base=LAW&amp;n=371416&amp;dst=105703" TargetMode = "External"/><Relationship Id="rId411" Type="http://schemas.openxmlformats.org/officeDocument/2006/relationships/hyperlink" Target="https://login.consultant.ru/link/?req=doc&amp;base=LAW&amp;n=371416&amp;dst=105705" TargetMode = "External"/><Relationship Id="rId412" Type="http://schemas.openxmlformats.org/officeDocument/2006/relationships/hyperlink" Target="https://login.consultant.ru/link/?req=doc&amp;base=LAW&amp;n=371416&amp;dst=112169" TargetMode = "External"/><Relationship Id="rId413" Type="http://schemas.openxmlformats.org/officeDocument/2006/relationships/hyperlink" Target="https://login.consultant.ru/link/?req=doc&amp;base=LAW&amp;n=371416&amp;dst=112181" TargetMode = "External"/><Relationship Id="rId414" Type="http://schemas.openxmlformats.org/officeDocument/2006/relationships/hyperlink" Target="https://login.consultant.ru/link/?req=doc&amp;base=LAW&amp;n=371416&amp;dst=112187" TargetMode = "External"/><Relationship Id="rId415" Type="http://schemas.openxmlformats.org/officeDocument/2006/relationships/hyperlink" Target="https://login.consultant.ru/link/?req=doc&amp;base=LAW&amp;n=371416&amp;dst=112189" TargetMode = "External"/><Relationship Id="rId416" Type="http://schemas.openxmlformats.org/officeDocument/2006/relationships/hyperlink" Target="https://login.consultant.ru/link/?req=doc&amp;base=LAW&amp;n=371416&amp;dst=112191" TargetMode = "External"/><Relationship Id="rId417" Type="http://schemas.openxmlformats.org/officeDocument/2006/relationships/hyperlink" Target="https://login.consultant.ru/link/?req=doc&amp;base=LAW&amp;n=371416&amp;dst=112199" TargetMode = "External"/><Relationship Id="rId418" Type="http://schemas.openxmlformats.org/officeDocument/2006/relationships/hyperlink" Target="https://login.consultant.ru/link/?req=doc&amp;base=LAW&amp;n=371416&amp;dst=112201" TargetMode = "External"/><Relationship Id="rId419" Type="http://schemas.openxmlformats.org/officeDocument/2006/relationships/hyperlink" Target="https://login.consultant.ru/link/?req=doc&amp;base=LAW&amp;n=371416&amp;dst=112207" TargetMode = "External"/><Relationship Id="rId420" Type="http://schemas.openxmlformats.org/officeDocument/2006/relationships/hyperlink" Target="https://login.consultant.ru/link/?req=doc&amp;base=LAW&amp;n=371416&amp;dst=112227" TargetMode = "External"/><Relationship Id="rId421" Type="http://schemas.openxmlformats.org/officeDocument/2006/relationships/hyperlink" Target="https://login.consultant.ru/link/?req=doc&amp;base=LAW&amp;n=371416&amp;dst=112229" TargetMode = "External"/><Relationship Id="rId422" Type="http://schemas.openxmlformats.org/officeDocument/2006/relationships/hyperlink" Target="https://login.consultant.ru/link/?req=doc&amp;base=LAW&amp;n=371416&amp;dst=112315" TargetMode = "External"/><Relationship Id="rId423" Type="http://schemas.openxmlformats.org/officeDocument/2006/relationships/hyperlink" Target="https://login.consultant.ru/link/?req=doc&amp;base=LAW&amp;n=371416&amp;dst=112317" TargetMode = "External"/><Relationship Id="rId424" Type="http://schemas.openxmlformats.org/officeDocument/2006/relationships/hyperlink" Target="https://login.consultant.ru/link/?req=doc&amp;base=LAW&amp;n=371416&amp;dst=112325" TargetMode = "External"/><Relationship Id="rId425" Type="http://schemas.openxmlformats.org/officeDocument/2006/relationships/hyperlink" Target="https://login.consultant.ru/link/?req=doc&amp;base=LAW&amp;n=371416&amp;dst=112327" TargetMode = "External"/><Relationship Id="rId426" Type="http://schemas.openxmlformats.org/officeDocument/2006/relationships/hyperlink" Target="https://login.consultant.ru/link/?req=doc&amp;base=LAW&amp;n=371416&amp;dst=112337" TargetMode = "External"/><Relationship Id="rId427" Type="http://schemas.openxmlformats.org/officeDocument/2006/relationships/hyperlink" Target="https://login.consultant.ru/link/?req=doc&amp;base=LAW&amp;n=371416&amp;dst=112349" TargetMode = "External"/><Relationship Id="rId428" Type="http://schemas.openxmlformats.org/officeDocument/2006/relationships/hyperlink" Target="https://login.consultant.ru/link/?req=doc&amp;base=LAW&amp;n=371416&amp;dst=112351" TargetMode = "External"/><Relationship Id="rId429" Type="http://schemas.openxmlformats.org/officeDocument/2006/relationships/hyperlink" Target="https://login.consultant.ru/link/?req=doc&amp;base=LAW&amp;n=371416&amp;dst=112361" TargetMode = "External"/><Relationship Id="rId430" Type="http://schemas.openxmlformats.org/officeDocument/2006/relationships/hyperlink" Target="https://login.consultant.ru/link/?req=doc&amp;base=LAW&amp;n=371416&amp;dst=112379" TargetMode = "External"/><Relationship Id="rId431" Type="http://schemas.openxmlformats.org/officeDocument/2006/relationships/hyperlink" Target="https://login.consultant.ru/link/?req=doc&amp;base=LAW&amp;n=371416&amp;dst=112383" TargetMode = "External"/><Relationship Id="rId432" Type="http://schemas.openxmlformats.org/officeDocument/2006/relationships/hyperlink" Target="https://login.consultant.ru/link/?req=doc&amp;base=LAW&amp;n=371416&amp;dst=112385" TargetMode = "External"/><Relationship Id="rId433" Type="http://schemas.openxmlformats.org/officeDocument/2006/relationships/hyperlink" Target="https://login.consultant.ru/link/?req=doc&amp;base=LAW&amp;n=371416&amp;dst=112395" TargetMode = "External"/><Relationship Id="rId434" Type="http://schemas.openxmlformats.org/officeDocument/2006/relationships/hyperlink" Target="https://login.consultant.ru/link/?req=doc&amp;base=LAW&amp;n=371416&amp;dst=112403" TargetMode = "External"/><Relationship Id="rId435" Type="http://schemas.openxmlformats.org/officeDocument/2006/relationships/hyperlink" Target="https://login.consultant.ru/link/?req=doc&amp;base=LAW&amp;n=371416&amp;dst=112427" TargetMode = "External"/><Relationship Id="rId436" Type="http://schemas.openxmlformats.org/officeDocument/2006/relationships/hyperlink" Target="https://login.consultant.ru/link/?req=doc&amp;base=LAW&amp;n=371416&amp;dst=112431" TargetMode = "External"/><Relationship Id="rId437" Type="http://schemas.openxmlformats.org/officeDocument/2006/relationships/hyperlink" Target="https://login.consultant.ru/link/?req=doc&amp;base=LAW&amp;n=371416&amp;dst=112439" TargetMode = "External"/><Relationship Id="rId438" Type="http://schemas.openxmlformats.org/officeDocument/2006/relationships/hyperlink" Target="https://login.consultant.ru/link/?req=doc&amp;base=LAW&amp;n=371416&amp;dst=112445" TargetMode = "External"/><Relationship Id="rId439" Type="http://schemas.openxmlformats.org/officeDocument/2006/relationships/hyperlink" Target="https://login.consultant.ru/link/?req=doc&amp;base=LAW&amp;n=371416&amp;dst=112451" TargetMode = "External"/><Relationship Id="rId440" Type="http://schemas.openxmlformats.org/officeDocument/2006/relationships/hyperlink" Target="https://login.consultant.ru/link/?req=doc&amp;base=LAW&amp;n=371416&amp;dst=112465" TargetMode = "External"/><Relationship Id="rId441" Type="http://schemas.openxmlformats.org/officeDocument/2006/relationships/hyperlink" Target="https://login.consultant.ru/link/?req=doc&amp;base=LAW&amp;n=371416&amp;dst=112467" TargetMode = "External"/><Relationship Id="rId442" Type="http://schemas.openxmlformats.org/officeDocument/2006/relationships/hyperlink" Target="https://login.consultant.ru/link/?req=doc&amp;base=LAW&amp;n=371416&amp;dst=112495" TargetMode = "External"/><Relationship Id="rId443" Type="http://schemas.openxmlformats.org/officeDocument/2006/relationships/hyperlink" Target="https://login.consultant.ru/link/?req=doc&amp;base=LAW&amp;n=371416&amp;dst=112497" TargetMode = "External"/><Relationship Id="rId444" Type="http://schemas.openxmlformats.org/officeDocument/2006/relationships/hyperlink" Target="https://login.consultant.ru/link/?req=doc&amp;base=LAW&amp;n=371416&amp;dst=112137" TargetMode = "External"/><Relationship Id="rId445" Type="http://schemas.openxmlformats.org/officeDocument/2006/relationships/hyperlink" Target="https://login.consultant.ru/link/?req=doc&amp;base=LAW&amp;n=371416&amp;dst=112139" TargetMode = "External"/><Relationship Id="rId446" Type="http://schemas.openxmlformats.org/officeDocument/2006/relationships/hyperlink" Target="https://login.consultant.ru/link/?req=doc&amp;base=LAW&amp;n=371416&amp;dst=112141" TargetMode = "External"/><Relationship Id="rId447" Type="http://schemas.openxmlformats.org/officeDocument/2006/relationships/hyperlink" Target="https://login.consultant.ru/link/?req=doc&amp;base=LAW&amp;n=371416&amp;dst=112143" TargetMode = "External"/><Relationship Id="rId448" Type="http://schemas.openxmlformats.org/officeDocument/2006/relationships/hyperlink" Target="https://login.consultant.ru/link/?req=doc&amp;base=LAW&amp;n=371416&amp;dst=112179" TargetMode = "External"/><Relationship Id="rId449" Type="http://schemas.openxmlformats.org/officeDocument/2006/relationships/hyperlink" Target="https://login.consultant.ru/link/?req=doc&amp;base=LAW&amp;n=371416&amp;dst=112183" TargetMode = "External"/><Relationship Id="rId450" Type="http://schemas.openxmlformats.org/officeDocument/2006/relationships/hyperlink" Target="https://login.consultant.ru/link/?req=doc&amp;base=LAW&amp;n=371416&amp;dst=112193" TargetMode = "External"/><Relationship Id="rId451" Type="http://schemas.openxmlformats.org/officeDocument/2006/relationships/hyperlink" Target="https://login.consultant.ru/link/?req=doc&amp;base=LAW&amp;n=371416&amp;dst=112209" TargetMode = "External"/><Relationship Id="rId452" Type="http://schemas.openxmlformats.org/officeDocument/2006/relationships/hyperlink" Target="https://login.consultant.ru/link/?req=doc&amp;base=LAW&amp;n=371416&amp;dst=112215" TargetMode = "External"/><Relationship Id="rId453" Type="http://schemas.openxmlformats.org/officeDocument/2006/relationships/hyperlink" Target="https://login.consultant.ru/link/?req=doc&amp;base=LAW&amp;n=371416&amp;dst=112217" TargetMode = "External"/><Relationship Id="rId454" Type="http://schemas.openxmlformats.org/officeDocument/2006/relationships/hyperlink" Target="https://login.consultant.ru/link/?req=doc&amp;base=LAW&amp;n=371416&amp;dst=112221" TargetMode = "External"/><Relationship Id="rId455" Type="http://schemas.openxmlformats.org/officeDocument/2006/relationships/hyperlink" Target="https://login.consultant.ru/link/?req=doc&amp;base=LAW&amp;n=371416&amp;dst=112239" TargetMode = "External"/><Relationship Id="rId456" Type="http://schemas.openxmlformats.org/officeDocument/2006/relationships/hyperlink" Target="https://login.consultant.ru/link/?req=doc&amp;base=LAW&amp;n=371416&amp;dst=112243" TargetMode = "External"/><Relationship Id="rId457" Type="http://schemas.openxmlformats.org/officeDocument/2006/relationships/hyperlink" Target="https://login.consultant.ru/link/?req=doc&amp;base=LAW&amp;n=371416&amp;dst=112247" TargetMode = "External"/><Relationship Id="rId458" Type="http://schemas.openxmlformats.org/officeDocument/2006/relationships/hyperlink" Target="https://login.consultant.ru/link/?req=doc&amp;base=LAW&amp;n=371416&amp;dst=112249" TargetMode = "External"/><Relationship Id="rId459" Type="http://schemas.openxmlformats.org/officeDocument/2006/relationships/hyperlink" Target="https://login.consultant.ru/link/?req=doc&amp;base=LAW&amp;n=371416&amp;dst=112323" TargetMode = "External"/><Relationship Id="rId460" Type="http://schemas.openxmlformats.org/officeDocument/2006/relationships/hyperlink" Target="https://login.consultant.ru/link/?req=doc&amp;base=LAW&amp;n=371416&amp;dst=112329" TargetMode = "External"/><Relationship Id="rId461" Type="http://schemas.openxmlformats.org/officeDocument/2006/relationships/hyperlink" Target="https://login.consultant.ru/link/?req=doc&amp;base=LAW&amp;n=371416&amp;dst=112343" TargetMode = "External"/><Relationship Id="rId462" Type="http://schemas.openxmlformats.org/officeDocument/2006/relationships/hyperlink" Target="https://login.consultant.ru/link/?req=doc&amp;base=LAW&amp;n=371416&amp;dst=112345" TargetMode = "External"/><Relationship Id="rId463" Type="http://schemas.openxmlformats.org/officeDocument/2006/relationships/hyperlink" Target="https://login.consultant.ru/link/?req=doc&amp;base=LAW&amp;n=371416&amp;dst=112363" TargetMode = "External"/><Relationship Id="rId464" Type="http://schemas.openxmlformats.org/officeDocument/2006/relationships/hyperlink" Target="https://login.consultant.ru/link/?req=doc&amp;base=LAW&amp;n=371416&amp;dst=112365" TargetMode = "External"/><Relationship Id="rId465" Type="http://schemas.openxmlformats.org/officeDocument/2006/relationships/hyperlink" Target="https://login.consultant.ru/link/?req=doc&amp;base=LAW&amp;n=371416&amp;dst=112367" TargetMode = "External"/><Relationship Id="rId466" Type="http://schemas.openxmlformats.org/officeDocument/2006/relationships/hyperlink" Target="https://login.consultant.ru/link/?req=doc&amp;base=LAW&amp;n=371416&amp;dst=112369" TargetMode = "External"/><Relationship Id="rId467" Type="http://schemas.openxmlformats.org/officeDocument/2006/relationships/hyperlink" Target="https://login.consultant.ru/link/?req=doc&amp;base=LAW&amp;n=371416&amp;dst=112387" TargetMode = "External"/><Relationship Id="rId468" Type="http://schemas.openxmlformats.org/officeDocument/2006/relationships/hyperlink" Target="https://login.consultant.ru/link/?req=doc&amp;base=LAW&amp;n=371416&amp;dst=112391" TargetMode = "External"/><Relationship Id="rId469" Type="http://schemas.openxmlformats.org/officeDocument/2006/relationships/hyperlink" Target="https://login.consultant.ru/link/?req=doc&amp;base=LAW&amp;n=371416&amp;dst=112393" TargetMode = "External"/><Relationship Id="rId470" Type="http://schemas.openxmlformats.org/officeDocument/2006/relationships/hyperlink" Target="https://login.consultant.ru/link/?req=doc&amp;base=LAW&amp;n=371416&amp;dst=112397" TargetMode = "External"/><Relationship Id="rId471" Type="http://schemas.openxmlformats.org/officeDocument/2006/relationships/hyperlink" Target="https://login.consultant.ru/link/?req=doc&amp;base=LAW&amp;n=371416&amp;dst=112407" TargetMode = "External"/><Relationship Id="rId472" Type="http://schemas.openxmlformats.org/officeDocument/2006/relationships/hyperlink" Target="https://login.consultant.ru/link/?req=doc&amp;base=LAW&amp;n=371416&amp;dst=112409" TargetMode = "External"/><Relationship Id="rId473" Type="http://schemas.openxmlformats.org/officeDocument/2006/relationships/hyperlink" Target="https://login.consultant.ru/link/?req=doc&amp;base=LAW&amp;n=371416&amp;dst=112443" TargetMode = "External"/><Relationship Id="rId474" Type="http://schemas.openxmlformats.org/officeDocument/2006/relationships/hyperlink" Target="https://login.consultant.ru/link/?req=doc&amp;base=LAW&amp;n=371416&amp;dst=112447" TargetMode = "External"/><Relationship Id="rId475" Type="http://schemas.openxmlformats.org/officeDocument/2006/relationships/hyperlink" Target="https://login.consultant.ru/link/?req=doc&amp;base=LAW&amp;n=371416&amp;dst=112449" TargetMode = "External"/><Relationship Id="rId476" Type="http://schemas.openxmlformats.org/officeDocument/2006/relationships/hyperlink" Target="https://login.consultant.ru/link/?req=doc&amp;base=LAW&amp;n=371416&amp;dst=112461" TargetMode = "External"/><Relationship Id="rId477" Type="http://schemas.openxmlformats.org/officeDocument/2006/relationships/hyperlink" Target="https://login.consultant.ru/link/?req=doc&amp;base=LAW&amp;n=371416&amp;dst=112485" TargetMode = "External"/><Relationship Id="rId478" Type="http://schemas.openxmlformats.org/officeDocument/2006/relationships/hyperlink" Target="https://login.consultant.ru/link/?req=doc&amp;base=LAW&amp;n=371416&amp;dst=112487" TargetMode = "External"/><Relationship Id="rId479" Type="http://schemas.openxmlformats.org/officeDocument/2006/relationships/hyperlink" Target="https://login.consultant.ru/link/?req=doc&amp;base=LAW&amp;n=371416&amp;dst=112489" TargetMode = "External"/><Relationship Id="rId480" Type="http://schemas.openxmlformats.org/officeDocument/2006/relationships/hyperlink" Target="https://login.consultant.ru/link/?req=doc&amp;base=LAW&amp;n=371416&amp;dst=112491" TargetMode = "External"/><Relationship Id="rId481" Type="http://schemas.openxmlformats.org/officeDocument/2006/relationships/hyperlink" Target="https://login.consultant.ru/link/?req=doc&amp;base=LAW&amp;n=371416&amp;dst=112493" TargetMode = "External"/><Relationship Id="rId482" Type="http://schemas.openxmlformats.org/officeDocument/2006/relationships/hyperlink" Target="https://login.consultant.ru/link/?req=doc&amp;base=LAW&amp;n=371416&amp;dst=112499" TargetMode = "External"/><Relationship Id="rId483" Type="http://schemas.openxmlformats.org/officeDocument/2006/relationships/hyperlink" Target="https://login.consultant.ru/link/?req=doc&amp;base=LAW&amp;n=371416&amp;dst=112501" TargetMode = "External"/><Relationship Id="rId484" Type="http://schemas.openxmlformats.org/officeDocument/2006/relationships/hyperlink" Target="https://login.consultant.ru/link/?req=doc&amp;base=LAW&amp;n=371416&amp;dst=112503" TargetMode = "External"/><Relationship Id="rId485" Type="http://schemas.openxmlformats.org/officeDocument/2006/relationships/hyperlink" Target="https://login.consultant.ru/link/?req=doc&amp;base=LAW&amp;n=371416&amp;dst=112505" TargetMode = "External"/><Relationship Id="rId486" Type="http://schemas.openxmlformats.org/officeDocument/2006/relationships/hyperlink" Target="https://login.consultant.ru/link/?req=doc&amp;base=LAW&amp;n=371416&amp;dst=112507" TargetMode = "External"/><Relationship Id="rId487" Type="http://schemas.openxmlformats.org/officeDocument/2006/relationships/hyperlink" Target="https://login.consultant.ru/link/?req=doc&amp;base=LAW&amp;n=371416&amp;dst=112509" TargetMode = "External"/><Relationship Id="rId488" Type="http://schemas.openxmlformats.org/officeDocument/2006/relationships/hyperlink" Target="https://login.consultant.ru/link/?req=doc&amp;base=LAW&amp;n=371416&amp;dst=114965" TargetMode = "External"/><Relationship Id="rId489" Type="http://schemas.openxmlformats.org/officeDocument/2006/relationships/hyperlink" Target="https://login.consultant.ru/link/?req=doc&amp;base=LAW&amp;n=371416&amp;dst=114967" TargetMode = "External"/><Relationship Id="rId490" Type="http://schemas.openxmlformats.org/officeDocument/2006/relationships/hyperlink" Target="https://login.consultant.ru/link/?req=doc&amp;base=LAW&amp;n=371416&amp;dst=112151" TargetMode = "External"/><Relationship Id="rId491" Type="http://schemas.openxmlformats.org/officeDocument/2006/relationships/hyperlink" Target="https://login.consultant.ru/link/?req=doc&amp;base=LAW&amp;n=371416&amp;dst=112171" TargetMode = "External"/><Relationship Id="rId492" Type="http://schemas.openxmlformats.org/officeDocument/2006/relationships/hyperlink" Target="https://login.consultant.ru/link/?req=doc&amp;base=LAW&amp;n=371416&amp;dst=112173" TargetMode = "External"/><Relationship Id="rId493" Type="http://schemas.openxmlformats.org/officeDocument/2006/relationships/hyperlink" Target="https://login.consultant.ru/link/?req=doc&amp;base=LAW&amp;n=371416&amp;dst=112175" TargetMode = "External"/><Relationship Id="rId494" Type="http://schemas.openxmlformats.org/officeDocument/2006/relationships/hyperlink" Target="https://login.consultant.ru/link/?req=doc&amp;base=LAW&amp;n=371416&amp;dst=112185" TargetMode = "External"/><Relationship Id="rId495" Type="http://schemas.openxmlformats.org/officeDocument/2006/relationships/hyperlink" Target="https://login.consultant.ru/link/?req=doc&amp;base=LAW&amp;n=371416&amp;dst=112237" TargetMode = "External"/><Relationship Id="rId496" Type="http://schemas.openxmlformats.org/officeDocument/2006/relationships/hyperlink" Target="https://login.consultant.ru/link/?req=doc&amp;base=LAW&amp;n=371416&amp;dst=112307" TargetMode = "External"/><Relationship Id="rId497" Type="http://schemas.openxmlformats.org/officeDocument/2006/relationships/hyperlink" Target="https://login.consultant.ru/link/?req=doc&amp;base=LAW&amp;n=371416&amp;dst=112309" TargetMode = "External"/><Relationship Id="rId498" Type="http://schemas.openxmlformats.org/officeDocument/2006/relationships/hyperlink" Target="https://login.consultant.ru/link/?req=doc&amp;base=LAW&amp;n=371416&amp;dst=112339" TargetMode = "External"/><Relationship Id="rId499" Type="http://schemas.openxmlformats.org/officeDocument/2006/relationships/hyperlink" Target="https://login.consultant.ru/link/?req=doc&amp;base=LAW&amp;n=371416&amp;dst=112423" TargetMode = "External"/><Relationship Id="rId500" Type="http://schemas.openxmlformats.org/officeDocument/2006/relationships/hyperlink" Target="https://login.consultant.ru/link/?req=doc&amp;base=LAW&amp;n=371416&amp;dst=112425" TargetMode = "External"/><Relationship Id="rId501" Type="http://schemas.openxmlformats.org/officeDocument/2006/relationships/hyperlink" Target="https://login.consultant.ru/link/?req=doc&amp;base=LAW&amp;n=371416&amp;dst=112435" TargetMode = "External"/><Relationship Id="rId502" Type="http://schemas.openxmlformats.org/officeDocument/2006/relationships/hyperlink" Target="https://login.consultant.ru/link/?req=doc&amp;base=LAW&amp;n=371416&amp;dst=112455" TargetMode = "External"/><Relationship Id="rId503" Type="http://schemas.openxmlformats.org/officeDocument/2006/relationships/hyperlink" Target="https://login.consultant.ru/link/?req=doc&amp;base=LAW&amp;n=371416&amp;dst=112477" TargetMode = "External"/><Relationship Id="rId504" Type="http://schemas.openxmlformats.org/officeDocument/2006/relationships/hyperlink" Target="https://login.consultant.ru/link/?req=doc&amp;base=LAW&amp;n=371416&amp;dst=115551" TargetMode = "External"/><Relationship Id="rId505" Type="http://schemas.openxmlformats.org/officeDocument/2006/relationships/hyperlink" Target="https://login.consultant.ru/link/?req=doc&amp;base=LAW&amp;n=371416&amp;dst=112159" TargetMode = "External"/><Relationship Id="rId506" Type="http://schemas.openxmlformats.org/officeDocument/2006/relationships/hyperlink" Target="https://login.consultant.ru/link/?req=doc&amp;base=LAW&amp;n=371416&amp;dst=112163" TargetMode = "External"/><Relationship Id="rId507" Type="http://schemas.openxmlformats.org/officeDocument/2006/relationships/hyperlink" Target="https://login.consultant.ru/link/?req=doc&amp;base=LAW&amp;n=371416&amp;dst=112205" TargetMode = "External"/><Relationship Id="rId508" Type="http://schemas.openxmlformats.org/officeDocument/2006/relationships/hyperlink" Target="https://login.consultant.ru/link/?req=doc&amp;base=LAW&amp;n=371416&amp;dst=112223" TargetMode = "External"/><Relationship Id="rId509" Type="http://schemas.openxmlformats.org/officeDocument/2006/relationships/hyperlink" Target="https://login.consultant.ru/link/?req=doc&amp;base=LAW&amp;n=371416&amp;dst=112225" TargetMode = "External"/><Relationship Id="rId510" Type="http://schemas.openxmlformats.org/officeDocument/2006/relationships/hyperlink" Target="https://login.consultant.ru/link/?req=doc&amp;base=LAW&amp;n=371416&amp;dst=112245" TargetMode = "External"/><Relationship Id="rId511" Type="http://schemas.openxmlformats.org/officeDocument/2006/relationships/hyperlink" Target="https://login.consultant.ru/link/?req=doc&amp;base=LAW&amp;n=371416&amp;dst=112265" TargetMode = "External"/><Relationship Id="rId512" Type="http://schemas.openxmlformats.org/officeDocument/2006/relationships/hyperlink" Target="https://login.consultant.ru/link/?req=doc&amp;base=LAW&amp;n=371416&amp;dst=112267" TargetMode = "External"/><Relationship Id="rId513" Type="http://schemas.openxmlformats.org/officeDocument/2006/relationships/hyperlink" Target="https://login.consultant.ru/link/?req=doc&amp;base=LAW&amp;n=371416&amp;dst=112273" TargetMode = "External"/><Relationship Id="rId514" Type="http://schemas.openxmlformats.org/officeDocument/2006/relationships/hyperlink" Target="https://login.consultant.ru/link/?req=doc&amp;base=LAW&amp;n=371416&amp;dst=112287" TargetMode = "External"/><Relationship Id="rId515" Type="http://schemas.openxmlformats.org/officeDocument/2006/relationships/hyperlink" Target="https://login.consultant.ru/link/?req=doc&amp;base=LAW&amp;n=371416&amp;dst=112295" TargetMode = "External"/><Relationship Id="rId516" Type="http://schemas.openxmlformats.org/officeDocument/2006/relationships/hyperlink" Target="https://login.consultant.ru/link/?req=doc&amp;base=LAW&amp;n=371416&amp;dst=112301" TargetMode = "External"/><Relationship Id="rId517" Type="http://schemas.openxmlformats.org/officeDocument/2006/relationships/hyperlink" Target="https://login.consultant.ru/link/?req=doc&amp;base=LAW&amp;n=371416&amp;dst=112311" TargetMode = "External"/><Relationship Id="rId518" Type="http://schemas.openxmlformats.org/officeDocument/2006/relationships/hyperlink" Target="https://login.consultant.ru/link/?req=doc&amp;base=LAW&amp;n=371416&amp;dst=112313" TargetMode = "External"/><Relationship Id="rId519" Type="http://schemas.openxmlformats.org/officeDocument/2006/relationships/hyperlink" Target="https://login.consultant.ru/link/?req=doc&amp;base=LAW&amp;n=371416&amp;dst=112331" TargetMode = "External"/><Relationship Id="rId520" Type="http://schemas.openxmlformats.org/officeDocument/2006/relationships/hyperlink" Target="https://login.consultant.ru/link/?req=doc&amp;base=LAW&amp;n=371416&amp;dst=112333" TargetMode = "External"/><Relationship Id="rId521" Type="http://schemas.openxmlformats.org/officeDocument/2006/relationships/hyperlink" Target="https://login.consultant.ru/link/?req=doc&amp;base=LAW&amp;n=371416&amp;dst=112335" TargetMode = "External"/><Relationship Id="rId522" Type="http://schemas.openxmlformats.org/officeDocument/2006/relationships/hyperlink" Target="https://login.consultant.ru/link/?req=doc&amp;base=LAW&amp;n=371416&amp;dst=112357" TargetMode = "External"/><Relationship Id="rId523" Type="http://schemas.openxmlformats.org/officeDocument/2006/relationships/hyperlink" Target="https://login.consultant.ru/link/?req=doc&amp;base=LAW&amp;n=371416&amp;dst=112373" TargetMode = "External"/><Relationship Id="rId524" Type="http://schemas.openxmlformats.org/officeDocument/2006/relationships/hyperlink" Target="https://login.consultant.ru/link/?req=doc&amp;base=LAW&amp;n=371416&amp;dst=112375" TargetMode = "External"/><Relationship Id="rId525" Type="http://schemas.openxmlformats.org/officeDocument/2006/relationships/hyperlink" Target="https://login.consultant.ru/link/?req=doc&amp;base=LAW&amp;n=371416&amp;dst=112401" TargetMode = "External"/><Relationship Id="rId526" Type="http://schemas.openxmlformats.org/officeDocument/2006/relationships/hyperlink" Target="https://login.consultant.ru/link/?req=doc&amp;base=LAW&amp;n=371416&amp;dst=112405" TargetMode = "External"/><Relationship Id="rId527" Type="http://schemas.openxmlformats.org/officeDocument/2006/relationships/hyperlink" Target="https://login.consultant.ru/link/?req=doc&amp;base=LAW&amp;n=371416&amp;dst=112463" TargetMode = "External"/><Relationship Id="rId528" Type="http://schemas.openxmlformats.org/officeDocument/2006/relationships/hyperlink" Target="https://login.consultant.ru/link/?req=doc&amp;base=LAW&amp;n=371416&amp;dst=112469" TargetMode = "External"/><Relationship Id="rId529" Type="http://schemas.openxmlformats.org/officeDocument/2006/relationships/hyperlink" Target="https://login.consultant.ru/link/?req=doc&amp;base=LAW&amp;n=371416&amp;dst=112471" TargetMode = "External"/><Relationship Id="rId530" Type="http://schemas.openxmlformats.org/officeDocument/2006/relationships/hyperlink" Target="https://login.consultant.ru/link/?req=doc&amp;base=LAW&amp;n=371416&amp;dst=112473" TargetMode = "External"/><Relationship Id="rId531" Type="http://schemas.openxmlformats.org/officeDocument/2006/relationships/hyperlink" Target="https://login.consultant.ru/link/?req=doc&amp;base=LAW&amp;n=371416&amp;dst=112475" TargetMode = "External"/><Relationship Id="rId532" Type="http://schemas.openxmlformats.org/officeDocument/2006/relationships/hyperlink" Target="https://login.consultant.ru/link/?req=doc&amp;base=LAW&amp;n=371416&amp;dst=112145" TargetMode = "External"/><Relationship Id="rId533" Type="http://schemas.openxmlformats.org/officeDocument/2006/relationships/hyperlink" Target="https://login.consultant.ru/link/?req=doc&amp;base=LAW&amp;n=371416&amp;dst=112149" TargetMode = "External"/><Relationship Id="rId534" Type="http://schemas.openxmlformats.org/officeDocument/2006/relationships/hyperlink" Target="https://login.consultant.ru/link/?req=doc&amp;base=LAW&amp;n=371416&amp;dst=112153" TargetMode = "External"/><Relationship Id="rId535" Type="http://schemas.openxmlformats.org/officeDocument/2006/relationships/hyperlink" Target="https://login.consultant.ru/link/?req=doc&amp;base=LAW&amp;n=371416&amp;dst=112155" TargetMode = "External"/><Relationship Id="rId536" Type="http://schemas.openxmlformats.org/officeDocument/2006/relationships/hyperlink" Target="https://login.consultant.ru/link/?req=doc&amp;base=LAW&amp;n=371416&amp;dst=112161" TargetMode = "External"/><Relationship Id="rId537" Type="http://schemas.openxmlformats.org/officeDocument/2006/relationships/hyperlink" Target="https://login.consultant.ru/link/?req=doc&amp;base=LAW&amp;n=371416&amp;dst=112165" TargetMode = "External"/><Relationship Id="rId538" Type="http://schemas.openxmlformats.org/officeDocument/2006/relationships/hyperlink" Target="https://login.consultant.ru/link/?req=doc&amp;base=LAW&amp;n=371416&amp;dst=112177" TargetMode = "External"/><Relationship Id="rId539" Type="http://schemas.openxmlformats.org/officeDocument/2006/relationships/hyperlink" Target="https://login.consultant.ru/link/?req=doc&amp;base=LAW&amp;n=371416&amp;dst=112291" TargetMode = "External"/><Relationship Id="rId540" Type="http://schemas.openxmlformats.org/officeDocument/2006/relationships/hyperlink" Target="https://login.consultant.ru/link/?req=doc&amp;base=LAW&amp;n=371416&amp;dst=112293" TargetMode = "External"/><Relationship Id="rId541" Type="http://schemas.openxmlformats.org/officeDocument/2006/relationships/hyperlink" Target="https://login.consultant.ru/link/?req=doc&amp;base=LAW&amp;n=371416&amp;dst=112371" TargetMode = "External"/><Relationship Id="rId542" Type="http://schemas.openxmlformats.org/officeDocument/2006/relationships/hyperlink" Target="https://login.consultant.ru/link/?req=doc&amp;base=LAW&amp;n=371416&amp;dst=112399" TargetMode = "External"/><Relationship Id="rId543" Type="http://schemas.openxmlformats.org/officeDocument/2006/relationships/hyperlink" Target="https://login.consultant.ru/link/?req=doc&amp;base=LAW&amp;n=371416&amp;dst=112437" TargetMode = "External"/><Relationship Id="rId544" Type="http://schemas.openxmlformats.org/officeDocument/2006/relationships/hyperlink" Target="https://login.consultant.ru/link/?req=doc&amp;base=LAW&amp;n=371416&amp;dst=112457" TargetMode = "External"/><Relationship Id="rId545" Type="http://schemas.openxmlformats.org/officeDocument/2006/relationships/hyperlink" Target="https://login.consultant.ru/link/?req=doc&amp;base=LAW&amp;n=371416&amp;dst=112203" TargetMode = "External"/><Relationship Id="rId546" Type="http://schemas.openxmlformats.org/officeDocument/2006/relationships/hyperlink" Target="https://login.consultant.ru/link/?req=doc&amp;base=LAW&amp;n=371416&amp;dst=112241" TargetMode = "External"/><Relationship Id="rId547" Type="http://schemas.openxmlformats.org/officeDocument/2006/relationships/hyperlink" Target="https://login.consultant.ru/link/?req=doc&amp;base=LAW&amp;n=371416&amp;dst=112353" TargetMode = "External"/><Relationship Id="rId548" Type="http://schemas.openxmlformats.org/officeDocument/2006/relationships/hyperlink" Target="https://login.consultant.ru/link/?req=doc&amp;base=LAW&amp;n=371416&amp;dst=112355" TargetMode = "External"/><Relationship Id="rId549" Type="http://schemas.openxmlformats.org/officeDocument/2006/relationships/hyperlink" Target="https://login.consultant.ru/link/?req=doc&amp;base=LAW&amp;n=371416&amp;dst=112389" TargetMode = "External"/><Relationship Id="rId550" Type="http://schemas.openxmlformats.org/officeDocument/2006/relationships/hyperlink" Target="https://login.consultant.ru/link/?req=doc&amp;base=LAW&amp;n=371416&amp;dst=112429" TargetMode = "External"/><Relationship Id="rId551" Type="http://schemas.openxmlformats.org/officeDocument/2006/relationships/hyperlink" Target="https://login.consultant.ru/link/?req=doc&amp;base=LAW&amp;n=371416&amp;dst=112441" TargetMode = "External"/><Relationship Id="rId552" Type="http://schemas.openxmlformats.org/officeDocument/2006/relationships/hyperlink" Target="https://login.consultant.ru/link/?req=doc&amp;base=LAW&amp;n=371416&amp;dst=101040" TargetMode = "External"/><Relationship Id="rId553" Type="http://schemas.openxmlformats.org/officeDocument/2006/relationships/hyperlink" Target="https://login.consultant.ru/link/?req=doc&amp;base=LAW&amp;n=371416&amp;dst=101042" TargetMode = "External"/><Relationship Id="rId554" Type="http://schemas.openxmlformats.org/officeDocument/2006/relationships/hyperlink" Target="https://login.consultant.ru/link/?req=doc&amp;base=LAW&amp;n=371416&amp;dst=106931" TargetMode = "External"/><Relationship Id="rId555" Type="http://schemas.openxmlformats.org/officeDocument/2006/relationships/hyperlink" Target="https://login.consultant.ru/link/?req=doc&amp;base=LAW&amp;n=371416&amp;dst=107083" TargetMode = "External"/><Relationship Id="rId556" Type="http://schemas.openxmlformats.org/officeDocument/2006/relationships/hyperlink" Target="https://login.consultant.ru/link/?req=doc&amp;base=LAW&amp;n=371416&amp;dst=107785" TargetMode = "External"/><Relationship Id="rId557" Type="http://schemas.openxmlformats.org/officeDocument/2006/relationships/hyperlink" Target="https://login.consultant.ru/link/?req=doc&amp;base=LAW&amp;n=371416&amp;dst=108277" TargetMode = "External"/><Relationship Id="rId558" Type="http://schemas.openxmlformats.org/officeDocument/2006/relationships/hyperlink" Target="https://login.consultant.ru/link/?req=doc&amp;base=LAW&amp;n=371416&amp;dst=108515" TargetMode = "External"/><Relationship Id="rId559" Type="http://schemas.openxmlformats.org/officeDocument/2006/relationships/hyperlink" Target="https://login.consultant.ru/link/?req=doc&amp;base=LAW&amp;n=371416&amp;dst=109781" TargetMode = "External"/><Relationship Id="rId560" Type="http://schemas.openxmlformats.org/officeDocument/2006/relationships/hyperlink" Target="https://login.consultant.ru/link/?req=doc&amp;base=LAW&amp;n=371416&amp;dst=109789" TargetMode = "External"/><Relationship Id="rId561" Type="http://schemas.openxmlformats.org/officeDocument/2006/relationships/hyperlink" Target="https://login.consultant.ru/link/?req=doc&amp;base=LAW&amp;n=371416&amp;dst=109791" TargetMode = "External"/><Relationship Id="rId562" Type="http://schemas.openxmlformats.org/officeDocument/2006/relationships/hyperlink" Target="https://login.consultant.ru/link/?req=doc&amp;base=LAW&amp;n=371416&amp;dst=109803" TargetMode = "External"/><Relationship Id="rId563" Type="http://schemas.openxmlformats.org/officeDocument/2006/relationships/hyperlink" Target="https://login.consultant.ru/link/?req=doc&amp;base=LAW&amp;n=371416&amp;dst=109805" TargetMode = "External"/><Relationship Id="rId564" Type="http://schemas.openxmlformats.org/officeDocument/2006/relationships/hyperlink" Target="https://login.consultant.ru/link/?req=doc&amp;base=LAW&amp;n=371416&amp;dst=109885" TargetMode = "External"/><Relationship Id="rId565" Type="http://schemas.openxmlformats.org/officeDocument/2006/relationships/hyperlink" Target="https://login.consultant.ru/link/?req=doc&amp;base=LAW&amp;n=371416&amp;dst=109889" TargetMode = "External"/><Relationship Id="rId566" Type="http://schemas.openxmlformats.org/officeDocument/2006/relationships/hyperlink" Target="https://login.consultant.ru/link/?req=doc&amp;base=LAW&amp;n=371416&amp;dst=109917" TargetMode = "External"/><Relationship Id="rId567" Type="http://schemas.openxmlformats.org/officeDocument/2006/relationships/hyperlink" Target="https://login.consultant.ru/link/?req=doc&amp;base=LAW&amp;n=371416&amp;dst=109927" TargetMode = "External"/><Relationship Id="rId568" Type="http://schemas.openxmlformats.org/officeDocument/2006/relationships/hyperlink" Target="https://login.consultant.ru/link/?req=doc&amp;base=LAW&amp;n=371416&amp;dst=109929" TargetMode = "External"/><Relationship Id="rId569" Type="http://schemas.openxmlformats.org/officeDocument/2006/relationships/hyperlink" Target="https://login.consultant.ru/link/?req=doc&amp;base=LAW&amp;n=371416&amp;dst=109953" TargetMode = "External"/><Relationship Id="rId570" Type="http://schemas.openxmlformats.org/officeDocument/2006/relationships/hyperlink" Target="https://login.consultant.ru/link/?req=doc&amp;base=LAW&amp;n=371416&amp;dst=109975" TargetMode = "External"/><Relationship Id="rId571" Type="http://schemas.openxmlformats.org/officeDocument/2006/relationships/hyperlink" Target="https://login.consultant.ru/link/?req=doc&amp;base=LAW&amp;n=371416&amp;dst=109979" TargetMode = "External"/><Relationship Id="rId572" Type="http://schemas.openxmlformats.org/officeDocument/2006/relationships/hyperlink" Target="https://login.consultant.ru/link/?req=doc&amp;base=LAW&amp;n=371416&amp;dst=110037" TargetMode = "External"/><Relationship Id="rId573" Type="http://schemas.openxmlformats.org/officeDocument/2006/relationships/hyperlink" Target="https://login.consultant.ru/link/?req=doc&amp;base=LAW&amp;n=371416&amp;dst=110047" TargetMode = "External"/><Relationship Id="rId574" Type="http://schemas.openxmlformats.org/officeDocument/2006/relationships/hyperlink" Target="https://login.consultant.ru/link/?req=doc&amp;base=LAW&amp;n=371416&amp;dst=110049" TargetMode = "External"/><Relationship Id="rId575" Type="http://schemas.openxmlformats.org/officeDocument/2006/relationships/hyperlink" Target="https://login.consultant.ru/link/?req=doc&amp;base=LAW&amp;n=371416&amp;dst=110053" TargetMode = "External"/><Relationship Id="rId576" Type="http://schemas.openxmlformats.org/officeDocument/2006/relationships/hyperlink" Target="https://login.consultant.ru/link/?req=doc&amp;base=LAW&amp;n=371416&amp;dst=110061" TargetMode = "External"/><Relationship Id="rId577" Type="http://schemas.openxmlformats.org/officeDocument/2006/relationships/hyperlink" Target="https://login.consultant.ru/link/?req=doc&amp;base=LAW&amp;n=371416&amp;dst=110063" TargetMode = "External"/><Relationship Id="rId578" Type="http://schemas.openxmlformats.org/officeDocument/2006/relationships/hyperlink" Target="https://login.consultant.ru/link/?req=doc&amp;base=LAW&amp;n=371416&amp;dst=110065" TargetMode = "External"/><Relationship Id="rId579" Type="http://schemas.openxmlformats.org/officeDocument/2006/relationships/hyperlink" Target="https://login.consultant.ru/link/?req=doc&amp;base=LAW&amp;n=371416&amp;dst=110091" TargetMode = "External"/><Relationship Id="rId580" Type="http://schemas.openxmlformats.org/officeDocument/2006/relationships/hyperlink" Target="https://login.consultant.ru/link/?req=doc&amp;base=LAW&amp;n=371416&amp;dst=110093" TargetMode = "External"/><Relationship Id="rId581" Type="http://schemas.openxmlformats.org/officeDocument/2006/relationships/hyperlink" Target="https://login.consultant.ru/link/?req=doc&amp;base=LAW&amp;n=371416&amp;dst=110101" TargetMode = "External"/><Relationship Id="rId582" Type="http://schemas.openxmlformats.org/officeDocument/2006/relationships/hyperlink" Target="https://login.consultant.ru/link/?req=doc&amp;base=LAW&amp;n=371416&amp;dst=110103" TargetMode = "External"/><Relationship Id="rId583" Type="http://schemas.openxmlformats.org/officeDocument/2006/relationships/hyperlink" Target="https://login.consultant.ru/link/?req=doc&amp;base=LAW&amp;n=371416&amp;dst=110243" TargetMode = "External"/><Relationship Id="rId584" Type="http://schemas.openxmlformats.org/officeDocument/2006/relationships/hyperlink" Target="https://login.consultant.ru/link/?req=doc&amp;base=LAW&amp;n=371416&amp;dst=110261" TargetMode = "External"/><Relationship Id="rId585" Type="http://schemas.openxmlformats.org/officeDocument/2006/relationships/hyperlink" Target="https://login.consultant.ru/link/?req=doc&amp;base=LAW&amp;n=371416&amp;dst=110939" TargetMode = "External"/><Relationship Id="rId586" Type="http://schemas.openxmlformats.org/officeDocument/2006/relationships/hyperlink" Target="https://login.consultant.ru/link/?req=doc&amp;base=LAW&amp;n=371416&amp;dst=112137" TargetMode = "External"/><Relationship Id="rId587" Type="http://schemas.openxmlformats.org/officeDocument/2006/relationships/hyperlink" Target="https://login.consultant.ru/link/?req=doc&amp;base=LAW&amp;n=371416&amp;dst=112143" TargetMode = "External"/><Relationship Id="rId588" Type="http://schemas.openxmlformats.org/officeDocument/2006/relationships/hyperlink" Target="https://login.consultant.ru/link/?req=doc&amp;base=LAW&amp;n=371416&amp;dst=112151" TargetMode = "External"/><Relationship Id="rId589" Type="http://schemas.openxmlformats.org/officeDocument/2006/relationships/hyperlink" Target="https://login.consultant.ru/link/?req=doc&amp;base=LAW&amp;n=371416&amp;dst=112173" TargetMode = "External"/><Relationship Id="rId590" Type="http://schemas.openxmlformats.org/officeDocument/2006/relationships/hyperlink" Target="https://login.consultant.ru/link/?req=doc&amp;base=LAW&amp;n=371416&amp;dst=112175" TargetMode = "External"/><Relationship Id="rId591" Type="http://schemas.openxmlformats.org/officeDocument/2006/relationships/hyperlink" Target="https://login.consultant.ru/link/?req=doc&amp;base=LAW&amp;n=371416&amp;dst=112213" TargetMode = "External"/><Relationship Id="rId592" Type="http://schemas.openxmlformats.org/officeDocument/2006/relationships/hyperlink" Target="https://login.consultant.ru/link/?req=doc&amp;base=LAW&amp;n=371416&amp;dst=112215" TargetMode = "External"/><Relationship Id="rId593" Type="http://schemas.openxmlformats.org/officeDocument/2006/relationships/hyperlink" Target="https://login.consultant.ru/link/?req=doc&amp;base=LAW&amp;n=371416&amp;dst=112223" TargetMode = "External"/><Relationship Id="rId594" Type="http://schemas.openxmlformats.org/officeDocument/2006/relationships/hyperlink" Target="https://login.consultant.ru/link/?req=doc&amp;base=LAW&amp;n=371416&amp;dst=112229" TargetMode = "External"/><Relationship Id="rId595" Type="http://schemas.openxmlformats.org/officeDocument/2006/relationships/hyperlink" Target="https://login.consultant.ru/link/?req=doc&amp;base=LAW&amp;n=371416&amp;dst=112307" TargetMode = "External"/><Relationship Id="rId596" Type="http://schemas.openxmlformats.org/officeDocument/2006/relationships/hyperlink" Target="https://login.consultant.ru/link/?req=doc&amp;base=LAW&amp;n=371416&amp;dst=112329" TargetMode = "External"/><Relationship Id="rId597" Type="http://schemas.openxmlformats.org/officeDocument/2006/relationships/hyperlink" Target="https://login.consultant.ru/link/?req=doc&amp;base=LAW&amp;n=371416&amp;dst=112521" TargetMode = "External"/><Relationship Id="rId598" Type="http://schemas.openxmlformats.org/officeDocument/2006/relationships/hyperlink" Target="https://login.consultant.ru/link/?req=doc&amp;base=LAW&amp;n=371416&amp;dst=112529" TargetMode = "External"/><Relationship Id="rId599" Type="http://schemas.openxmlformats.org/officeDocument/2006/relationships/hyperlink" Target="https://login.consultant.ru/link/?req=doc&amp;base=LAW&amp;n=371416&amp;dst=112563" TargetMode = "External"/><Relationship Id="rId600" Type="http://schemas.openxmlformats.org/officeDocument/2006/relationships/hyperlink" Target="https://login.consultant.ru/link/?req=doc&amp;base=LAW&amp;n=371416&amp;dst=112565" TargetMode = "External"/><Relationship Id="rId601" Type="http://schemas.openxmlformats.org/officeDocument/2006/relationships/hyperlink" Target="https://login.consultant.ru/link/?req=doc&amp;base=LAW&amp;n=371416&amp;dst=112567" TargetMode = "External"/><Relationship Id="rId602" Type="http://schemas.openxmlformats.org/officeDocument/2006/relationships/hyperlink" Target="https://login.consultant.ru/link/?req=doc&amp;base=LAW&amp;n=371416&amp;dst=112641" TargetMode = "External"/><Relationship Id="rId603" Type="http://schemas.openxmlformats.org/officeDocument/2006/relationships/hyperlink" Target="https://login.consultant.ru/link/?req=doc&amp;base=LAW&amp;n=371416&amp;dst=112659" TargetMode = "External"/><Relationship Id="rId604" Type="http://schemas.openxmlformats.org/officeDocument/2006/relationships/hyperlink" Target="https://login.consultant.ru/link/?req=doc&amp;base=LAW&amp;n=371416&amp;dst=112671" TargetMode = "External"/><Relationship Id="rId605" Type="http://schemas.openxmlformats.org/officeDocument/2006/relationships/hyperlink" Target="https://login.consultant.ru/link/?req=doc&amp;base=LAW&amp;n=371416&amp;dst=101040" TargetMode = "External"/><Relationship Id="rId606" Type="http://schemas.openxmlformats.org/officeDocument/2006/relationships/hyperlink" Target="https://login.consultant.ru/link/?req=doc&amp;base=LAW&amp;n=371416&amp;dst=101042" TargetMode = "External"/><Relationship Id="rId607" Type="http://schemas.openxmlformats.org/officeDocument/2006/relationships/hyperlink" Target="https://login.consultant.ru/link/?req=doc&amp;base=LAW&amp;n=371416&amp;dst=106931" TargetMode = "External"/><Relationship Id="rId608" Type="http://schemas.openxmlformats.org/officeDocument/2006/relationships/hyperlink" Target="https://login.consultant.ru/link/?req=doc&amp;base=LAW&amp;n=371416&amp;dst=107083" TargetMode = "External"/><Relationship Id="rId609" Type="http://schemas.openxmlformats.org/officeDocument/2006/relationships/hyperlink" Target="https://login.consultant.ru/link/?req=doc&amp;base=LAW&amp;n=371416&amp;dst=107785" TargetMode = "External"/><Relationship Id="rId610" Type="http://schemas.openxmlformats.org/officeDocument/2006/relationships/hyperlink" Target="https://login.consultant.ru/link/?req=doc&amp;base=LAW&amp;n=371416&amp;dst=108277" TargetMode = "External"/><Relationship Id="rId611" Type="http://schemas.openxmlformats.org/officeDocument/2006/relationships/hyperlink" Target="https://login.consultant.ru/link/?req=doc&amp;base=LAW&amp;n=371416&amp;dst=108475" TargetMode = "External"/><Relationship Id="rId612" Type="http://schemas.openxmlformats.org/officeDocument/2006/relationships/hyperlink" Target="https://login.consultant.ru/link/?req=doc&amp;base=LAW&amp;n=371416&amp;dst=108515" TargetMode = "External"/><Relationship Id="rId613" Type="http://schemas.openxmlformats.org/officeDocument/2006/relationships/hyperlink" Target="https://login.consultant.ru/link/?req=doc&amp;base=LAW&amp;n=371416&amp;dst=108529" TargetMode = "External"/><Relationship Id="rId614" Type="http://schemas.openxmlformats.org/officeDocument/2006/relationships/hyperlink" Target="https://login.consultant.ru/link/?req=doc&amp;base=LAW&amp;n=371416&amp;dst=108615" TargetMode = "External"/><Relationship Id="rId615" Type="http://schemas.openxmlformats.org/officeDocument/2006/relationships/hyperlink" Target="https://login.consultant.ru/link/?req=doc&amp;base=LAW&amp;n=371416&amp;dst=108617" TargetMode = "External"/><Relationship Id="rId616" Type="http://schemas.openxmlformats.org/officeDocument/2006/relationships/hyperlink" Target="https://login.consultant.ru/link/?req=doc&amp;base=LAW&amp;n=371416&amp;dst=108643" TargetMode = "External"/><Relationship Id="rId617" Type="http://schemas.openxmlformats.org/officeDocument/2006/relationships/hyperlink" Target="https://login.consultant.ru/link/?req=doc&amp;base=LAW&amp;n=371416&amp;dst=108651" TargetMode = "External"/><Relationship Id="rId618" Type="http://schemas.openxmlformats.org/officeDocument/2006/relationships/hyperlink" Target="https://login.consultant.ru/link/?req=doc&amp;base=LAW&amp;n=371416&amp;dst=109781" TargetMode = "External"/><Relationship Id="rId619" Type="http://schemas.openxmlformats.org/officeDocument/2006/relationships/hyperlink" Target="https://login.consultant.ru/link/?req=doc&amp;base=LAW&amp;n=371416&amp;dst=109789" TargetMode = "External"/><Relationship Id="rId620" Type="http://schemas.openxmlformats.org/officeDocument/2006/relationships/hyperlink" Target="https://login.consultant.ru/link/?req=doc&amp;base=LAW&amp;n=371416&amp;dst=109791" TargetMode = "External"/><Relationship Id="rId621" Type="http://schemas.openxmlformats.org/officeDocument/2006/relationships/hyperlink" Target="https://login.consultant.ru/link/?req=doc&amp;base=LAW&amp;n=371416&amp;dst=109803" TargetMode = "External"/><Relationship Id="rId622" Type="http://schemas.openxmlformats.org/officeDocument/2006/relationships/hyperlink" Target="https://login.consultant.ru/link/?req=doc&amp;base=LAW&amp;n=371416&amp;dst=109805" TargetMode = "External"/><Relationship Id="rId623" Type="http://schemas.openxmlformats.org/officeDocument/2006/relationships/hyperlink" Target="https://login.consultant.ru/link/?req=doc&amp;base=LAW&amp;n=371416&amp;dst=109885" TargetMode = "External"/><Relationship Id="rId624" Type="http://schemas.openxmlformats.org/officeDocument/2006/relationships/hyperlink" Target="https://login.consultant.ru/link/?req=doc&amp;base=LAW&amp;n=371416&amp;dst=109889" TargetMode = "External"/><Relationship Id="rId625" Type="http://schemas.openxmlformats.org/officeDocument/2006/relationships/hyperlink" Target="https://login.consultant.ru/link/?req=doc&amp;base=LAW&amp;n=371416&amp;dst=109917" TargetMode = "External"/><Relationship Id="rId626" Type="http://schemas.openxmlformats.org/officeDocument/2006/relationships/hyperlink" Target="https://login.consultant.ru/link/?req=doc&amp;base=LAW&amp;n=371416&amp;dst=109927" TargetMode = "External"/><Relationship Id="rId627" Type="http://schemas.openxmlformats.org/officeDocument/2006/relationships/hyperlink" Target="https://login.consultant.ru/link/?req=doc&amp;base=LAW&amp;n=371416&amp;dst=109929" TargetMode = "External"/><Relationship Id="rId628" Type="http://schemas.openxmlformats.org/officeDocument/2006/relationships/hyperlink" Target="https://login.consultant.ru/link/?req=doc&amp;base=LAW&amp;n=371416&amp;dst=109953" TargetMode = "External"/><Relationship Id="rId629" Type="http://schemas.openxmlformats.org/officeDocument/2006/relationships/hyperlink" Target="https://login.consultant.ru/link/?req=doc&amp;base=LAW&amp;n=371416&amp;dst=109975" TargetMode = "External"/><Relationship Id="rId630" Type="http://schemas.openxmlformats.org/officeDocument/2006/relationships/hyperlink" Target="https://login.consultant.ru/link/?req=doc&amp;base=LAW&amp;n=371416&amp;dst=109979" TargetMode = "External"/><Relationship Id="rId631" Type="http://schemas.openxmlformats.org/officeDocument/2006/relationships/hyperlink" Target="https://login.consultant.ru/link/?req=doc&amp;base=LAW&amp;n=371416&amp;dst=110037" TargetMode = "External"/><Relationship Id="rId632" Type="http://schemas.openxmlformats.org/officeDocument/2006/relationships/hyperlink" Target="https://login.consultant.ru/link/?req=doc&amp;base=LAW&amp;n=371416&amp;dst=110047" TargetMode = "External"/><Relationship Id="rId633" Type="http://schemas.openxmlformats.org/officeDocument/2006/relationships/hyperlink" Target="https://login.consultant.ru/link/?req=doc&amp;base=LAW&amp;n=371416&amp;dst=110049" TargetMode = "External"/><Relationship Id="rId634" Type="http://schemas.openxmlformats.org/officeDocument/2006/relationships/hyperlink" Target="https://login.consultant.ru/link/?req=doc&amp;base=LAW&amp;n=371416&amp;dst=110053" TargetMode = "External"/><Relationship Id="rId635" Type="http://schemas.openxmlformats.org/officeDocument/2006/relationships/hyperlink" Target="https://login.consultant.ru/link/?req=doc&amp;base=LAW&amp;n=371416&amp;dst=110061" TargetMode = "External"/><Relationship Id="rId636" Type="http://schemas.openxmlformats.org/officeDocument/2006/relationships/hyperlink" Target="https://login.consultant.ru/link/?req=doc&amp;base=LAW&amp;n=371416&amp;dst=110063" TargetMode = "External"/><Relationship Id="rId637" Type="http://schemas.openxmlformats.org/officeDocument/2006/relationships/hyperlink" Target="https://login.consultant.ru/link/?req=doc&amp;base=LAW&amp;n=371416&amp;dst=110065" TargetMode = "External"/><Relationship Id="rId638" Type="http://schemas.openxmlformats.org/officeDocument/2006/relationships/hyperlink" Target="https://login.consultant.ru/link/?req=doc&amp;base=LAW&amp;n=371416&amp;dst=110091" TargetMode = "External"/><Relationship Id="rId639" Type="http://schemas.openxmlformats.org/officeDocument/2006/relationships/hyperlink" Target="https://login.consultant.ru/link/?req=doc&amp;base=LAW&amp;n=371416&amp;dst=110093" TargetMode = "External"/><Relationship Id="rId640" Type="http://schemas.openxmlformats.org/officeDocument/2006/relationships/hyperlink" Target="https://login.consultant.ru/link/?req=doc&amp;base=LAW&amp;n=371416&amp;dst=110101" TargetMode = "External"/><Relationship Id="rId641" Type="http://schemas.openxmlformats.org/officeDocument/2006/relationships/hyperlink" Target="https://login.consultant.ru/link/?req=doc&amp;base=LAW&amp;n=371416&amp;dst=110103" TargetMode = "External"/><Relationship Id="rId642" Type="http://schemas.openxmlformats.org/officeDocument/2006/relationships/hyperlink" Target="https://login.consultant.ru/link/?req=doc&amp;base=LAW&amp;n=371416&amp;dst=110243" TargetMode = "External"/><Relationship Id="rId643" Type="http://schemas.openxmlformats.org/officeDocument/2006/relationships/hyperlink" Target="https://login.consultant.ru/link/?req=doc&amp;base=LAW&amp;n=371416&amp;dst=110261" TargetMode = "External"/><Relationship Id="rId644" Type="http://schemas.openxmlformats.org/officeDocument/2006/relationships/hyperlink" Target="https://login.consultant.ru/link/?req=doc&amp;base=LAW&amp;n=371416&amp;dst=110939" TargetMode = "External"/><Relationship Id="rId645" Type="http://schemas.openxmlformats.org/officeDocument/2006/relationships/hyperlink" Target="https://login.consultant.ru/link/?req=doc&amp;base=LAW&amp;n=371416&amp;dst=112137" TargetMode = "External"/><Relationship Id="rId646" Type="http://schemas.openxmlformats.org/officeDocument/2006/relationships/hyperlink" Target="https://login.consultant.ru/link/?req=doc&amp;base=LAW&amp;n=371416&amp;dst=112143" TargetMode = "External"/><Relationship Id="rId647" Type="http://schemas.openxmlformats.org/officeDocument/2006/relationships/hyperlink" Target="https://login.consultant.ru/link/?req=doc&amp;base=LAW&amp;n=371416&amp;dst=112151" TargetMode = "External"/><Relationship Id="rId648" Type="http://schemas.openxmlformats.org/officeDocument/2006/relationships/hyperlink" Target="https://login.consultant.ru/link/?req=doc&amp;base=LAW&amp;n=371416&amp;dst=112173" TargetMode = "External"/><Relationship Id="rId649" Type="http://schemas.openxmlformats.org/officeDocument/2006/relationships/hyperlink" Target="https://login.consultant.ru/link/?req=doc&amp;base=LAW&amp;n=371416&amp;dst=112175" TargetMode = "External"/><Relationship Id="rId650" Type="http://schemas.openxmlformats.org/officeDocument/2006/relationships/hyperlink" Target="https://login.consultant.ru/link/?req=doc&amp;base=LAW&amp;n=371416&amp;dst=112213" TargetMode = "External"/><Relationship Id="rId651" Type="http://schemas.openxmlformats.org/officeDocument/2006/relationships/hyperlink" Target="https://login.consultant.ru/link/?req=doc&amp;base=LAW&amp;n=371416&amp;dst=112215" TargetMode = "External"/><Relationship Id="rId652" Type="http://schemas.openxmlformats.org/officeDocument/2006/relationships/hyperlink" Target="https://login.consultant.ru/link/?req=doc&amp;base=LAW&amp;n=371416&amp;dst=112223" TargetMode = "External"/><Relationship Id="rId653" Type="http://schemas.openxmlformats.org/officeDocument/2006/relationships/hyperlink" Target="https://login.consultant.ru/link/?req=doc&amp;base=LAW&amp;n=371416&amp;dst=112229" TargetMode = "External"/><Relationship Id="rId654" Type="http://schemas.openxmlformats.org/officeDocument/2006/relationships/hyperlink" Target="https://login.consultant.ru/link/?req=doc&amp;base=LAW&amp;n=371416&amp;dst=112307" TargetMode = "External"/><Relationship Id="rId655" Type="http://schemas.openxmlformats.org/officeDocument/2006/relationships/hyperlink" Target="https://login.consultant.ru/link/?req=doc&amp;base=LAW&amp;n=371416&amp;dst=112329" TargetMode = "External"/><Relationship Id="rId656" Type="http://schemas.openxmlformats.org/officeDocument/2006/relationships/hyperlink" Target="https://login.consultant.ru/link/?req=doc&amp;base=LAW&amp;n=371416&amp;dst=112521" TargetMode = "External"/><Relationship Id="rId657" Type="http://schemas.openxmlformats.org/officeDocument/2006/relationships/hyperlink" Target="https://login.consultant.ru/link/?req=doc&amp;base=LAW&amp;n=371416&amp;dst=112529" TargetMode = "External"/><Relationship Id="rId658" Type="http://schemas.openxmlformats.org/officeDocument/2006/relationships/hyperlink" Target="https://login.consultant.ru/link/?req=doc&amp;base=LAW&amp;n=371416&amp;dst=112563" TargetMode = "External"/><Relationship Id="rId659" Type="http://schemas.openxmlformats.org/officeDocument/2006/relationships/hyperlink" Target="https://login.consultant.ru/link/?req=doc&amp;base=LAW&amp;n=371416&amp;dst=112565" TargetMode = "External"/><Relationship Id="rId660" Type="http://schemas.openxmlformats.org/officeDocument/2006/relationships/hyperlink" Target="https://login.consultant.ru/link/?req=doc&amp;base=LAW&amp;n=371416&amp;dst=112567" TargetMode = "External"/><Relationship Id="rId661" Type="http://schemas.openxmlformats.org/officeDocument/2006/relationships/hyperlink" Target="https://login.consultant.ru/link/?req=doc&amp;base=LAW&amp;n=371416&amp;dst=112641" TargetMode = "External"/><Relationship Id="rId662" Type="http://schemas.openxmlformats.org/officeDocument/2006/relationships/hyperlink" Target="https://login.consultant.ru/link/?req=doc&amp;base=LAW&amp;n=371416&amp;dst=112659" TargetMode = "External"/><Relationship Id="rId663" Type="http://schemas.openxmlformats.org/officeDocument/2006/relationships/hyperlink" Target="https://login.consultant.ru/link/?req=doc&amp;base=LAW&amp;n=371416&amp;dst=112671" TargetMode = "External"/><Relationship Id="rId664" Type="http://schemas.openxmlformats.org/officeDocument/2006/relationships/hyperlink" Target="https://login.consultant.ru/link/?req=doc&amp;base=LAW&amp;n=371416&amp;dst=101040" TargetMode = "External"/><Relationship Id="rId665" Type="http://schemas.openxmlformats.org/officeDocument/2006/relationships/hyperlink" Target="https://login.consultant.ru/link/?req=doc&amp;base=LAW&amp;n=371416&amp;dst=101042" TargetMode = "External"/><Relationship Id="rId666" Type="http://schemas.openxmlformats.org/officeDocument/2006/relationships/hyperlink" Target="https://login.consultant.ru/link/?req=doc&amp;base=LAW&amp;n=371416&amp;dst=106931" TargetMode = "External"/><Relationship Id="rId667" Type="http://schemas.openxmlformats.org/officeDocument/2006/relationships/hyperlink" Target="https://login.consultant.ru/link/?req=doc&amp;base=LAW&amp;n=371416&amp;dst=107083" TargetMode = "External"/><Relationship Id="rId668" Type="http://schemas.openxmlformats.org/officeDocument/2006/relationships/hyperlink" Target="https://login.consultant.ru/link/?req=doc&amp;base=LAW&amp;n=371416&amp;dst=107785" TargetMode = "External"/><Relationship Id="rId669" Type="http://schemas.openxmlformats.org/officeDocument/2006/relationships/hyperlink" Target="https://login.consultant.ru/link/?req=doc&amp;base=LAW&amp;n=371416&amp;dst=108277" TargetMode = "External"/><Relationship Id="rId670" Type="http://schemas.openxmlformats.org/officeDocument/2006/relationships/hyperlink" Target="https://login.consultant.ru/link/?req=doc&amp;base=LAW&amp;n=371416&amp;dst=108475" TargetMode = "External"/><Relationship Id="rId671" Type="http://schemas.openxmlformats.org/officeDocument/2006/relationships/hyperlink" Target="https://login.consultant.ru/link/?req=doc&amp;base=LAW&amp;n=371416&amp;dst=108515" TargetMode = "External"/><Relationship Id="rId672" Type="http://schemas.openxmlformats.org/officeDocument/2006/relationships/hyperlink" Target="https://login.consultant.ru/link/?req=doc&amp;base=LAW&amp;n=371416&amp;dst=108529" TargetMode = "External"/><Relationship Id="rId673" Type="http://schemas.openxmlformats.org/officeDocument/2006/relationships/hyperlink" Target="https://login.consultant.ru/link/?req=doc&amp;base=LAW&amp;n=371416&amp;dst=108615" TargetMode = "External"/><Relationship Id="rId674" Type="http://schemas.openxmlformats.org/officeDocument/2006/relationships/hyperlink" Target="https://login.consultant.ru/link/?req=doc&amp;base=LAW&amp;n=371416&amp;dst=108617" TargetMode = "External"/><Relationship Id="rId675" Type="http://schemas.openxmlformats.org/officeDocument/2006/relationships/hyperlink" Target="https://login.consultant.ru/link/?req=doc&amp;base=LAW&amp;n=371416&amp;dst=108643" TargetMode = "External"/><Relationship Id="rId676" Type="http://schemas.openxmlformats.org/officeDocument/2006/relationships/hyperlink" Target="https://login.consultant.ru/link/?req=doc&amp;base=LAW&amp;n=371416&amp;dst=108651" TargetMode = "External"/><Relationship Id="rId677" Type="http://schemas.openxmlformats.org/officeDocument/2006/relationships/hyperlink" Target="https://login.consultant.ru/link/?req=doc&amp;base=LAW&amp;n=371416&amp;dst=109781" TargetMode = "External"/><Relationship Id="rId678" Type="http://schemas.openxmlformats.org/officeDocument/2006/relationships/hyperlink" Target="https://login.consultant.ru/link/?req=doc&amp;base=LAW&amp;n=371416&amp;dst=109789" TargetMode = "External"/><Relationship Id="rId679" Type="http://schemas.openxmlformats.org/officeDocument/2006/relationships/hyperlink" Target="https://login.consultant.ru/link/?req=doc&amp;base=LAW&amp;n=371416&amp;dst=109791" TargetMode = "External"/><Relationship Id="rId680" Type="http://schemas.openxmlformats.org/officeDocument/2006/relationships/hyperlink" Target="https://login.consultant.ru/link/?req=doc&amp;base=LAW&amp;n=371416&amp;dst=109803" TargetMode = "External"/><Relationship Id="rId681" Type="http://schemas.openxmlformats.org/officeDocument/2006/relationships/hyperlink" Target="https://login.consultant.ru/link/?req=doc&amp;base=LAW&amp;n=371416&amp;dst=109805" TargetMode = "External"/><Relationship Id="rId682" Type="http://schemas.openxmlformats.org/officeDocument/2006/relationships/hyperlink" Target="https://login.consultant.ru/link/?req=doc&amp;base=LAW&amp;n=371416&amp;dst=109885" TargetMode = "External"/><Relationship Id="rId683" Type="http://schemas.openxmlformats.org/officeDocument/2006/relationships/hyperlink" Target="https://login.consultant.ru/link/?req=doc&amp;base=LAW&amp;n=371416&amp;dst=109889" TargetMode = "External"/><Relationship Id="rId684" Type="http://schemas.openxmlformats.org/officeDocument/2006/relationships/hyperlink" Target="https://login.consultant.ru/link/?req=doc&amp;base=LAW&amp;n=371416&amp;dst=109917" TargetMode = "External"/><Relationship Id="rId685" Type="http://schemas.openxmlformats.org/officeDocument/2006/relationships/hyperlink" Target="https://login.consultant.ru/link/?req=doc&amp;base=LAW&amp;n=371416&amp;dst=109927" TargetMode = "External"/><Relationship Id="rId686" Type="http://schemas.openxmlformats.org/officeDocument/2006/relationships/hyperlink" Target="https://login.consultant.ru/link/?req=doc&amp;base=LAW&amp;n=371416&amp;dst=109929" TargetMode = "External"/><Relationship Id="rId687" Type="http://schemas.openxmlformats.org/officeDocument/2006/relationships/hyperlink" Target="https://login.consultant.ru/link/?req=doc&amp;base=LAW&amp;n=371416&amp;dst=109953" TargetMode = "External"/><Relationship Id="rId688" Type="http://schemas.openxmlformats.org/officeDocument/2006/relationships/hyperlink" Target="https://login.consultant.ru/link/?req=doc&amp;base=LAW&amp;n=371416&amp;dst=109975" TargetMode = "External"/><Relationship Id="rId689" Type="http://schemas.openxmlformats.org/officeDocument/2006/relationships/hyperlink" Target="https://login.consultant.ru/link/?req=doc&amp;base=LAW&amp;n=371416&amp;dst=109979" TargetMode = "External"/><Relationship Id="rId690" Type="http://schemas.openxmlformats.org/officeDocument/2006/relationships/hyperlink" Target="https://login.consultant.ru/link/?req=doc&amp;base=LAW&amp;n=371416&amp;dst=110037" TargetMode = "External"/><Relationship Id="rId691" Type="http://schemas.openxmlformats.org/officeDocument/2006/relationships/hyperlink" Target="https://login.consultant.ru/link/?req=doc&amp;base=LAW&amp;n=371416&amp;dst=110047" TargetMode = "External"/><Relationship Id="rId692" Type="http://schemas.openxmlformats.org/officeDocument/2006/relationships/hyperlink" Target="https://login.consultant.ru/link/?req=doc&amp;base=LAW&amp;n=371416&amp;dst=110049" TargetMode = "External"/><Relationship Id="rId693" Type="http://schemas.openxmlformats.org/officeDocument/2006/relationships/hyperlink" Target="https://login.consultant.ru/link/?req=doc&amp;base=LAW&amp;n=371416&amp;dst=110053" TargetMode = "External"/><Relationship Id="rId694" Type="http://schemas.openxmlformats.org/officeDocument/2006/relationships/hyperlink" Target="https://login.consultant.ru/link/?req=doc&amp;base=LAW&amp;n=371416&amp;dst=110061" TargetMode = "External"/><Relationship Id="rId695" Type="http://schemas.openxmlformats.org/officeDocument/2006/relationships/hyperlink" Target="https://login.consultant.ru/link/?req=doc&amp;base=LAW&amp;n=371416&amp;dst=110063" TargetMode = "External"/><Relationship Id="rId696" Type="http://schemas.openxmlformats.org/officeDocument/2006/relationships/hyperlink" Target="https://login.consultant.ru/link/?req=doc&amp;base=LAW&amp;n=371416&amp;dst=110065" TargetMode = "External"/><Relationship Id="rId697" Type="http://schemas.openxmlformats.org/officeDocument/2006/relationships/hyperlink" Target="https://login.consultant.ru/link/?req=doc&amp;base=LAW&amp;n=371416&amp;dst=110091" TargetMode = "External"/><Relationship Id="rId698" Type="http://schemas.openxmlformats.org/officeDocument/2006/relationships/hyperlink" Target="https://login.consultant.ru/link/?req=doc&amp;base=LAW&amp;n=371416&amp;dst=110093" TargetMode = "External"/><Relationship Id="rId699" Type="http://schemas.openxmlformats.org/officeDocument/2006/relationships/hyperlink" Target="https://login.consultant.ru/link/?req=doc&amp;base=LAW&amp;n=371416&amp;dst=110101" TargetMode = "External"/><Relationship Id="rId700" Type="http://schemas.openxmlformats.org/officeDocument/2006/relationships/hyperlink" Target="https://login.consultant.ru/link/?req=doc&amp;base=LAW&amp;n=371416&amp;dst=110103" TargetMode = "External"/><Relationship Id="rId701" Type="http://schemas.openxmlformats.org/officeDocument/2006/relationships/hyperlink" Target="https://login.consultant.ru/link/?req=doc&amp;base=LAW&amp;n=371416&amp;dst=110243" TargetMode = "External"/><Relationship Id="rId702" Type="http://schemas.openxmlformats.org/officeDocument/2006/relationships/hyperlink" Target="https://login.consultant.ru/link/?req=doc&amp;base=LAW&amp;n=371416&amp;dst=110261" TargetMode = "External"/><Relationship Id="rId703" Type="http://schemas.openxmlformats.org/officeDocument/2006/relationships/hyperlink" Target="https://login.consultant.ru/link/?req=doc&amp;base=LAW&amp;n=371416&amp;dst=110939" TargetMode = "External"/><Relationship Id="rId704" Type="http://schemas.openxmlformats.org/officeDocument/2006/relationships/hyperlink" Target="https://login.consultant.ru/link/?req=doc&amp;base=LAW&amp;n=371416&amp;dst=112137" TargetMode = "External"/><Relationship Id="rId705" Type="http://schemas.openxmlformats.org/officeDocument/2006/relationships/hyperlink" Target="https://login.consultant.ru/link/?req=doc&amp;base=LAW&amp;n=371416&amp;dst=112143" TargetMode = "External"/><Relationship Id="rId706" Type="http://schemas.openxmlformats.org/officeDocument/2006/relationships/hyperlink" Target="https://login.consultant.ru/link/?req=doc&amp;base=LAW&amp;n=371416&amp;dst=112151" TargetMode = "External"/><Relationship Id="rId707" Type="http://schemas.openxmlformats.org/officeDocument/2006/relationships/hyperlink" Target="https://login.consultant.ru/link/?req=doc&amp;base=LAW&amp;n=371416&amp;dst=112173" TargetMode = "External"/><Relationship Id="rId708" Type="http://schemas.openxmlformats.org/officeDocument/2006/relationships/hyperlink" Target="https://login.consultant.ru/link/?req=doc&amp;base=LAW&amp;n=371416&amp;dst=112175" TargetMode = "External"/><Relationship Id="rId709" Type="http://schemas.openxmlformats.org/officeDocument/2006/relationships/hyperlink" Target="https://login.consultant.ru/link/?req=doc&amp;base=LAW&amp;n=371416&amp;dst=112213" TargetMode = "External"/><Relationship Id="rId710" Type="http://schemas.openxmlformats.org/officeDocument/2006/relationships/hyperlink" Target="https://login.consultant.ru/link/?req=doc&amp;base=LAW&amp;n=371416&amp;dst=112215" TargetMode = "External"/><Relationship Id="rId711" Type="http://schemas.openxmlformats.org/officeDocument/2006/relationships/hyperlink" Target="https://login.consultant.ru/link/?req=doc&amp;base=LAW&amp;n=371416&amp;dst=112223" TargetMode = "External"/><Relationship Id="rId712" Type="http://schemas.openxmlformats.org/officeDocument/2006/relationships/hyperlink" Target="https://login.consultant.ru/link/?req=doc&amp;base=LAW&amp;n=371416&amp;dst=112229" TargetMode = "External"/><Relationship Id="rId713" Type="http://schemas.openxmlformats.org/officeDocument/2006/relationships/hyperlink" Target="https://login.consultant.ru/link/?req=doc&amp;base=LAW&amp;n=371416&amp;dst=112307" TargetMode = "External"/><Relationship Id="rId714" Type="http://schemas.openxmlformats.org/officeDocument/2006/relationships/hyperlink" Target="https://login.consultant.ru/link/?req=doc&amp;base=LAW&amp;n=371416&amp;dst=112329" TargetMode = "External"/><Relationship Id="rId715" Type="http://schemas.openxmlformats.org/officeDocument/2006/relationships/hyperlink" Target="https://login.consultant.ru/link/?req=doc&amp;base=LAW&amp;n=371416&amp;dst=112521" TargetMode = "External"/><Relationship Id="rId716" Type="http://schemas.openxmlformats.org/officeDocument/2006/relationships/hyperlink" Target="https://login.consultant.ru/link/?req=doc&amp;base=LAW&amp;n=371416&amp;dst=112529" TargetMode = "External"/><Relationship Id="rId717" Type="http://schemas.openxmlformats.org/officeDocument/2006/relationships/hyperlink" Target="https://login.consultant.ru/link/?req=doc&amp;base=LAW&amp;n=371416&amp;dst=112563" TargetMode = "External"/><Relationship Id="rId718" Type="http://schemas.openxmlformats.org/officeDocument/2006/relationships/hyperlink" Target="https://login.consultant.ru/link/?req=doc&amp;base=LAW&amp;n=371416&amp;dst=112565" TargetMode = "External"/><Relationship Id="rId719" Type="http://schemas.openxmlformats.org/officeDocument/2006/relationships/hyperlink" Target="https://login.consultant.ru/link/?req=doc&amp;base=LAW&amp;n=371416&amp;dst=112567" TargetMode = "External"/><Relationship Id="rId720" Type="http://schemas.openxmlformats.org/officeDocument/2006/relationships/hyperlink" Target="https://login.consultant.ru/link/?req=doc&amp;base=LAW&amp;n=371416&amp;dst=112641" TargetMode = "External"/><Relationship Id="rId721" Type="http://schemas.openxmlformats.org/officeDocument/2006/relationships/hyperlink" Target="https://login.consultant.ru/link/?req=doc&amp;base=LAW&amp;n=371416&amp;dst=112659" TargetMode = "External"/><Relationship Id="rId722" Type="http://schemas.openxmlformats.org/officeDocument/2006/relationships/hyperlink" Target="https://login.consultant.ru/link/?req=doc&amp;base=LAW&amp;n=371416&amp;dst=110109" TargetMode = "External"/><Relationship Id="rId723" Type="http://schemas.openxmlformats.org/officeDocument/2006/relationships/hyperlink" Target="https://login.consultant.ru/link/?req=doc&amp;base=LAW&amp;n=371416&amp;dst=110113" TargetMode = "External"/><Relationship Id="rId724" Type="http://schemas.openxmlformats.org/officeDocument/2006/relationships/hyperlink" Target="https://login.consultant.ru/link/?req=doc&amp;base=LAW&amp;n=371416&amp;dst=112515" TargetMode = "External"/><Relationship Id="rId725" Type="http://schemas.openxmlformats.org/officeDocument/2006/relationships/hyperlink" Target="https://login.consultant.ru/link/?req=doc&amp;base=LAW&amp;n=371416&amp;dst=112521" TargetMode = "External"/><Relationship Id="rId726" Type="http://schemas.openxmlformats.org/officeDocument/2006/relationships/hyperlink" Target="https://login.consultant.ru/link/?req=doc&amp;base=LAW&amp;n=371416&amp;dst=112527" TargetMode = "External"/><Relationship Id="rId727" Type="http://schemas.openxmlformats.org/officeDocument/2006/relationships/hyperlink" Target="https://login.consultant.ru/link/?req=doc&amp;base=LAW&amp;n=371416&amp;dst=112531" TargetMode = "External"/><Relationship Id="rId728" Type="http://schemas.openxmlformats.org/officeDocument/2006/relationships/hyperlink" Target="https://login.consultant.ru/link/?req=doc&amp;base=LAW&amp;n=371416&amp;dst=112533" TargetMode = "External"/><Relationship Id="rId729" Type="http://schemas.openxmlformats.org/officeDocument/2006/relationships/hyperlink" Target="https://login.consultant.ru/link/?req=doc&amp;base=LAW&amp;n=371416&amp;dst=112535" TargetMode = "External"/><Relationship Id="rId730" Type="http://schemas.openxmlformats.org/officeDocument/2006/relationships/hyperlink" Target="https://login.consultant.ru/link/?req=doc&amp;base=LAW&amp;n=371416&amp;dst=112537" TargetMode = "External"/><Relationship Id="rId731" Type="http://schemas.openxmlformats.org/officeDocument/2006/relationships/hyperlink" Target="https://login.consultant.ru/link/?req=doc&amp;base=LAW&amp;n=371416&amp;dst=112539" TargetMode = "External"/><Relationship Id="rId732" Type="http://schemas.openxmlformats.org/officeDocument/2006/relationships/hyperlink" Target="https://login.consultant.ru/link/?req=doc&amp;base=LAW&amp;n=371416&amp;dst=112541" TargetMode = "External"/><Relationship Id="rId733" Type="http://schemas.openxmlformats.org/officeDocument/2006/relationships/hyperlink" Target="https://login.consultant.ru/link/?req=doc&amp;base=LAW&amp;n=371416&amp;dst=112543" TargetMode = "External"/><Relationship Id="rId734" Type="http://schemas.openxmlformats.org/officeDocument/2006/relationships/hyperlink" Target="https://login.consultant.ru/link/?req=doc&amp;base=LAW&amp;n=371416&amp;dst=112545" TargetMode = "External"/><Relationship Id="rId735" Type="http://schemas.openxmlformats.org/officeDocument/2006/relationships/hyperlink" Target="https://login.consultant.ru/link/?req=doc&amp;base=LAW&amp;n=371416&amp;dst=112547" TargetMode = "External"/><Relationship Id="rId736" Type="http://schemas.openxmlformats.org/officeDocument/2006/relationships/hyperlink" Target="https://login.consultant.ru/link/?req=doc&amp;base=LAW&amp;n=371416&amp;dst=112563" TargetMode = "External"/><Relationship Id="rId737" Type="http://schemas.openxmlformats.org/officeDocument/2006/relationships/hyperlink" Target="https://login.consultant.ru/link/?req=doc&amp;base=LAW&amp;n=371416&amp;dst=112567" TargetMode = "External"/><Relationship Id="rId738" Type="http://schemas.openxmlformats.org/officeDocument/2006/relationships/hyperlink" Target="https://login.consultant.ru/link/?req=doc&amp;base=LAW&amp;n=371416&amp;dst=112519" TargetMode = "External"/><Relationship Id="rId739" Type="http://schemas.openxmlformats.org/officeDocument/2006/relationships/hyperlink" Target="https://login.consultant.ru/link/?req=doc&amp;base=LAW&amp;n=371416&amp;dst=112523" TargetMode = "External"/><Relationship Id="rId740" Type="http://schemas.openxmlformats.org/officeDocument/2006/relationships/hyperlink" Target="https://login.consultant.ru/link/?req=doc&amp;base=LAW&amp;n=371416&amp;dst=112525" TargetMode = "External"/><Relationship Id="rId741" Type="http://schemas.openxmlformats.org/officeDocument/2006/relationships/hyperlink" Target="https://login.consultant.ru/link/?req=doc&amp;base=LAW&amp;n=371416&amp;dst=112551" TargetMode = "External"/><Relationship Id="rId742" Type="http://schemas.openxmlformats.org/officeDocument/2006/relationships/hyperlink" Target="https://login.consultant.ru/link/?req=doc&amp;base=LAW&amp;n=371416&amp;dst=112553" TargetMode = "External"/><Relationship Id="rId743" Type="http://schemas.openxmlformats.org/officeDocument/2006/relationships/hyperlink" Target="https://login.consultant.ru/link/?req=doc&amp;base=LAW&amp;n=371416&amp;dst=112555" TargetMode = "External"/><Relationship Id="rId744" Type="http://schemas.openxmlformats.org/officeDocument/2006/relationships/hyperlink" Target="https://login.consultant.ru/link/?req=doc&amp;base=LAW&amp;n=371416&amp;dst=112557" TargetMode = "External"/><Relationship Id="rId745" Type="http://schemas.openxmlformats.org/officeDocument/2006/relationships/hyperlink" Target="https://login.consultant.ru/link/?req=doc&amp;base=LAW&amp;n=371416&amp;dst=112559" TargetMode = "External"/><Relationship Id="rId746" Type="http://schemas.openxmlformats.org/officeDocument/2006/relationships/hyperlink" Target="https://login.consultant.ru/link/?req=doc&amp;base=LAW&amp;n=371416&amp;dst=112561" TargetMode = "External"/><Relationship Id="rId747" Type="http://schemas.openxmlformats.org/officeDocument/2006/relationships/hyperlink" Target="https://login.consultant.ru/link/?req=doc&amp;base=LAW&amp;n=371416&amp;dst=112565" TargetMode = "External"/><Relationship Id="rId748" Type="http://schemas.openxmlformats.org/officeDocument/2006/relationships/hyperlink" Target="https://login.consultant.ru/link/?req=doc&amp;base=LAW&amp;n=371416&amp;dst=110111" TargetMode = "External"/><Relationship Id="rId749" Type="http://schemas.openxmlformats.org/officeDocument/2006/relationships/hyperlink" Target="https://login.consultant.ru/link/?req=doc&amp;base=LAW&amp;n=371416&amp;dst=112517" TargetMode = "External"/><Relationship Id="rId750" Type="http://schemas.openxmlformats.org/officeDocument/2006/relationships/hyperlink" Target="https://login.consultant.ru/link/?req=doc&amp;base=LAW&amp;n=371416&amp;dst=112549" TargetMode = "External"/><Relationship Id="rId751" Type="http://schemas.openxmlformats.org/officeDocument/2006/relationships/hyperlink" Target="https://login.consultant.ru/link/?req=doc&amp;base=LAW&amp;n=371416&amp;dst=112569" TargetMode = "External"/><Relationship Id="rId752" Type="http://schemas.openxmlformats.org/officeDocument/2006/relationships/hyperlink" Target="https://login.consultant.ru/link/?req=doc&amp;base=LAW&amp;n=371416&amp;dst=116979" TargetMode = "External"/><Relationship Id="rId753" Type="http://schemas.openxmlformats.org/officeDocument/2006/relationships/hyperlink" Target="https://login.consultant.ru/link/?req=doc&amp;base=LAW&amp;n=371416&amp;dst=116981" TargetMode = "External"/><Relationship Id="rId754" Type="http://schemas.openxmlformats.org/officeDocument/2006/relationships/hyperlink" Target="https://login.consultant.ru/link/?req=doc&amp;base=LAW&amp;n=371416&amp;dst=116983" TargetMode = "External"/><Relationship Id="rId755" Type="http://schemas.openxmlformats.org/officeDocument/2006/relationships/hyperlink" Target="https://login.consultant.ru/link/?req=doc&amp;base=LAW&amp;n=371416&amp;dst=117055" TargetMode = "External"/><Relationship Id="rId756" Type="http://schemas.openxmlformats.org/officeDocument/2006/relationships/hyperlink" Target="https://login.consultant.ru/link/?req=doc&amp;base=LAW&amp;n=371416&amp;dst=117057" TargetMode = "External"/><Relationship Id="rId757" Type="http://schemas.openxmlformats.org/officeDocument/2006/relationships/hyperlink" Target="https://login.consultant.ru/link/?req=doc&amp;base=LAW&amp;n=371416&amp;dst=117059" TargetMode = "External"/><Relationship Id="rId758" Type="http://schemas.openxmlformats.org/officeDocument/2006/relationships/hyperlink" Target="https://login.consultant.ru/link/?req=doc&amp;base=LAW&amp;n=371416&amp;dst=102082" TargetMode = "External"/><Relationship Id="rId759" Type="http://schemas.openxmlformats.org/officeDocument/2006/relationships/hyperlink" Target="https://login.consultant.ru/link/?req=doc&amp;base=LAW&amp;n=371416&amp;dst=102118" TargetMode = "External"/><Relationship Id="rId760" Type="http://schemas.openxmlformats.org/officeDocument/2006/relationships/hyperlink" Target="https://login.consultant.ru/link/?req=doc&amp;base=LAW&amp;n=371416&amp;dst=102122" TargetMode = "External"/><Relationship Id="rId761" Type="http://schemas.openxmlformats.org/officeDocument/2006/relationships/hyperlink" Target="https://login.consultant.ru/link/?req=doc&amp;base=LAW&amp;n=371416&amp;dst=102734" TargetMode = "External"/><Relationship Id="rId762" Type="http://schemas.openxmlformats.org/officeDocument/2006/relationships/hyperlink" Target="https://login.consultant.ru/link/?req=doc&amp;base=LAW&amp;n=371416&amp;dst=102736" TargetMode = "External"/><Relationship Id="rId763" Type="http://schemas.openxmlformats.org/officeDocument/2006/relationships/hyperlink" Target="https://login.consultant.ru/link/?req=doc&amp;base=LAW&amp;n=371416&amp;dst=105257" TargetMode = "External"/><Relationship Id="rId764" Type="http://schemas.openxmlformats.org/officeDocument/2006/relationships/hyperlink" Target="https://login.consultant.ru/link/?req=doc&amp;base=LAW&amp;n=371416&amp;dst=105261" TargetMode = "External"/><Relationship Id="rId765" Type="http://schemas.openxmlformats.org/officeDocument/2006/relationships/hyperlink" Target="https://login.consultant.ru/link/?req=doc&amp;base=LAW&amp;n=371416&amp;dst=108823" TargetMode = "External"/><Relationship Id="rId766" Type="http://schemas.openxmlformats.org/officeDocument/2006/relationships/hyperlink" Target="https://login.consultant.ru/link/?req=doc&amp;base=LAW&amp;n=371416&amp;dst=108825" TargetMode = "External"/><Relationship Id="rId767" Type="http://schemas.openxmlformats.org/officeDocument/2006/relationships/hyperlink" Target="https://login.consultant.ru/link/?req=doc&amp;base=LAW&amp;n=371416&amp;dst=112973" TargetMode = "External"/><Relationship Id="rId768" Type="http://schemas.openxmlformats.org/officeDocument/2006/relationships/hyperlink" Target="https://login.consultant.ru/link/?req=doc&amp;base=LAW&amp;n=371416&amp;dst=112975" TargetMode = "External"/><Relationship Id="rId769" Type="http://schemas.openxmlformats.org/officeDocument/2006/relationships/hyperlink" Target="https://login.consultant.ru/link/?req=doc&amp;base=LAW&amp;n=371416&amp;dst=112979" TargetMode = "External"/><Relationship Id="rId770" Type="http://schemas.openxmlformats.org/officeDocument/2006/relationships/hyperlink" Target="https://login.consultant.ru/link/?req=doc&amp;base=LAW&amp;n=371416&amp;dst=112981" TargetMode = "External"/><Relationship Id="rId771" Type="http://schemas.openxmlformats.org/officeDocument/2006/relationships/hyperlink" Target="https://login.consultant.ru/link/?req=doc&amp;base=LAW&amp;n=371416&amp;dst=102082" TargetMode = "External"/><Relationship Id="rId772" Type="http://schemas.openxmlformats.org/officeDocument/2006/relationships/hyperlink" Target="https://login.consultant.ru/link/?req=doc&amp;base=LAW&amp;n=371416&amp;dst=102118" TargetMode = "External"/><Relationship Id="rId773" Type="http://schemas.openxmlformats.org/officeDocument/2006/relationships/hyperlink" Target="https://login.consultant.ru/link/?req=doc&amp;base=LAW&amp;n=371416&amp;dst=102122" TargetMode = "External"/><Relationship Id="rId774" Type="http://schemas.openxmlformats.org/officeDocument/2006/relationships/hyperlink" Target="https://login.consultant.ru/link/?req=doc&amp;base=LAW&amp;n=371416&amp;dst=102734" TargetMode = "External"/><Relationship Id="rId775" Type="http://schemas.openxmlformats.org/officeDocument/2006/relationships/hyperlink" Target="https://login.consultant.ru/link/?req=doc&amp;base=LAW&amp;n=371416&amp;dst=105257" TargetMode = "External"/><Relationship Id="rId776" Type="http://schemas.openxmlformats.org/officeDocument/2006/relationships/hyperlink" Target="https://login.consultant.ru/link/?req=doc&amp;base=LAW&amp;n=371416&amp;dst=105261" TargetMode = "External"/><Relationship Id="rId777" Type="http://schemas.openxmlformats.org/officeDocument/2006/relationships/hyperlink" Target="https://login.consultant.ru/link/?req=doc&amp;base=LAW&amp;n=371416&amp;dst=108823" TargetMode = "External"/><Relationship Id="rId778" Type="http://schemas.openxmlformats.org/officeDocument/2006/relationships/hyperlink" Target="https://login.consultant.ru/link/?req=doc&amp;base=LAW&amp;n=371416&amp;dst=108825" TargetMode = "External"/><Relationship Id="rId779" Type="http://schemas.openxmlformats.org/officeDocument/2006/relationships/hyperlink" Target="https://login.consultant.ru/link/?req=doc&amp;base=LAW&amp;n=371416&amp;dst=112973" TargetMode = "External"/><Relationship Id="rId780" Type="http://schemas.openxmlformats.org/officeDocument/2006/relationships/hyperlink" Target="https://login.consultant.ru/link/?req=doc&amp;base=LAW&amp;n=371416&amp;dst=112975" TargetMode = "External"/><Relationship Id="rId781" Type="http://schemas.openxmlformats.org/officeDocument/2006/relationships/hyperlink" Target="https://login.consultant.ru/link/?req=doc&amp;base=LAW&amp;n=371416&amp;dst=112979" TargetMode = "External"/><Relationship Id="rId782" Type="http://schemas.openxmlformats.org/officeDocument/2006/relationships/hyperlink" Target="https://login.consultant.ru/link/?req=doc&amp;base=LAW&amp;n=371416&amp;dst=112981" TargetMode = "External"/><Relationship Id="rId783" Type="http://schemas.openxmlformats.org/officeDocument/2006/relationships/hyperlink" Target="https://login.consultant.ru/link/?req=doc&amp;base=LAW&amp;n=371416&amp;dst=102082" TargetMode = "External"/><Relationship Id="rId784" Type="http://schemas.openxmlformats.org/officeDocument/2006/relationships/hyperlink" Target="https://login.consultant.ru/link/?req=doc&amp;base=LAW&amp;n=371416&amp;dst=102118" TargetMode = "External"/><Relationship Id="rId785" Type="http://schemas.openxmlformats.org/officeDocument/2006/relationships/hyperlink" Target="https://login.consultant.ru/link/?req=doc&amp;base=LAW&amp;n=371416&amp;dst=102122" TargetMode = "External"/><Relationship Id="rId786" Type="http://schemas.openxmlformats.org/officeDocument/2006/relationships/hyperlink" Target="https://login.consultant.ru/link/?req=doc&amp;base=LAW&amp;n=371416&amp;dst=105257" TargetMode = "External"/><Relationship Id="rId787" Type="http://schemas.openxmlformats.org/officeDocument/2006/relationships/hyperlink" Target="https://login.consultant.ru/link/?req=doc&amp;base=LAW&amp;n=371416&amp;dst=105261" TargetMode = "External"/><Relationship Id="rId788" Type="http://schemas.openxmlformats.org/officeDocument/2006/relationships/hyperlink" Target="https://login.consultant.ru/link/?req=doc&amp;base=LAW&amp;n=371416&amp;dst=108823" TargetMode = "External"/><Relationship Id="rId789" Type="http://schemas.openxmlformats.org/officeDocument/2006/relationships/hyperlink" Target="https://login.consultant.ru/link/?req=doc&amp;base=LAW&amp;n=371416&amp;dst=108825" TargetMode = "External"/><Relationship Id="rId790" Type="http://schemas.openxmlformats.org/officeDocument/2006/relationships/hyperlink" Target="https://login.consultant.ru/link/?req=doc&amp;base=LAW&amp;n=371416&amp;dst=112973" TargetMode = "External"/><Relationship Id="rId791" Type="http://schemas.openxmlformats.org/officeDocument/2006/relationships/hyperlink" Target="https://login.consultant.ru/link/?req=doc&amp;base=LAW&amp;n=371416&amp;dst=112975" TargetMode = "External"/><Relationship Id="rId792" Type="http://schemas.openxmlformats.org/officeDocument/2006/relationships/hyperlink" Target="https://login.consultant.ru/link/?req=doc&amp;base=LAW&amp;n=371416&amp;dst=112979" TargetMode = "External"/><Relationship Id="rId793" Type="http://schemas.openxmlformats.org/officeDocument/2006/relationships/hyperlink" Target="https://login.consultant.ru/link/?req=doc&amp;base=LAW&amp;n=371416&amp;dst=112981" TargetMode = "External"/><Relationship Id="rId794" Type="http://schemas.openxmlformats.org/officeDocument/2006/relationships/hyperlink" Target="https://login.consultant.ru/link/?req=doc&amp;base=LAW&amp;n=371416&amp;dst=102082" TargetMode = "External"/><Relationship Id="rId795" Type="http://schemas.openxmlformats.org/officeDocument/2006/relationships/hyperlink" Target="https://login.consultant.ru/link/?req=doc&amp;base=LAW&amp;n=371416&amp;dst=102118" TargetMode = "External"/><Relationship Id="rId796" Type="http://schemas.openxmlformats.org/officeDocument/2006/relationships/hyperlink" Target="https://login.consultant.ru/link/?req=doc&amp;base=LAW&amp;n=371416&amp;dst=102122" TargetMode = "External"/><Relationship Id="rId797" Type="http://schemas.openxmlformats.org/officeDocument/2006/relationships/hyperlink" Target="https://login.consultant.ru/link/?req=doc&amp;base=LAW&amp;n=371416&amp;dst=102256" TargetMode = "External"/><Relationship Id="rId798" Type="http://schemas.openxmlformats.org/officeDocument/2006/relationships/hyperlink" Target="https://login.consultant.ru/link/?req=doc&amp;base=LAW&amp;n=371416&amp;dst=105257" TargetMode = "External"/><Relationship Id="rId799" Type="http://schemas.openxmlformats.org/officeDocument/2006/relationships/hyperlink" Target="https://login.consultant.ru/link/?req=doc&amp;base=LAW&amp;n=371416&amp;dst=105261" TargetMode = "External"/><Relationship Id="rId800" Type="http://schemas.openxmlformats.org/officeDocument/2006/relationships/hyperlink" Target="https://login.consultant.ru/link/?req=doc&amp;base=LAW&amp;n=371416&amp;dst=108823" TargetMode = "External"/><Relationship Id="rId801" Type="http://schemas.openxmlformats.org/officeDocument/2006/relationships/hyperlink" Target="https://login.consultant.ru/link/?req=doc&amp;base=LAW&amp;n=371416&amp;dst=108825" TargetMode = "External"/><Relationship Id="rId802" Type="http://schemas.openxmlformats.org/officeDocument/2006/relationships/hyperlink" Target="https://login.consultant.ru/link/?req=doc&amp;base=LAW&amp;n=371416&amp;dst=112973" TargetMode = "External"/><Relationship Id="rId803" Type="http://schemas.openxmlformats.org/officeDocument/2006/relationships/hyperlink" Target="https://login.consultant.ru/link/?req=doc&amp;base=LAW&amp;n=371416&amp;dst=112975" TargetMode = "External"/><Relationship Id="rId804" Type="http://schemas.openxmlformats.org/officeDocument/2006/relationships/hyperlink" Target="https://login.consultant.ru/link/?req=doc&amp;base=LAW&amp;n=371416&amp;dst=112979" TargetMode = "External"/><Relationship Id="rId805" Type="http://schemas.openxmlformats.org/officeDocument/2006/relationships/hyperlink" Target="https://login.consultant.ru/link/?req=doc&amp;base=LAW&amp;n=371416&amp;dst=112981" TargetMode = "External"/><Relationship Id="rId806" Type="http://schemas.openxmlformats.org/officeDocument/2006/relationships/hyperlink" Target="https://login.consultant.ru/link/?req=doc&amp;base=LAW&amp;n=371416&amp;dst=102082" TargetMode = "External"/><Relationship Id="rId807" Type="http://schemas.openxmlformats.org/officeDocument/2006/relationships/hyperlink" Target="https://login.consultant.ru/link/?req=doc&amp;base=LAW&amp;n=371416&amp;dst=102118" TargetMode = "External"/><Relationship Id="rId808" Type="http://schemas.openxmlformats.org/officeDocument/2006/relationships/hyperlink" Target="https://login.consultant.ru/link/?req=doc&amp;base=LAW&amp;n=371416&amp;dst=102122" TargetMode = "External"/><Relationship Id="rId809" Type="http://schemas.openxmlformats.org/officeDocument/2006/relationships/hyperlink" Target="https://login.consultant.ru/link/?req=doc&amp;base=LAW&amp;n=371416&amp;dst=105257" TargetMode = "External"/><Relationship Id="rId810" Type="http://schemas.openxmlformats.org/officeDocument/2006/relationships/hyperlink" Target="https://login.consultant.ru/link/?req=doc&amp;base=LAW&amp;n=371416&amp;dst=105261" TargetMode = "External"/><Relationship Id="rId811" Type="http://schemas.openxmlformats.org/officeDocument/2006/relationships/hyperlink" Target="https://login.consultant.ru/link/?req=doc&amp;base=LAW&amp;n=371416&amp;dst=108823" TargetMode = "External"/><Relationship Id="rId812" Type="http://schemas.openxmlformats.org/officeDocument/2006/relationships/hyperlink" Target="https://login.consultant.ru/link/?req=doc&amp;base=LAW&amp;n=371416&amp;dst=108825" TargetMode = "External"/><Relationship Id="rId813" Type="http://schemas.openxmlformats.org/officeDocument/2006/relationships/hyperlink" Target="https://login.consultant.ru/link/?req=doc&amp;base=LAW&amp;n=371416&amp;dst=112973" TargetMode = "External"/><Relationship Id="rId814" Type="http://schemas.openxmlformats.org/officeDocument/2006/relationships/hyperlink" Target="https://login.consultant.ru/link/?req=doc&amp;base=LAW&amp;n=371416&amp;dst=112975" TargetMode = "External"/><Relationship Id="rId815" Type="http://schemas.openxmlformats.org/officeDocument/2006/relationships/hyperlink" Target="https://login.consultant.ru/link/?req=doc&amp;base=LAW&amp;n=371416&amp;dst=112979" TargetMode = "External"/><Relationship Id="rId816" Type="http://schemas.openxmlformats.org/officeDocument/2006/relationships/hyperlink" Target="https://login.consultant.ru/link/?req=doc&amp;base=LAW&amp;n=371416&amp;dst=112981" TargetMode = "External"/><Relationship Id="rId817" Type="http://schemas.openxmlformats.org/officeDocument/2006/relationships/hyperlink" Target="https://login.consultant.ru/link/?req=doc&amp;base=LAW&amp;n=371416&amp;dst=102082" TargetMode = "External"/><Relationship Id="rId818" Type="http://schemas.openxmlformats.org/officeDocument/2006/relationships/hyperlink" Target="https://login.consultant.ru/link/?req=doc&amp;base=LAW&amp;n=371416&amp;dst=102118" TargetMode = "External"/><Relationship Id="rId819" Type="http://schemas.openxmlformats.org/officeDocument/2006/relationships/hyperlink" Target="https://login.consultant.ru/link/?req=doc&amp;base=LAW&amp;n=371416&amp;dst=102122" TargetMode = "External"/><Relationship Id="rId820" Type="http://schemas.openxmlformats.org/officeDocument/2006/relationships/hyperlink" Target="https://login.consultant.ru/link/?req=doc&amp;base=LAW&amp;n=371416&amp;dst=105257" TargetMode = "External"/><Relationship Id="rId821" Type="http://schemas.openxmlformats.org/officeDocument/2006/relationships/hyperlink" Target="https://login.consultant.ru/link/?req=doc&amp;base=LAW&amp;n=371416&amp;dst=105261" TargetMode = "External"/><Relationship Id="rId822" Type="http://schemas.openxmlformats.org/officeDocument/2006/relationships/hyperlink" Target="https://login.consultant.ru/link/?req=doc&amp;base=LAW&amp;n=371416&amp;dst=108823" TargetMode = "External"/><Relationship Id="rId823" Type="http://schemas.openxmlformats.org/officeDocument/2006/relationships/hyperlink" Target="https://login.consultant.ru/link/?req=doc&amp;base=LAW&amp;n=371416&amp;dst=108825" TargetMode = "External"/><Relationship Id="rId824" Type="http://schemas.openxmlformats.org/officeDocument/2006/relationships/hyperlink" Target="https://login.consultant.ru/link/?req=doc&amp;base=LAW&amp;n=371416&amp;dst=112973" TargetMode = "External"/><Relationship Id="rId825" Type="http://schemas.openxmlformats.org/officeDocument/2006/relationships/hyperlink" Target="https://login.consultant.ru/link/?req=doc&amp;base=LAW&amp;n=371416&amp;dst=112975" TargetMode = "External"/><Relationship Id="rId826" Type="http://schemas.openxmlformats.org/officeDocument/2006/relationships/hyperlink" Target="https://login.consultant.ru/link/?req=doc&amp;base=LAW&amp;n=371416&amp;dst=112979" TargetMode = "External"/><Relationship Id="rId827" Type="http://schemas.openxmlformats.org/officeDocument/2006/relationships/hyperlink" Target="https://login.consultant.ru/link/?req=doc&amp;base=LAW&amp;n=371416&amp;dst=112981" TargetMode = "External"/><Relationship Id="rId828" Type="http://schemas.openxmlformats.org/officeDocument/2006/relationships/hyperlink" Target="https://login.consultant.ru/link/?req=doc&amp;base=LAW&amp;n=371416&amp;dst=102082" TargetMode = "External"/><Relationship Id="rId829" Type="http://schemas.openxmlformats.org/officeDocument/2006/relationships/hyperlink" Target="https://login.consultant.ru/link/?req=doc&amp;base=LAW&amp;n=371416&amp;dst=102118" TargetMode = "External"/><Relationship Id="rId830" Type="http://schemas.openxmlformats.org/officeDocument/2006/relationships/hyperlink" Target="https://login.consultant.ru/link/?req=doc&amp;base=LAW&amp;n=371416&amp;dst=102122" TargetMode = "External"/><Relationship Id="rId831" Type="http://schemas.openxmlformats.org/officeDocument/2006/relationships/hyperlink" Target="https://login.consultant.ru/link/?req=doc&amp;base=LAW&amp;n=371416&amp;dst=102734" TargetMode = "External"/><Relationship Id="rId832" Type="http://schemas.openxmlformats.org/officeDocument/2006/relationships/hyperlink" Target="https://login.consultant.ru/link/?req=doc&amp;base=LAW&amp;n=371416&amp;dst=105257" TargetMode = "External"/><Relationship Id="rId833" Type="http://schemas.openxmlformats.org/officeDocument/2006/relationships/hyperlink" Target="https://login.consultant.ru/link/?req=doc&amp;base=LAW&amp;n=371416&amp;dst=105261" TargetMode = "External"/><Relationship Id="rId834" Type="http://schemas.openxmlformats.org/officeDocument/2006/relationships/hyperlink" Target="https://login.consultant.ru/link/?req=doc&amp;base=LAW&amp;n=371416&amp;dst=108823" TargetMode = "External"/><Relationship Id="rId835" Type="http://schemas.openxmlformats.org/officeDocument/2006/relationships/hyperlink" Target="https://login.consultant.ru/link/?req=doc&amp;base=LAW&amp;n=371416&amp;dst=108825" TargetMode = "External"/><Relationship Id="rId836" Type="http://schemas.openxmlformats.org/officeDocument/2006/relationships/hyperlink" Target="https://login.consultant.ru/link/?req=doc&amp;base=LAW&amp;n=371416&amp;dst=112973" TargetMode = "External"/><Relationship Id="rId837" Type="http://schemas.openxmlformats.org/officeDocument/2006/relationships/hyperlink" Target="https://login.consultant.ru/link/?req=doc&amp;base=LAW&amp;n=371416&amp;dst=112975" TargetMode = "External"/><Relationship Id="rId838" Type="http://schemas.openxmlformats.org/officeDocument/2006/relationships/hyperlink" Target="https://login.consultant.ru/link/?req=doc&amp;base=LAW&amp;n=371416&amp;dst=112979" TargetMode = "External"/><Relationship Id="rId839" Type="http://schemas.openxmlformats.org/officeDocument/2006/relationships/hyperlink" Target="https://login.consultant.ru/link/?req=doc&amp;base=LAW&amp;n=371416&amp;dst=112981" TargetMode = "External"/><Relationship Id="rId840" Type="http://schemas.openxmlformats.org/officeDocument/2006/relationships/hyperlink" Target="https://login.consultant.ru/link/?req=doc&amp;base=LAW&amp;n=371416&amp;dst=115927" TargetMode = "External"/><Relationship Id="rId841" Type="http://schemas.openxmlformats.org/officeDocument/2006/relationships/hyperlink" Target="https://login.consultant.ru/link/?req=doc&amp;base=LAW&amp;n=371416&amp;dst=115927" TargetMode = "External"/><Relationship Id="rId842" Type="http://schemas.openxmlformats.org/officeDocument/2006/relationships/hyperlink" Target="https://login.consultant.ru/link/?req=doc&amp;base=LAW&amp;n=371416&amp;dst=115927" TargetMode = "External"/><Relationship Id="rId843" Type="http://schemas.openxmlformats.org/officeDocument/2006/relationships/hyperlink" Target="https://login.consultant.ru/link/?req=doc&amp;base=LAW&amp;n=371416&amp;dst=110051" TargetMode = "External"/><Relationship Id="rId844" Type="http://schemas.openxmlformats.org/officeDocument/2006/relationships/hyperlink" Target="https://login.consultant.ru/link/?req=doc&amp;base=LAW&amp;n=371416&amp;dst=110101" TargetMode = "External"/><Relationship Id="rId845" Type="http://schemas.openxmlformats.org/officeDocument/2006/relationships/hyperlink" Target="https://login.consultant.ru/link/?req=doc&amp;base=LAW&amp;n=371416&amp;dst=110103" TargetMode = "External"/><Relationship Id="rId846" Type="http://schemas.openxmlformats.org/officeDocument/2006/relationships/hyperlink" Target="https://login.consultant.ru/link/?req=doc&amp;base=LAW&amp;n=371416&amp;dst=110105" TargetMode = "External"/><Relationship Id="rId847" Type="http://schemas.openxmlformats.org/officeDocument/2006/relationships/hyperlink" Target="https://login.consultant.ru/link/?req=doc&amp;base=LAW&amp;n=371416&amp;dst=110107" TargetMode = "External"/><Relationship Id="rId848" Type="http://schemas.openxmlformats.org/officeDocument/2006/relationships/hyperlink" Target="https://login.consultant.ru/link/?req=doc&amp;base=LAW&amp;n=371416&amp;dst=110119" TargetMode = "External"/><Relationship Id="rId849" Type="http://schemas.openxmlformats.org/officeDocument/2006/relationships/hyperlink" Target="https://login.consultant.ru/link/?req=doc&amp;base=LAW&amp;n=371416&amp;dst=110121" TargetMode = "External"/><Relationship Id="rId850" Type="http://schemas.openxmlformats.org/officeDocument/2006/relationships/hyperlink" Target="https://login.consultant.ru/link/?req=doc&amp;base=LAW&amp;n=371416&amp;dst=110123" TargetMode = "External"/><Relationship Id="rId851" Type="http://schemas.openxmlformats.org/officeDocument/2006/relationships/hyperlink" Target="https://login.consultant.ru/link/?req=doc&amp;base=LAW&amp;n=371416&amp;dst=110231" TargetMode = "External"/><Relationship Id="rId852" Type="http://schemas.openxmlformats.org/officeDocument/2006/relationships/hyperlink" Target="https://login.consultant.ru/link/?req=doc&amp;base=LAW&amp;n=371416&amp;dst=110233" TargetMode = "External"/><Relationship Id="rId853" Type="http://schemas.openxmlformats.org/officeDocument/2006/relationships/hyperlink" Target="https://login.consultant.ru/link/?req=doc&amp;base=LAW&amp;n=371416&amp;dst=110235" TargetMode = "External"/><Relationship Id="rId854" Type="http://schemas.openxmlformats.org/officeDocument/2006/relationships/hyperlink" Target="https://login.consultant.ru/link/?req=doc&amp;base=LAW&amp;n=371416&amp;dst=110237" TargetMode = "External"/><Relationship Id="rId855" Type="http://schemas.openxmlformats.org/officeDocument/2006/relationships/hyperlink" Target="https://login.consultant.ru/link/?req=doc&amp;base=LAW&amp;n=371416&amp;dst=110255" TargetMode = "External"/><Relationship Id="rId856" Type="http://schemas.openxmlformats.org/officeDocument/2006/relationships/hyperlink" Target="https://login.consultant.ru/link/?req=doc&amp;base=LAW&amp;n=371416&amp;dst=110257" TargetMode = "External"/><Relationship Id="rId857" Type="http://schemas.openxmlformats.org/officeDocument/2006/relationships/hyperlink" Target="https://login.consultant.ru/link/?req=doc&amp;base=LAW&amp;n=371416&amp;dst=110259" TargetMode = "External"/><Relationship Id="rId858" Type="http://schemas.openxmlformats.org/officeDocument/2006/relationships/hyperlink" Target="https://login.consultant.ru/link/?req=doc&amp;base=LAW&amp;n=371416&amp;dst=110261" TargetMode = "External"/><Relationship Id="rId859" Type="http://schemas.openxmlformats.org/officeDocument/2006/relationships/hyperlink" Target="https://login.consultant.ru/link/?req=doc&amp;base=LAW&amp;n=371416&amp;dst=110263" TargetMode = "External"/><Relationship Id="rId860" Type="http://schemas.openxmlformats.org/officeDocument/2006/relationships/hyperlink" Target="https://login.consultant.ru/link/?req=doc&amp;base=LAW&amp;n=371416&amp;dst=110265" TargetMode = "External"/><Relationship Id="rId861" Type="http://schemas.openxmlformats.org/officeDocument/2006/relationships/hyperlink" Target="https://login.consultant.ru/link/?req=doc&amp;base=LAW&amp;n=371416&amp;dst=110267" TargetMode = "External"/><Relationship Id="rId862" Type="http://schemas.openxmlformats.org/officeDocument/2006/relationships/hyperlink" Target="https://login.consultant.ru/link/?req=doc&amp;base=LAW&amp;n=371416&amp;dst=110269" TargetMode = "External"/><Relationship Id="rId863" Type="http://schemas.openxmlformats.org/officeDocument/2006/relationships/hyperlink" Target="https://login.consultant.ru/link/?req=doc&amp;base=LAW&amp;n=371416&amp;dst=110271" TargetMode = "External"/><Relationship Id="rId864" Type="http://schemas.openxmlformats.org/officeDocument/2006/relationships/hyperlink" Target="https://login.consultant.ru/link/?req=doc&amp;base=LAW&amp;n=371416&amp;dst=110273" TargetMode = "External"/><Relationship Id="rId865" Type="http://schemas.openxmlformats.org/officeDocument/2006/relationships/hyperlink" Target="https://login.consultant.ru/link/?req=doc&amp;base=LAW&amp;n=371416&amp;dst=110275" TargetMode = "External"/><Relationship Id="rId866" Type="http://schemas.openxmlformats.org/officeDocument/2006/relationships/hyperlink" Target="https://login.consultant.ru/link/?req=doc&amp;base=LAW&amp;n=371416&amp;dst=110281" TargetMode = "External"/><Relationship Id="rId867" Type="http://schemas.openxmlformats.org/officeDocument/2006/relationships/hyperlink" Target="https://login.consultant.ru/link/?req=doc&amp;base=LAW&amp;n=371416&amp;dst=110283" TargetMode = "External"/><Relationship Id="rId868" Type="http://schemas.openxmlformats.org/officeDocument/2006/relationships/hyperlink" Target="https://login.consultant.ru/link/?req=doc&amp;base=LAW&amp;n=371416&amp;dst=110285" TargetMode = "External"/><Relationship Id="rId869" Type="http://schemas.openxmlformats.org/officeDocument/2006/relationships/hyperlink" Target="https://login.consultant.ru/link/?req=doc&amp;base=LAW&amp;n=371416&amp;dst=110347" TargetMode = "External"/><Relationship Id="rId870" Type="http://schemas.openxmlformats.org/officeDocument/2006/relationships/hyperlink" Target="https://login.consultant.ru/link/?req=doc&amp;base=LAW&amp;n=371416&amp;dst=110367" TargetMode = "External"/><Relationship Id="rId871" Type="http://schemas.openxmlformats.org/officeDocument/2006/relationships/hyperlink" Target="https://login.consultant.ru/link/?req=doc&amp;base=LAW&amp;n=371416&amp;dst=110383" TargetMode = "External"/><Relationship Id="rId872" Type="http://schemas.openxmlformats.org/officeDocument/2006/relationships/hyperlink" Target="https://login.consultant.ru/link/?req=doc&amp;base=LAW&amp;n=371416&amp;dst=110389" TargetMode = "External"/><Relationship Id="rId873" Type="http://schemas.openxmlformats.org/officeDocument/2006/relationships/hyperlink" Target="https://login.consultant.ru/link/?req=doc&amp;base=LAW&amp;n=371416&amp;dst=110391" TargetMode = "External"/><Relationship Id="rId874" Type="http://schemas.openxmlformats.org/officeDocument/2006/relationships/hyperlink" Target="https://login.consultant.ru/link/?req=doc&amp;base=LAW&amp;n=371416&amp;dst=110393" TargetMode = "External"/><Relationship Id="rId875" Type="http://schemas.openxmlformats.org/officeDocument/2006/relationships/hyperlink" Target="https://login.consultant.ru/link/?req=doc&amp;base=LAW&amp;n=371416&amp;dst=110395" TargetMode = "External"/><Relationship Id="rId876" Type="http://schemas.openxmlformats.org/officeDocument/2006/relationships/hyperlink" Target="https://login.consultant.ru/link/?req=doc&amp;base=LAW&amp;n=371416&amp;dst=110035" TargetMode = "External"/><Relationship Id="rId877" Type="http://schemas.openxmlformats.org/officeDocument/2006/relationships/hyperlink" Target="https://login.consultant.ru/link/?req=doc&amp;base=LAW&amp;n=371416&amp;dst=110037" TargetMode = "External"/><Relationship Id="rId878" Type="http://schemas.openxmlformats.org/officeDocument/2006/relationships/hyperlink" Target="https://login.consultant.ru/link/?req=doc&amp;base=LAW&amp;n=371416&amp;dst=110039" TargetMode = "External"/><Relationship Id="rId879" Type="http://schemas.openxmlformats.org/officeDocument/2006/relationships/hyperlink" Target="https://login.consultant.ru/link/?req=doc&amp;base=LAW&amp;n=371416&amp;dst=110043" TargetMode = "External"/><Relationship Id="rId880" Type="http://schemas.openxmlformats.org/officeDocument/2006/relationships/hyperlink" Target="https://login.consultant.ru/link/?req=doc&amp;base=LAW&amp;n=371416&amp;dst=110045" TargetMode = "External"/><Relationship Id="rId881" Type="http://schemas.openxmlformats.org/officeDocument/2006/relationships/hyperlink" Target="https://login.consultant.ru/link/?req=doc&amp;base=LAW&amp;n=371416&amp;dst=110047" TargetMode = "External"/><Relationship Id="rId882" Type="http://schemas.openxmlformats.org/officeDocument/2006/relationships/hyperlink" Target="https://login.consultant.ru/link/?req=doc&amp;base=LAW&amp;n=371416&amp;dst=110049" TargetMode = "External"/><Relationship Id="rId883" Type="http://schemas.openxmlformats.org/officeDocument/2006/relationships/hyperlink" Target="https://login.consultant.ru/link/?req=doc&amp;base=LAW&amp;n=371416&amp;dst=110053" TargetMode = "External"/><Relationship Id="rId884" Type="http://schemas.openxmlformats.org/officeDocument/2006/relationships/hyperlink" Target="https://login.consultant.ru/link/?req=doc&amp;base=LAW&amp;n=371416&amp;dst=110055" TargetMode = "External"/><Relationship Id="rId885" Type="http://schemas.openxmlformats.org/officeDocument/2006/relationships/hyperlink" Target="https://login.consultant.ru/link/?req=doc&amp;base=LAW&amp;n=371416&amp;dst=110059" TargetMode = "External"/><Relationship Id="rId886" Type="http://schemas.openxmlformats.org/officeDocument/2006/relationships/hyperlink" Target="https://login.consultant.ru/link/?req=doc&amp;base=LAW&amp;n=371416&amp;dst=110061" TargetMode = "External"/><Relationship Id="rId887" Type="http://schemas.openxmlformats.org/officeDocument/2006/relationships/hyperlink" Target="https://login.consultant.ru/link/?req=doc&amp;base=LAW&amp;n=371416&amp;dst=110063" TargetMode = "External"/><Relationship Id="rId888" Type="http://schemas.openxmlformats.org/officeDocument/2006/relationships/hyperlink" Target="https://login.consultant.ru/link/?req=doc&amp;base=LAW&amp;n=371416&amp;dst=110065" TargetMode = "External"/><Relationship Id="rId889" Type="http://schemas.openxmlformats.org/officeDocument/2006/relationships/hyperlink" Target="https://login.consultant.ru/link/?req=doc&amp;base=LAW&amp;n=371416&amp;dst=110067" TargetMode = "External"/><Relationship Id="rId890" Type="http://schemas.openxmlformats.org/officeDocument/2006/relationships/hyperlink" Target="https://login.consultant.ru/link/?req=doc&amp;base=LAW&amp;n=371416&amp;dst=110071" TargetMode = "External"/><Relationship Id="rId891" Type="http://schemas.openxmlformats.org/officeDocument/2006/relationships/hyperlink" Target="https://login.consultant.ru/link/?req=doc&amp;base=LAW&amp;n=371416&amp;dst=110075" TargetMode = "External"/><Relationship Id="rId892" Type="http://schemas.openxmlformats.org/officeDocument/2006/relationships/hyperlink" Target="https://login.consultant.ru/link/?req=doc&amp;base=LAW&amp;n=371416&amp;dst=110089" TargetMode = "External"/><Relationship Id="rId893" Type="http://schemas.openxmlformats.org/officeDocument/2006/relationships/hyperlink" Target="https://login.consultant.ru/link/?req=doc&amp;base=LAW&amp;n=371416&amp;dst=110091" TargetMode = "External"/><Relationship Id="rId894" Type="http://schemas.openxmlformats.org/officeDocument/2006/relationships/hyperlink" Target="https://login.consultant.ru/link/?req=doc&amp;base=LAW&amp;n=371416&amp;dst=110093" TargetMode = "External"/><Relationship Id="rId895" Type="http://schemas.openxmlformats.org/officeDocument/2006/relationships/hyperlink" Target="https://login.consultant.ru/link/?req=doc&amp;base=LAW&amp;n=371416&amp;dst=110095" TargetMode = "External"/><Relationship Id="rId896" Type="http://schemas.openxmlformats.org/officeDocument/2006/relationships/hyperlink" Target="https://login.consultant.ru/link/?req=doc&amp;base=LAW&amp;n=371416&amp;dst=110097" TargetMode = "External"/><Relationship Id="rId897" Type="http://schemas.openxmlformats.org/officeDocument/2006/relationships/hyperlink" Target="https://login.consultant.ru/link/?req=doc&amp;base=LAW&amp;n=371416&amp;dst=110099" TargetMode = "External"/><Relationship Id="rId898" Type="http://schemas.openxmlformats.org/officeDocument/2006/relationships/hyperlink" Target="https://login.consultant.ru/link/?req=doc&amp;base=LAW&amp;n=371416&amp;dst=110115" TargetMode = "External"/><Relationship Id="rId899" Type="http://schemas.openxmlformats.org/officeDocument/2006/relationships/hyperlink" Target="https://login.consultant.ru/link/?req=doc&amp;base=LAW&amp;n=371416&amp;dst=110117" TargetMode = "External"/><Relationship Id="rId900" Type="http://schemas.openxmlformats.org/officeDocument/2006/relationships/hyperlink" Target="https://login.consultant.ru/link/?req=doc&amp;base=LAW&amp;n=371416&amp;dst=110127" TargetMode = "External"/><Relationship Id="rId901" Type="http://schemas.openxmlformats.org/officeDocument/2006/relationships/hyperlink" Target="https://login.consultant.ru/link/?req=doc&amp;base=LAW&amp;n=371416&amp;dst=110129" TargetMode = "External"/><Relationship Id="rId902" Type="http://schemas.openxmlformats.org/officeDocument/2006/relationships/hyperlink" Target="https://login.consultant.ru/link/?req=doc&amp;base=LAW&amp;n=371416&amp;dst=110137" TargetMode = "External"/><Relationship Id="rId903" Type="http://schemas.openxmlformats.org/officeDocument/2006/relationships/hyperlink" Target="https://login.consultant.ru/link/?req=doc&amp;base=LAW&amp;n=371416&amp;dst=110145" TargetMode = "External"/><Relationship Id="rId904" Type="http://schemas.openxmlformats.org/officeDocument/2006/relationships/hyperlink" Target="https://login.consultant.ru/link/?req=doc&amp;base=LAW&amp;n=371416&amp;dst=110153" TargetMode = "External"/><Relationship Id="rId905" Type="http://schemas.openxmlformats.org/officeDocument/2006/relationships/hyperlink" Target="https://login.consultant.ru/link/?req=doc&amp;base=LAW&amp;n=371416&amp;dst=110155" TargetMode = "External"/><Relationship Id="rId906" Type="http://schemas.openxmlformats.org/officeDocument/2006/relationships/hyperlink" Target="https://login.consultant.ru/link/?req=doc&amp;base=LAW&amp;n=371416&amp;dst=110157" TargetMode = "External"/><Relationship Id="rId907" Type="http://schemas.openxmlformats.org/officeDocument/2006/relationships/hyperlink" Target="https://login.consultant.ru/link/?req=doc&amp;base=LAW&amp;n=371416&amp;dst=110159" TargetMode = "External"/><Relationship Id="rId908" Type="http://schemas.openxmlformats.org/officeDocument/2006/relationships/hyperlink" Target="https://login.consultant.ru/link/?req=doc&amp;base=LAW&amp;n=371416&amp;dst=110161" TargetMode = "External"/><Relationship Id="rId909" Type="http://schemas.openxmlformats.org/officeDocument/2006/relationships/hyperlink" Target="https://login.consultant.ru/link/?req=doc&amp;base=LAW&amp;n=371416&amp;dst=110163" TargetMode = "External"/><Relationship Id="rId910" Type="http://schemas.openxmlformats.org/officeDocument/2006/relationships/hyperlink" Target="https://login.consultant.ru/link/?req=doc&amp;base=LAW&amp;n=371416&amp;dst=110167" TargetMode = "External"/><Relationship Id="rId911" Type="http://schemas.openxmlformats.org/officeDocument/2006/relationships/hyperlink" Target="https://login.consultant.ru/link/?req=doc&amp;base=LAW&amp;n=371416&amp;dst=110169" TargetMode = "External"/><Relationship Id="rId912" Type="http://schemas.openxmlformats.org/officeDocument/2006/relationships/hyperlink" Target="https://login.consultant.ru/link/?req=doc&amp;base=LAW&amp;n=371416&amp;dst=110171" TargetMode = "External"/><Relationship Id="rId913" Type="http://schemas.openxmlformats.org/officeDocument/2006/relationships/hyperlink" Target="https://login.consultant.ru/link/?req=doc&amp;base=LAW&amp;n=371416&amp;dst=110175" TargetMode = "External"/><Relationship Id="rId914" Type="http://schemas.openxmlformats.org/officeDocument/2006/relationships/hyperlink" Target="https://login.consultant.ru/link/?req=doc&amp;base=LAW&amp;n=371416&amp;dst=110177" TargetMode = "External"/><Relationship Id="rId915" Type="http://schemas.openxmlformats.org/officeDocument/2006/relationships/hyperlink" Target="https://login.consultant.ru/link/?req=doc&amp;base=LAW&amp;n=371416&amp;dst=110179" TargetMode = "External"/><Relationship Id="rId916" Type="http://schemas.openxmlformats.org/officeDocument/2006/relationships/hyperlink" Target="https://login.consultant.ru/link/?req=doc&amp;base=LAW&amp;n=371416&amp;dst=110181" TargetMode = "External"/><Relationship Id="rId917" Type="http://schemas.openxmlformats.org/officeDocument/2006/relationships/hyperlink" Target="https://login.consultant.ru/link/?req=doc&amp;base=LAW&amp;n=371416&amp;dst=110239" TargetMode = "External"/><Relationship Id="rId918" Type="http://schemas.openxmlformats.org/officeDocument/2006/relationships/hyperlink" Target="https://login.consultant.ru/link/?req=doc&amp;base=LAW&amp;n=371416&amp;dst=110247" TargetMode = "External"/><Relationship Id="rId919" Type="http://schemas.openxmlformats.org/officeDocument/2006/relationships/hyperlink" Target="https://login.consultant.ru/link/?req=doc&amp;base=LAW&amp;n=371416&amp;dst=110249" TargetMode = "External"/><Relationship Id="rId920" Type="http://schemas.openxmlformats.org/officeDocument/2006/relationships/hyperlink" Target="https://login.consultant.ru/link/?req=doc&amp;base=LAW&amp;n=371416&amp;dst=110251" TargetMode = "External"/><Relationship Id="rId921" Type="http://schemas.openxmlformats.org/officeDocument/2006/relationships/hyperlink" Target="https://login.consultant.ru/link/?req=doc&amp;base=LAW&amp;n=371416&amp;dst=110277" TargetMode = "External"/><Relationship Id="rId922" Type="http://schemas.openxmlformats.org/officeDocument/2006/relationships/hyperlink" Target="https://login.consultant.ru/link/?req=doc&amp;base=LAW&amp;n=371416&amp;dst=110279" TargetMode = "External"/><Relationship Id="rId923" Type="http://schemas.openxmlformats.org/officeDocument/2006/relationships/hyperlink" Target="https://login.consultant.ru/link/?req=doc&amp;base=LAW&amp;n=371416&amp;dst=110287" TargetMode = "External"/><Relationship Id="rId924" Type="http://schemas.openxmlformats.org/officeDocument/2006/relationships/hyperlink" Target="https://login.consultant.ru/link/?req=doc&amp;base=LAW&amp;n=371416&amp;dst=110293" TargetMode = "External"/><Relationship Id="rId925" Type="http://schemas.openxmlformats.org/officeDocument/2006/relationships/hyperlink" Target="https://login.consultant.ru/link/?req=doc&amp;base=LAW&amp;n=371416&amp;dst=110341" TargetMode = "External"/><Relationship Id="rId926" Type="http://schemas.openxmlformats.org/officeDocument/2006/relationships/hyperlink" Target="https://login.consultant.ru/link/?req=doc&amp;base=LAW&amp;n=371416&amp;dst=110343" TargetMode = "External"/><Relationship Id="rId927" Type="http://schemas.openxmlformats.org/officeDocument/2006/relationships/hyperlink" Target="https://login.consultant.ru/link/?req=doc&amp;base=LAW&amp;n=371416&amp;dst=110349" TargetMode = "External"/><Relationship Id="rId928" Type="http://schemas.openxmlformats.org/officeDocument/2006/relationships/hyperlink" Target="https://login.consultant.ru/link/?req=doc&amp;base=LAW&amp;n=371416&amp;dst=110355" TargetMode = "External"/><Relationship Id="rId929" Type="http://schemas.openxmlformats.org/officeDocument/2006/relationships/hyperlink" Target="https://login.consultant.ru/link/?req=doc&amp;base=LAW&amp;n=371416&amp;dst=110361" TargetMode = "External"/><Relationship Id="rId930" Type="http://schemas.openxmlformats.org/officeDocument/2006/relationships/hyperlink" Target="https://login.consultant.ru/link/?req=doc&amp;base=LAW&amp;n=371416&amp;dst=110363" TargetMode = "External"/><Relationship Id="rId931" Type="http://schemas.openxmlformats.org/officeDocument/2006/relationships/hyperlink" Target="https://login.consultant.ru/link/?req=doc&amp;base=LAW&amp;n=371416&amp;dst=110365" TargetMode = "External"/><Relationship Id="rId932" Type="http://schemas.openxmlformats.org/officeDocument/2006/relationships/hyperlink" Target="https://login.consultant.ru/link/?req=doc&amp;base=LAW&amp;n=371416&amp;dst=110369" TargetMode = "External"/><Relationship Id="rId933" Type="http://schemas.openxmlformats.org/officeDocument/2006/relationships/hyperlink" Target="https://login.consultant.ru/link/?req=doc&amp;base=LAW&amp;n=371416&amp;dst=110371" TargetMode = "External"/><Relationship Id="rId934" Type="http://schemas.openxmlformats.org/officeDocument/2006/relationships/hyperlink" Target="https://login.consultant.ru/link/?req=doc&amp;base=LAW&amp;n=371416&amp;dst=110373" TargetMode = "External"/><Relationship Id="rId935" Type="http://schemas.openxmlformats.org/officeDocument/2006/relationships/hyperlink" Target="https://login.consultant.ru/link/?req=doc&amp;base=LAW&amp;n=371416&amp;dst=110375" TargetMode = "External"/><Relationship Id="rId936" Type="http://schemas.openxmlformats.org/officeDocument/2006/relationships/hyperlink" Target="https://login.consultant.ru/link/?req=doc&amp;base=LAW&amp;n=371416&amp;dst=110377" TargetMode = "External"/><Relationship Id="rId937" Type="http://schemas.openxmlformats.org/officeDocument/2006/relationships/hyperlink" Target="https://login.consultant.ru/link/?req=doc&amp;base=LAW&amp;n=371416&amp;dst=110379" TargetMode = "External"/><Relationship Id="rId938" Type="http://schemas.openxmlformats.org/officeDocument/2006/relationships/hyperlink" Target="https://login.consultant.ru/link/?req=doc&amp;base=LAW&amp;n=371416&amp;dst=110381" TargetMode = "External"/><Relationship Id="rId939" Type="http://schemas.openxmlformats.org/officeDocument/2006/relationships/hyperlink" Target="https://login.consultant.ru/link/?req=doc&amp;base=LAW&amp;n=371416&amp;dst=110385" TargetMode = "External"/><Relationship Id="rId940" Type="http://schemas.openxmlformats.org/officeDocument/2006/relationships/hyperlink" Target="https://login.consultant.ru/link/?req=doc&amp;base=LAW&amp;n=371416&amp;dst=110387" TargetMode = "External"/><Relationship Id="rId941" Type="http://schemas.openxmlformats.org/officeDocument/2006/relationships/hyperlink" Target="https://login.consultant.ru/link/?req=doc&amp;base=LAW&amp;n=371416&amp;dst=110397" TargetMode = "External"/><Relationship Id="rId942" Type="http://schemas.openxmlformats.org/officeDocument/2006/relationships/hyperlink" Target="https://login.consultant.ru/link/?req=doc&amp;base=LAW&amp;n=371416&amp;dst=110399" TargetMode = "External"/><Relationship Id="rId943" Type="http://schemas.openxmlformats.org/officeDocument/2006/relationships/hyperlink" Target="https://login.consultant.ru/link/?req=doc&amp;base=LAW&amp;n=371416&amp;dst=110403" TargetMode = "External"/><Relationship Id="rId944" Type="http://schemas.openxmlformats.org/officeDocument/2006/relationships/hyperlink" Target="https://login.consultant.ru/link/?req=doc&amp;base=LAW&amp;n=371416&amp;dst=112601" TargetMode = "External"/><Relationship Id="rId945" Type="http://schemas.openxmlformats.org/officeDocument/2006/relationships/hyperlink" Target="https://login.consultant.ru/link/?req=doc&amp;base=LAW&amp;n=371416&amp;dst=112691" TargetMode = "External"/><Relationship Id="rId946" Type="http://schemas.openxmlformats.org/officeDocument/2006/relationships/hyperlink" Target="https://login.consultant.ru/link/?req=doc&amp;base=LAW&amp;n=371416&amp;dst=114763" TargetMode = "External"/><Relationship Id="rId947" Type="http://schemas.openxmlformats.org/officeDocument/2006/relationships/hyperlink" Target="https://login.consultant.ru/link/?req=doc&amp;base=LAW&amp;n=371416&amp;dst=110069" TargetMode = "External"/><Relationship Id="rId948" Type="http://schemas.openxmlformats.org/officeDocument/2006/relationships/hyperlink" Target="https://login.consultant.ru/link/?req=doc&amp;base=LAW&amp;n=371416&amp;dst=110125" TargetMode = "External"/><Relationship Id="rId949" Type="http://schemas.openxmlformats.org/officeDocument/2006/relationships/hyperlink" Target="https://login.consultant.ru/link/?req=doc&amp;base=LAW&amp;n=371416&amp;dst=110149" TargetMode = "External"/><Relationship Id="rId950" Type="http://schemas.openxmlformats.org/officeDocument/2006/relationships/hyperlink" Target="https://login.consultant.ru/link/?req=doc&amp;base=LAW&amp;n=371416&amp;dst=110165" TargetMode = "External"/><Relationship Id="rId951" Type="http://schemas.openxmlformats.org/officeDocument/2006/relationships/hyperlink" Target="https://login.consultant.ru/link/?req=doc&amp;base=LAW&amp;n=371416&amp;dst=110183" TargetMode = "External"/><Relationship Id="rId952" Type="http://schemas.openxmlformats.org/officeDocument/2006/relationships/hyperlink" Target="https://login.consultant.ru/link/?req=doc&amp;base=LAW&amp;n=371416&amp;dst=110185" TargetMode = "External"/><Relationship Id="rId953" Type="http://schemas.openxmlformats.org/officeDocument/2006/relationships/hyperlink" Target="https://login.consultant.ru/link/?req=doc&amp;base=LAW&amp;n=371416&amp;dst=110189" TargetMode = "External"/><Relationship Id="rId954" Type="http://schemas.openxmlformats.org/officeDocument/2006/relationships/hyperlink" Target="https://login.consultant.ru/link/?req=doc&amp;base=LAW&amp;n=371416&amp;dst=110197" TargetMode = "External"/><Relationship Id="rId955" Type="http://schemas.openxmlformats.org/officeDocument/2006/relationships/hyperlink" Target="https://login.consultant.ru/link/?req=doc&amp;base=LAW&amp;n=371416&amp;dst=110203" TargetMode = "External"/><Relationship Id="rId956" Type="http://schemas.openxmlformats.org/officeDocument/2006/relationships/hyperlink" Target="https://login.consultant.ru/link/?req=doc&amp;base=LAW&amp;n=371416&amp;dst=110209" TargetMode = "External"/><Relationship Id="rId957" Type="http://schemas.openxmlformats.org/officeDocument/2006/relationships/hyperlink" Target="https://login.consultant.ru/link/?req=doc&amp;base=LAW&amp;n=371416&amp;dst=110215" TargetMode = "External"/><Relationship Id="rId958" Type="http://schemas.openxmlformats.org/officeDocument/2006/relationships/hyperlink" Target="https://login.consultant.ru/link/?req=doc&amp;base=LAW&amp;n=371416&amp;dst=110221" TargetMode = "External"/><Relationship Id="rId959" Type="http://schemas.openxmlformats.org/officeDocument/2006/relationships/hyperlink" Target="https://login.consultant.ru/link/?req=doc&amp;base=LAW&amp;n=371416&amp;dst=110241" TargetMode = "External"/><Relationship Id="rId960" Type="http://schemas.openxmlformats.org/officeDocument/2006/relationships/hyperlink" Target="https://login.consultant.ru/link/?req=doc&amp;base=LAW&amp;n=371416&amp;dst=110243" TargetMode = "External"/><Relationship Id="rId961" Type="http://schemas.openxmlformats.org/officeDocument/2006/relationships/hyperlink" Target="https://login.consultant.ru/link/?req=doc&amp;base=LAW&amp;n=371416&amp;dst=110245" TargetMode = "External"/><Relationship Id="rId962" Type="http://schemas.openxmlformats.org/officeDocument/2006/relationships/hyperlink" Target="https://login.consultant.ru/link/?req=doc&amp;base=LAW&amp;n=371416&amp;dst=110253" TargetMode = "External"/><Relationship Id="rId963" Type="http://schemas.openxmlformats.org/officeDocument/2006/relationships/hyperlink" Target="https://login.consultant.ru/link/?req=doc&amp;base=LAW&amp;n=371416&amp;dst=110299" TargetMode = "External"/><Relationship Id="rId964" Type="http://schemas.openxmlformats.org/officeDocument/2006/relationships/hyperlink" Target="https://login.consultant.ru/link/?req=doc&amp;base=LAW&amp;n=371416&amp;dst=110301" TargetMode = "External"/><Relationship Id="rId965" Type="http://schemas.openxmlformats.org/officeDocument/2006/relationships/hyperlink" Target="https://login.consultant.ru/link/?req=doc&amp;base=LAW&amp;n=371416&amp;dst=110303" TargetMode = "External"/><Relationship Id="rId966" Type="http://schemas.openxmlformats.org/officeDocument/2006/relationships/hyperlink" Target="https://login.consultant.ru/link/?req=doc&amp;base=LAW&amp;n=371416&amp;dst=110305" TargetMode = "External"/><Relationship Id="rId967" Type="http://schemas.openxmlformats.org/officeDocument/2006/relationships/hyperlink" Target="https://login.consultant.ru/link/?req=doc&amp;base=LAW&amp;n=371416&amp;dst=110309" TargetMode = "External"/><Relationship Id="rId968" Type="http://schemas.openxmlformats.org/officeDocument/2006/relationships/hyperlink" Target="https://login.consultant.ru/link/?req=doc&amp;base=LAW&amp;n=371416&amp;dst=110311" TargetMode = "External"/><Relationship Id="rId969" Type="http://schemas.openxmlformats.org/officeDocument/2006/relationships/hyperlink" Target="https://login.consultant.ru/link/?req=doc&amp;base=LAW&amp;n=371416&amp;dst=110313" TargetMode = "External"/><Relationship Id="rId970" Type="http://schemas.openxmlformats.org/officeDocument/2006/relationships/hyperlink" Target="https://login.consultant.ru/link/?req=doc&amp;base=LAW&amp;n=371416&amp;dst=110317" TargetMode = "External"/><Relationship Id="rId971" Type="http://schemas.openxmlformats.org/officeDocument/2006/relationships/hyperlink" Target="https://login.consultant.ru/link/?req=doc&amp;base=LAW&amp;n=371416&amp;dst=110319" TargetMode = "External"/><Relationship Id="rId972" Type="http://schemas.openxmlformats.org/officeDocument/2006/relationships/hyperlink" Target="https://login.consultant.ru/link/?req=doc&amp;base=LAW&amp;n=371416&amp;dst=110321" TargetMode = "External"/><Relationship Id="rId973" Type="http://schemas.openxmlformats.org/officeDocument/2006/relationships/hyperlink" Target="https://login.consultant.ru/link/?req=doc&amp;base=LAW&amp;n=371416&amp;dst=110323" TargetMode = "External"/><Relationship Id="rId974" Type="http://schemas.openxmlformats.org/officeDocument/2006/relationships/hyperlink" Target="https://login.consultant.ru/link/?req=doc&amp;base=LAW&amp;n=371416&amp;dst=110325" TargetMode = "External"/><Relationship Id="rId975" Type="http://schemas.openxmlformats.org/officeDocument/2006/relationships/hyperlink" Target="https://login.consultant.ru/link/?req=doc&amp;base=LAW&amp;n=371416&amp;dst=110327" TargetMode = "External"/><Relationship Id="rId976" Type="http://schemas.openxmlformats.org/officeDocument/2006/relationships/hyperlink" Target="https://login.consultant.ru/link/?req=doc&amp;base=LAW&amp;n=371416&amp;dst=110329" TargetMode = "External"/><Relationship Id="rId977" Type="http://schemas.openxmlformats.org/officeDocument/2006/relationships/hyperlink" Target="https://login.consultant.ru/link/?req=doc&amp;base=LAW&amp;n=371416&amp;dst=110331" TargetMode = "External"/><Relationship Id="rId978" Type="http://schemas.openxmlformats.org/officeDocument/2006/relationships/hyperlink" Target="https://login.consultant.ru/link/?req=doc&amp;base=LAW&amp;n=371416&amp;dst=110337" TargetMode = "External"/><Relationship Id="rId979" Type="http://schemas.openxmlformats.org/officeDocument/2006/relationships/hyperlink" Target="https://login.consultant.ru/link/?req=doc&amp;base=LAW&amp;n=371416&amp;dst=110339" TargetMode = "External"/><Relationship Id="rId980" Type="http://schemas.openxmlformats.org/officeDocument/2006/relationships/hyperlink" Target="https://login.consultant.ru/link/?req=doc&amp;base=LAW&amp;n=371416&amp;dst=110351" TargetMode = "External"/><Relationship Id="rId981" Type="http://schemas.openxmlformats.org/officeDocument/2006/relationships/hyperlink" Target="https://login.consultant.ru/link/?req=doc&amp;base=LAW&amp;n=371416&amp;dst=110353" TargetMode = "External"/><Relationship Id="rId982" Type="http://schemas.openxmlformats.org/officeDocument/2006/relationships/hyperlink" Target="https://login.consultant.ru/link/?req=doc&amp;base=LAW&amp;n=371416&amp;dst=115063" TargetMode = "External"/><Relationship Id="rId983" Type="http://schemas.openxmlformats.org/officeDocument/2006/relationships/hyperlink" Target="https://login.consultant.ru/link/?req=doc&amp;base=LAW&amp;n=371416&amp;dst=110131" TargetMode = "External"/><Relationship Id="rId984" Type="http://schemas.openxmlformats.org/officeDocument/2006/relationships/hyperlink" Target="https://login.consultant.ru/link/?req=doc&amp;base=LAW&amp;n=371416&amp;dst=110139" TargetMode = "External"/><Relationship Id="rId985" Type="http://schemas.openxmlformats.org/officeDocument/2006/relationships/hyperlink" Target="https://login.consultant.ru/link/?req=doc&amp;base=LAW&amp;n=371416&amp;dst=110147" TargetMode = "External"/><Relationship Id="rId986" Type="http://schemas.openxmlformats.org/officeDocument/2006/relationships/hyperlink" Target="https://login.consultant.ru/link/?req=doc&amp;base=LAW&amp;n=371416&amp;dst=110151" TargetMode = "External"/><Relationship Id="rId987" Type="http://schemas.openxmlformats.org/officeDocument/2006/relationships/hyperlink" Target="https://login.consultant.ru/link/?req=doc&amp;base=LAW&amp;n=371416&amp;dst=110173" TargetMode = "External"/><Relationship Id="rId988" Type="http://schemas.openxmlformats.org/officeDocument/2006/relationships/hyperlink" Target="https://login.consultant.ru/link/?req=doc&amp;base=LAW&amp;n=371416&amp;dst=110187" TargetMode = "External"/><Relationship Id="rId989" Type="http://schemas.openxmlformats.org/officeDocument/2006/relationships/hyperlink" Target="https://login.consultant.ru/link/?req=doc&amp;base=LAW&amp;n=371416&amp;dst=110191" TargetMode = "External"/><Relationship Id="rId990" Type="http://schemas.openxmlformats.org/officeDocument/2006/relationships/hyperlink" Target="https://login.consultant.ru/link/?req=doc&amp;base=LAW&amp;n=371416&amp;dst=110193" TargetMode = "External"/><Relationship Id="rId991" Type="http://schemas.openxmlformats.org/officeDocument/2006/relationships/hyperlink" Target="https://login.consultant.ru/link/?req=doc&amp;base=LAW&amp;n=371416&amp;dst=110195" TargetMode = "External"/><Relationship Id="rId992" Type="http://schemas.openxmlformats.org/officeDocument/2006/relationships/hyperlink" Target="https://login.consultant.ru/link/?req=doc&amp;base=LAW&amp;n=371416&amp;dst=110199" TargetMode = "External"/><Relationship Id="rId993" Type="http://schemas.openxmlformats.org/officeDocument/2006/relationships/hyperlink" Target="https://login.consultant.ru/link/?req=doc&amp;base=LAW&amp;n=371416&amp;dst=110201" TargetMode = "External"/><Relationship Id="rId994" Type="http://schemas.openxmlformats.org/officeDocument/2006/relationships/hyperlink" Target="https://login.consultant.ru/link/?req=doc&amp;base=LAW&amp;n=371416&amp;dst=110205" TargetMode = "External"/><Relationship Id="rId995" Type="http://schemas.openxmlformats.org/officeDocument/2006/relationships/hyperlink" Target="https://login.consultant.ru/link/?req=doc&amp;base=LAW&amp;n=371416&amp;dst=110207" TargetMode = "External"/><Relationship Id="rId996" Type="http://schemas.openxmlformats.org/officeDocument/2006/relationships/hyperlink" Target="https://login.consultant.ru/link/?req=doc&amp;base=LAW&amp;n=371416&amp;dst=110211" TargetMode = "External"/><Relationship Id="rId997" Type="http://schemas.openxmlformats.org/officeDocument/2006/relationships/hyperlink" Target="https://login.consultant.ru/link/?req=doc&amp;base=LAW&amp;n=371416&amp;dst=110213" TargetMode = "External"/><Relationship Id="rId998" Type="http://schemas.openxmlformats.org/officeDocument/2006/relationships/hyperlink" Target="https://login.consultant.ru/link/?req=doc&amp;base=LAW&amp;n=371416&amp;dst=110217" TargetMode = "External"/><Relationship Id="rId999" Type="http://schemas.openxmlformats.org/officeDocument/2006/relationships/hyperlink" Target="https://login.consultant.ru/link/?req=doc&amp;base=LAW&amp;n=371416&amp;dst=110219" TargetMode = "External"/><Relationship Id="rId1000" Type="http://schemas.openxmlformats.org/officeDocument/2006/relationships/hyperlink" Target="https://login.consultant.ru/link/?req=doc&amp;base=LAW&amp;n=371416&amp;dst=110289" TargetMode = "External"/><Relationship Id="rId1001" Type="http://schemas.openxmlformats.org/officeDocument/2006/relationships/hyperlink" Target="https://login.consultant.ru/link/?req=doc&amp;base=LAW&amp;n=371416&amp;dst=110295" TargetMode = "External"/><Relationship Id="rId1002" Type="http://schemas.openxmlformats.org/officeDocument/2006/relationships/hyperlink" Target="https://login.consultant.ru/link/?req=doc&amp;base=LAW&amp;n=371416&amp;dst=110297" TargetMode = "External"/><Relationship Id="rId1003" Type="http://schemas.openxmlformats.org/officeDocument/2006/relationships/hyperlink" Target="https://login.consultant.ru/link/?req=doc&amp;base=LAW&amp;n=371416&amp;dst=110307" TargetMode = "External"/><Relationship Id="rId1004" Type="http://schemas.openxmlformats.org/officeDocument/2006/relationships/hyperlink" Target="https://login.consultant.ru/link/?req=doc&amp;base=LAW&amp;n=371416&amp;dst=110315" TargetMode = "External"/><Relationship Id="rId1005" Type="http://schemas.openxmlformats.org/officeDocument/2006/relationships/hyperlink" Target="https://login.consultant.ru/link/?req=doc&amp;base=LAW&amp;n=371416&amp;dst=110333" TargetMode = "External"/><Relationship Id="rId1006" Type="http://schemas.openxmlformats.org/officeDocument/2006/relationships/hyperlink" Target="https://login.consultant.ru/link/?req=doc&amp;base=LAW&amp;n=371416&amp;dst=110345" TargetMode = "External"/><Relationship Id="rId1007" Type="http://schemas.openxmlformats.org/officeDocument/2006/relationships/hyperlink" Target="https://login.consultant.ru/link/?req=doc&amp;base=LAW&amp;n=371416&amp;dst=115789" TargetMode = "External"/><Relationship Id="rId1008" Type="http://schemas.openxmlformats.org/officeDocument/2006/relationships/hyperlink" Target="https://login.consultant.ru/link/?req=doc&amp;base=LAW&amp;n=371416&amp;dst=115789" TargetMode = "External"/><Relationship Id="rId1009" Type="http://schemas.openxmlformats.org/officeDocument/2006/relationships/hyperlink" Target="https://login.consultant.ru/link/?req=doc&amp;base=LAW&amp;n=371416&amp;dst=115929" TargetMode = "External"/><Relationship Id="rId1010" Type="http://schemas.openxmlformats.org/officeDocument/2006/relationships/hyperlink" Target="https://login.consultant.ru/link/?req=doc&amp;base=LAW&amp;n=371416&amp;dst=101528" TargetMode = "External"/><Relationship Id="rId1011" Type="http://schemas.openxmlformats.org/officeDocument/2006/relationships/hyperlink" Target="https://login.consultant.ru/link/?req=doc&amp;base=LAW&amp;n=371416&amp;dst=102214" TargetMode = "External"/><Relationship Id="rId1012" Type="http://schemas.openxmlformats.org/officeDocument/2006/relationships/hyperlink" Target="https://login.consultant.ru/link/?req=doc&amp;base=LAW&amp;n=371416&amp;dst=102216" TargetMode = "External"/><Relationship Id="rId1013" Type="http://schemas.openxmlformats.org/officeDocument/2006/relationships/hyperlink" Target="https://login.consultant.ru/link/?req=doc&amp;base=LAW&amp;n=371416&amp;dst=102272" TargetMode = "External"/><Relationship Id="rId1014" Type="http://schemas.openxmlformats.org/officeDocument/2006/relationships/hyperlink" Target="https://login.consultant.ru/link/?req=doc&amp;base=LAW&amp;n=371416&amp;dst=115931" TargetMode = "External"/><Relationship Id="rId1015" Type="http://schemas.openxmlformats.org/officeDocument/2006/relationships/hyperlink" Target="https://login.consultant.ru/link/?req=doc&amp;base=LAW&amp;n=371416&amp;dst=113209" TargetMode = "External"/><Relationship Id="rId1016" Type="http://schemas.openxmlformats.org/officeDocument/2006/relationships/hyperlink" Target="https://login.consultant.ru/link/?req=doc&amp;base=LAW&amp;n=371416&amp;dst=101594" TargetMode = "External"/><Relationship Id="rId1017" Type="http://schemas.openxmlformats.org/officeDocument/2006/relationships/hyperlink" Target="https://login.consultant.ru/link/?req=doc&amp;base=LAW&amp;n=371416&amp;dst=111047" TargetMode = "External"/><Relationship Id="rId1018" Type="http://schemas.openxmlformats.org/officeDocument/2006/relationships/hyperlink" Target="https://login.consultant.ru/link/?req=doc&amp;base=LAW&amp;n=371416&amp;dst=111049" TargetMode = "External"/><Relationship Id="rId1019" Type="http://schemas.openxmlformats.org/officeDocument/2006/relationships/hyperlink" Target="https://login.consultant.ru/link/?req=doc&amp;base=LAW&amp;n=371416&amp;dst=111051" TargetMode = "External"/><Relationship Id="rId1020" Type="http://schemas.openxmlformats.org/officeDocument/2006/relationships/hyperlink" Target="https://login.consultant.ru/link/?req=doc&amp;base=LAW&amp;n=371416&amp;dst=111053" TargetMode = "External"/><Relationship Id="rId1021" Type="http://schemas.openxmlformats.org/officeDocument/2006/relationships/hyperlink" Target="https://login.consultant.ru/link/?req=doc&amp;base=LAW&amp;n=371416&amp;dst=111079" TargetMode = "External"/><Relationship Id="rId1022" Type="http://schemas.openxmlformats.org/officeDocument/2006/relationships/hyperlink" Target="https://login.consultant.ru/link/?req=doc&amp;base=LAW&amp;n=371416&amp;dst=111097" TargetMode = "External"/><Relationship Id="rId1023" Type="http://schemas.openxmlformats.org/officeDocument/2006/relationships/hyperlink" Target="https://login.consultant.ru/link/?req=doc&amp;base=LAW&amp;n=371416&amp;dst=111099" TargetMode = "External"/><Relationship Id="rId1024" Type="http://schemas.openxmlformats.org/officeDocument/2006/relationships/hyperlink" Target="https://login.consultant.ru/link/?req=doc&amp;base=LAW&amp;n=371416&amp;dst=111101" TargetMode = "External"/><Relationship Id="rId1025" Type="http://schemas.openxmlformats.org/officeDocument/2006/relationships/hyperlink" Target="https://login.consultant.ru/link/?req=doc&amp;base=LAW&amp;n=371416&amp;dst=111103" TargetMode = "External"/><Relationship Id="rId1026" Type="http://schemas.openxmlformats.org/officeDocument/2006/relationships/hyperlink" Target="https://login.consultant.ru/link/?req=doc&amp;base=LAW&amp;n=371416&amp;dst=111105" TargetMode = "External"/><Relationship Id="rId1027" Type="http://schemas.openxmlformats.org/officeDocument/2006/relationships/hyperlink" Target="https://login.consultant.ru/link/?req=doc&amp;base=LAW&amp;n=371416&amp;dst=111111" TargetMode = "External"/><Relationship Id="rId1028" Type="http://schemas.openxmlformats.org/officeDocument/2006/relationships/hyperlink" Target="https://login.consultant.ru/link/?req=doc&amp;base=LAW&amp;n=371416&amp;dst=111113" TargetMode = "External"/><Relationship Id="rId1029" Type="http://schemas.openxmlformats.org/officeDocument/2006/relationships/hyperlink" Target="https://login.consultant.ru/link/?req=doc&amp;base=LAW&amp;n=371416&amp;dst=111179" TargetMode = "External"/><Relationship Id="rId1030" Type="http://schemas.openxmlformats.org/officeDocument/2006/relationships/hyperlink" Target="https://login.consultant.ru/link/?req=doc&amp;base=LAW&amp;n=371416&amp;dst=111183" TargetMode = "External"/><Relationship Id="rId1031" Type="http://schemas.openxmlformats.org/officeDocument/2006/relationships/hyperlink" Target="https://login.consultant.ru/link/?req=doc&amp;base=LAW&amp;n=371416&amp;dst=111209" TargetMode = "External"/><Relationship Id="rId1032" Type="http://schemas.openxmlformats.org/officeDocument/2006/relationships/hyperlink" Target="https://login.consultant.ru/link/?req=doc&amp;base=LAW&amp;n=371416&amp;dst=111223" TargetMode = "External"/><Relationship Id="rId1033" Type="http://schemas.openxmlformats.org/officeDocument/2006/relationships/hyperlink" Target="https://login.consultant.ru/link/?req=doc&amp;base=LAW&amp;n=371416&amp;dst=111273" TargetMode = "External"/><Relationship Id="rId1034" Type="http://schemas.openxmlformats.org/officeDocument/2006/relationships/hyperlink" Target="https://login.consultant.ru/link/?req=doc&amp;base=LAW&amp;n=371416&amp;dst=111289" TargetMode = "External"/><Relationship Id="rId1035" Type="http://schemas.openxmlformats.org/officeDocument/2006/relationships/hyperlink" Target="https://login.consultant.ru/link/?req=doc&amp;base=LAW&amp;n=371416&amp;dst=111291" TargetMode = "External"/><Relationship Id="rId1036" Type="http://schemas.openxmlformats.org/officeDocument/2006/relationships/hyperlink" Target="https://login.consultant.ru/link/?req=doc&amp;base=LAW&amp;n=371416&amp;dst=111295" TargetMode = "External"/><Relationship Id="rId1037" Type="http://schemas.openxmlformats.org/officeDocument/2006/relationships/hyperlink" Target="https://login.consultant.ru/link/?req=doc&amp;base=LAW&amp;n=371416&amp;dst=111305" TargetMode = "External"/><Relationship Id="rId1038" Type="http://schemas.openxmlformats.org/officeDocument/2006/relationships/hyperlink" Target="https://login.consultant.ru/link/?req=doc&amp;base=LAW&amp;n=371416&amp;dst=111307" TargetMode = "External"/><Relationship Id="rId1039" Type="http://schemas.openxmlformats.org/officeDocument/2006/relationships/hyperlink" Target="https://login.consultant.ru/link/?req=doc&amp;base=LAW&amp;n=371416&amp;dst=111317" TargetMode = "External"/><Relationship Id="rId1040" Type="http://schemas.openxmlformats.org/officeDocument/2006/relationships/hyperlink" Target="https://login.consultant.ru/link/?req=doc&amp;base=LAW&amp;n=371416&amp;dst=111323" TargetMode = "External"/><Relationship Id="rId1041" Type="http://schemas.openxmlformats.org/officeDocument/2006/relationships/hyperlink" Target="https://login.consultant.ru/link/?req=doc&amp;base=LAW&amp;n=371416&amp;dst=111337" TargetMode = "External"/><Relationship Id="rId1042" Type="http://schemas.openxmlformats.org/officeDocument/2006/relationships/hyperlink" Target="https://login.consultant.ru/link/?req=doc&amp;base=LAW&amp;n=371416&amp;dst=111351" TargetMode = "External"/><Relationship Id="rId1043" Type="http://schemas.openxmlformats.org/officeDocument/2006/relationships/hyperlink" Target="https://login.consultant.ru/link/?req=doc&amp;base=LAW&amp;n=371416&amp;dst=111355" TargetMode = "External"/><Relationship Id="rId1044" Type="http://schemas.openxmlformats.org/officeDocument/2006/relationships/hyperlink" Target="https://login.consultant.ru/link/?req=doc&amp;base=LAW&amp;n=371416&amp;dst=111359" TargetMode = "External"/><Relationship Id="rId1045" Type="http://schemas.openxmlformats.org/officeDocument/2006/relationships/hyperlink" Target="https://login.consultant.ru/link/?req=doc&amp;base=LAW&amp;n=371416&amp;dst=111361" TargetMode = "External"/><Relationship Id="rId1046" Type="http://schemas.openxmlformats.org/officeDocument/2006/relationships/hyperlink" Target="https://login.consultant.ru/link/?req=doc&amp;base=LAW&amp;n=371416&amp;dst=111363" TargetMode = "External"/><Relationship Id="rId1047" Type="http://schemas.openxmlformats.org/officeDocument/2006/relationships/hyperlink" Target="https://login.consultant.ru/link/?req=doc&amp;base=LAW&amp;n=371416&amp;dst=111375" TargetMode = "External"/><Relationship Id="rId1048" Type="http://schemas.openxmlformats.org/officeDocument/2006/relationships/hyperlink" Target="https://login.consultant.ru/link/?req=doc&amp;base=LAW&amp;n=371416&amp;dst=111377" TargetMode = "External"/><Relationship Id="rId1049" Type="http://schemas.openxmlformats.org/officeDocument/2006/relationships/hyperlink" Target="https://login.consultant.ru/link/?req=doc&amp;base=LAW&amp;n=371416&amp;dst=111379" TargetMode = "External"/><Relationship Id="rId1050" Type="http://schemas.openxmlformats.org/officeDocument/2006/relationships/hyperlink" Target="https://login.consultant.ru/link/?req=doc&amp;base=LAW&amp;n=371416&amp;dst=111387" TargetMode = "External"/><Relationship Id="rId1051" Type="http://schemas.openxmlformats.org/officeDocument/2006/relationships/hyperlink" Target="https://login.consultant.ru/link/?req=doc&amp;base=LAW&amp;n=371416&amp;dst=111419" TargetMode = "External"/><Relationship Id="rId1052" Type="http://schemas.openxmlformats.org/officeDocument/2006/relationships/hyperlink" Target="https://login.consultant.ru/link/?req=doc&amp;base=LAW&amp;n=371416&amp;dst=111433" TargetMode = "External"/><Relationship Id="rId1053" Type="http://schemas.openxmlformats.org/officeDocument/2006/relationships/hyperlink" Target="https://login.consultant.ru/link/?req=doc&amp;base=LAW&amp;n=371416&amp;dst=111451" TargetMode = "External"/><Relationship Id="rId1054" Type="http://schemas.openxmlformats.org/officeDocument/2006/relationships/hyperlink" Target="https://login.consultant.ru/link/?req=doc&amp;base=LAW&amp;n=371416&amp;dst=111455" TargetMode = "External"/><Relationship Id="rId1055" Type="http://schemas.openxmlformats.org/officeDocument/2006/relationships/hyperlink" Target="https://login.consultant.ru/link/?req=doc&amp;base=LAW&amp;n=371416&amp;dst=111459" TargetMode = "External"/><Relationship Id="rId1056" Type="http://schemas.openxmlformats.org/officeDocument/2006/relationships/hyperlink" Target="https://login.consultant.ru/link/?req=doc&amp;base=LAW&amp;n=371416&amp;dst=111463" TargetMode = "External"/><Relationship Id="rId1057" Type="http://schemas.openxmlformats.org/officeDocument/2006/relationships/hyperlink" Target="https://login.consultant.ru/link/?req=doc&amp;base=LAW&amp;n=371416&amp;dst=111469" TargetMode = "External"/><Relationship Id="rId1058" Type="http://schemas.openxmlformats.org/officeDocument/2006/relationships/hyperlink" Target="https://login.consultant.ru/link/?req=doc&amp;base=LAW&amp;n=371416&amp;dst=111473" TargetMode = "External"/><Relationship Id="rId1059" Type="http://schemas.openxmlformats.org/officeDocument/2006/relationships/hyperlink" Target="https://login.consultant.ru/link/?req=doc&amp;base=LAW&amp;n=371416&amp;dst=111477" TargetMode = "External"/><Relationship Id="rId1060" Type="http://schemas.openxmlformats.org/officeDocument/2006/relationships/hyperlink" Target="https://login.consultant.ru/link/?req=doc&amp;base=LAW&amp;n=371416&amp;dst=111481" TargetMode = "External"/><Relationship Id="rId1061" Type="http://schemas.openxmlformats.org/officeDocument/2006/relationships/hyperlink" Target="https://login.consultant.ru/link/?req=doc&amp;base=LAW&amp;n=371416&amp;dst=111503" TargetMode = "External"/><Relationship Id="rId1062" Type="http://schemas.openxmlformats.org/officeDocument/2006/relationships/hyperlink" Target="https://login.consultant.ru/link/?req=doc&amp;base=LAW&amp;n=371416&amp;dst=111505" TargetMode = "External"/><Relationship Id="rId1063" Type="http://schemas.openxmlformats.org/officeDocument/2006/relationships/hyperlink" Target="https://login.consultant.ru/link/?req=doc&amp;base=LAW&amp;n=371416&amp;dst=111507" TargetMode = "External"/><Relationship Id="rId1064" Type="http://schemas.openxmlformats.org/officeDocument/2006/relationships/hyperlink" Target="https://login.consultant.ru/link/?req=doc&amp;base=LAW&amp;n=371416&amp;dst=111509" TargetMode = "External"/><Relationship Id="rId1065" Type="http://schemas.openxmlformats.org/officeDocument/2006/relationships/hyperlink" Target="https://login.consultant.ru/link/?req=doc&amp;base=LAW&amp;n=371416&amp;dst=111513" TargetMode = "External"/><Relationship Id="rId1066" Type="http://schemas.openxmlformats.org/officeDocument/2006/relationships/hyperlink" Target="https://login.consultant.ru/link/?req=doc&amp;base=LAW&amp;n=371416&amp;dst=111515" TargetMode = "External"/><Relationship Id="rId1067" Type="http://schemas.openxmlformats.org/officeDocument/2006/relationships/hyperlink" Target="https://login.consultant.ru/link/?req=doc&amp;base=LAW&amp;n=371416&amp;dst=111517" TargetMode = "External"/><Relationship Id="rId1068" Type="http://schemas.openxmlformats.org/officeDocument/2006/relationships/hyperlink" Target="https://login.consultant.ru/link/?req=doc&amp;base=LAW&amp;n=371416&amp;dst=111519" TargetMode = "External"/><Relationship Id="rId1069" Type="http://schemas.openxmlformats.org/officeDocument/2006/relationships/hyperlink" Target="https://login.consultant.ru/link/?req=doc&amp;base=LAW&amp;n=371416&amp;dst=111521" TargetMode = "External"/><Relationship Id="rId1070" Type="http://schemas.openxmlformats.org/officeDocument/2006/relationships/hyperlink" Target="https://login.consultant.ru/link/?req=doc&amp;base=LAW&amp;n=371416&amp;dst=111081" TargetMode = "External"/><Relationship Id="rId1071" Type="http://schemas.openxmlformats.org/officeDocument/2006/relationships/hyperlink" Target="https://login.consultant.ru/link/?req=doc&amp;base=LAW&amp;n=371416&amp;dst=111083" TargetMode = "External"/><Relationship Id="rId1072" Type="http://schemas.openxmlformats.org/officeDocument/2006/relationships/hyperlink" Target="https://login.consultant.ru/link/?req=doc&amp;base=LAW&amp;n=371416&amp;dst=111085" TargetMode = "External"/><Relationship Id="rId1073" Type="http://schemas.openxmlformats.org/officeDocument/2006/relationships/hyperlink" Target="https://login.consultant.ru/link/?req=doc&amp;base=LAW&amp;n=371416&amp;dst=111109" TargetMode = "External"/><Relationship Id="rId1074" Type="http://schemas.openxmlformats.org/officeDocument/2006/relationships/hyperlink" Target="https://login.consultant.ru/link/?req=doc&amp;base=LAW&amp;n=371416&amp;dst=111115" TargetMode = "External"/><Relationship Id="rId1075" Type="http://schemas.openxmlformats.org/officeDocument/2006/relationships/hyperlink" Target="https://login.consultant.ru/link/?req=doc&amp;base=LAW&amp;n=371416&amp;dst=111117" TargetMode = "External"/><Relationship Id="rId1076" Type="http://schemas.openxmlformats.org/officeDocument/2006/relationships/hyperlink" Target="https://login.consultant.ru/link/?req=doc&amp;base=LAW&amp;n=371416&amp;dst=111121" TargetMode = "External"/><Relationship Id="rId1077" Type="http://schemas.openxmlformats.org/officeDocument/2006/relationships/hyperlink" Target="https://login.consultant.ru/link/?req=doc&amp;base=LAW&amp;n=371416&amp;dst=111123" TargetMode = "External"/><Relationship Id="rId1078" Type="http://schemas.openxmlformats.org/officeDocument/2006/relationships/hyperlink" Target="https://login.consultant.ru/link/?req=doc&amp;base=LAW&amp;n=371416&amp;dst=111125" TargetMode = "External"/><Relationship Id="rId1079" Type="http://schemas.openxmlformats.org/officeDocument/2006/relationships/hyperlink" Target="https://login.consultant.ru/link/?req=doc&amp;base=LAW&amp;n=371416&amp;dst=111127" TargetMode = "External"/><Relationship Id="rId1080" Type="http://schemas.openxmlformats.org/officeDocument/2006/relationships/hyperlink" Target="https://login.consultant.ru/link/?req=doc&amp;base=LAW&amp;n=371416&amp;dst=111129" TargetMode = "External"/><Relationship Id="rId1081" Type="http://schemas.openxmlformats.org/officeDocument/2006/relationships/hyperlink" Target="https://login.consultant.ru/link/?req=doc&amp;base=LAW&amp;n=371416&amp;dst=111131" TargetMode = "External"/><Relationship Id="rId1082" Type="http://schemas.openxmlformats.org/officeDocument/2006/relationships/hyperlink" Target="https://login.consultant.ru/link/?req=doc&amp;base=LAW&amp;n=371416&amp;dst=111135" TargetMode = "External"/><Relationship Id="rId1083" Type="http://schemas.openxmlformats.org/officeDocument/2006/relationships/hyperlink" Target="https://login.consultant.ru/link/?req=doc&amp;base=LAW&amp;n=371416&amp;dst=111137" TargetMode = "External"/><Relationship Id="rId1084" Type="http://schemas.openxmlformats.org/officeDocument/2006/relationships/hyperlink" Target="https://login.consultant.ru/link/?req=doc&amp;base=LAW&amp;n=371416&amp;dst=111141" TargetMode = "External"/><Relationship Id="rId1085" Type="http://schemas.openxmlformats.org/officeDocument/2006/relationships/hyperlink" Target="https://login.consultant.ru/link/?req=doc&amp;base=LAW&amp;n=371416&amp;dst=111143" TargetMode = "External"/><Relationship Id="rId1086" Type="http://schemas.openxmlformats.org/officeDocument/2006/relationships/hyperlink" Target="https://login.consultant.ru/link/?req=doc&amp;base=LAW&amp;n=371416&amp;dst=111145" TargetMode = "External"/><Relationship Id="rId1087" Type="http://schemas.openxmlformats.org/officeDocument/2006/relationships/hyperlink" Target="https://login.consultant.ru/link/?req=doc&amp;base=LAW&amp;n=371416&amp;dst=111147" TargetMode = "External"/><Relationship Id="rId1088" Type="http://schemas.openxmlformats.org/officeDocument/2006/relationships/hyperlink" Target="https://login.consultant.ru/link/?req=doc&amp;base=LAW&amp;n=371416&amp;dst=111149" TargetMode = "External"/><Relationship Id="rId1089" Type="http://schemas.openxmlformats.org/officeDocument/2006/relationships/hyperlink" Target="https://login.consultant.ru/link/?req=doc&amp;base=LAW&amp;n=371416&amp;dst=111151" TargetMode = "External"/><Relationship Id="rId1090" Type="http://schemas.openxmlformats.org/officeDocument/2006/relationships/hyperlink" Target="https://login.consultant.ru/link/?req=doc&amp;base=LAW&amp;n=371416&amp;dst=111153" TargetMode = "External"/><Relationship Id="rId1091" Type="http://schemas.openxmlformats.org/officeDocument/2006/relationships/hyperlink" Target="https://login.consultant.ru/link/?req=doc&amp;base=LAW&amp;n=371416&amp;dst=111155" TargetMode = "External"/><Relationship Id="rId1092" Type="http://schemas.openxmlformats.org/officeDocument/2006/relationships/hyperlink" Target="https://login.consultant.ru/link/?req=doc&amp;base=LAW&amp;n=371416&amp;dst=111157" TargetMode = "External"/><Relationship Id="rId1093" Type="http://schemas.openxmlformats.org/officeDocument/2006/relationships/hyperlink" Target="https://login.consultant.ru/link/?req=doc&amp;base=LAW&amp;n=371416&amp;dst=111159" TargetMode = "External"/><Relationship Id="rId1094" Type="http://schemas.openxmlformats.org/officeDocument/2006/relationships/hyperlink" Target="https://login.consultant.ru/link/?req=doc&amp;base=LAW&amp;n=371416&amp;dst=111161" TargetMode = "External"/><Relationship Id="rId1095" Type="http://schemas.openxmlformats.org/officeDocument/2006/relationships/hyperlink" Target="https://login.consultant.ru/link/?req=doc&amp;base=LAW&amp;n=371416&amp;dst=111163" TargetMode = "External"/><Relationship Id="rId1096" Type="http://schemas.openxmlformats.org/officeDocument/2006/relationships/hyperlink" Target="https://login.consultant.ru/link/?req=doc&amp;base=LAW&amp;n=371416&amp;dst=111165" TargetMode = "External"/><Relationship Id="rId1097" Type="http://schemas.openxmlformats.org/officeDocument/2006/relationships/hyperlink" Target="https://login.consultant.ru/link/?req=doc&amp;base=LAW&amp;n=371416&amp;dst=111167" TargetMode = "External"/><Relationship Id="rId1098" Type="http://schemas.openxmlformats.org/officeDocument/2006/relationships/hyperlink" Target="https://login.consultant.ru/link/?req=doc&amp;base=LAW&amp;n=371416&amp;dst=111169" TargetMode = "External"/><Relationship Id="rId1099" Type="http://schemas.openxmlformats.org/officeDocument/2006/relationships/hyperlink" Target="https://login.consultant.ru/link/?req=doc&amp;base=LAW&amp;n=371416&amp;dst=111171" TargetMode = "External"/><Relationship Id="rId1100" Type="http://schemas.openxmlformats.org/officeDocument/2006/relationships/hyperlink" Target="https://login.consultant.ru/link/?req=doc&amp;base=LAW&amp;n=371416&amp;dst=111177" TargetMode = "External"/><Relationship Id="rId1101" Type="http://schemas.openxmlformats.org/officeDocument/2006/relationships/hyperlink" Target="https://login.consultant.ru/link/?req=doc&amp;base=LAW&amp;n=371416&amp;dst=111181" TargetMode = "External"/><Relationship Id="rId1102" Type="http://schemas.openxmlformats.org/officeDocument/2006/relationships/hyperlink" Target="https://login.consultant.ru/link/?req=doc&amp;base=LAW&amp;n=371416&amp;dst=111185" TargetMode = "External"/><Relationship Id="rId1103" Type="http://schemas.openxmlformats.org/officeDocument/2006/relationships/hyperlink" Target="https://login.consultant.ru/link/?req=doc&amp;base=LAW&amp;n=371416&amp;dst=111193" TargetMode = "External"/><Relationship Id="rId1104" Type="http://schemas.openxmlformats.org/officeDocument/2006/relationships/hyperlink" Target="https://login.consultant.ru/link/?req=doc&amp;base=LAW&amp;n=371416&amp;dst=111195" TargetMode = "External"/><Relationship Id="rId1105" Type="http://schemas.openxmlformats.org/officeDocument/2006/relationships/hyperlink" Target="https://login.consultant.ru/link/?req=doc&amp;base=LAW&amp;n=371416&amp;dst=111197" TargetMode = "External"/><Relationship Id="rId1106" Type="http://schemas.openxmlformats.org/officeDocument/2006/relationships/hyperlink" Target="https://login.consultant.ru/link/?req=doc&amp;base=LAW&amp;n=371416&amp;dst=111199" TargetMode = "External"/><Relationship Id="rId1107" Type="http://schemas.openxmlformats.org/officeDocument/2006/relationships/hyperlink" Target="https://login.consultant.ru/link/?req=doc&amp;base=LAW&amp;n=371416&amp;dst=111201" TargetMode = "External"/><Relationship Id="rId1108" Type="http://schemas.openxmlformats.org/officeDocument/2006/relationships/hyperlink" Target="https://login.consultant.ru/link/?req=doc&amp;base=LAW&amp;n=371416&amp;dst=111203" TargetMode = "External"/><Relationship Id="rId1109" Type="http://schemas.openxmlformats.org/officeDocument/2006/relationships/hyperlink" Target="https://login.consultant.ru/link/?req=doc&amp;base=LAW&amp;n=371416&amp;dst=111207" TargetMode = "External"/><Relationship Id="rId1110" Type="http://schemas.openxmlformats.org/officeDocument/2006/relationships/hyperlink" Target="https://login.consultant.ru/link/?req=doc&amp;base=LAW&amp;n=371416&amp;dst=111211" TargetMode = "External"/><Relationship Id="rId1111" Type="http://schemas.openxmlformats.org/officeDocument/2006/relationships/hyperlink" Target="https://login.consultant.ru/link/?req=doc&amp;base=LAW&amp;n=371416&amp;dst=111213" TargetMode = "External"/><Relationship Id="rId1112" Type="http://schemas.openxmlformats.org/officeDocument/2006/relationships/hyperlink" Target="https://login.consultant.ru/link/?req=doc&amp;base=LAW&amp;n=371416&amp;dst=111215" TargetMode = "External"/><Relationship Id="rId1113" Type="http://schemas.openxmlformats.org/officeDocument/2006/relationships/hyperlink" Target="https://login.consultant.ru/link/?req=doc&amp;base=LAW&amp;n=371416&amp;dst=111217" TargetMode = "External"/><Relationship Id="rId1114" Type="http://schemas.openxmlformats.org/officeDocument/2006/relationships/hyperlink" Target="https://login.consultant.ru/link/?req=doc&amp;base=LAW&amp;n=371416&amp;dst=111219" TargetMode = "External"/><Relationship Id="rId1115" Type="http://schemas.openxmlformats.org/officeDocument/2006/relationships/hyperlink" Target="https://login.consultant.ru/link/?req=doc&amp;base=LAW&amp;n=371416&amp;dst=111225" TargetMode = "External"/><Relationship Id="rId1116" Type="http://schemas.openxmlformats.org/officeDocument/2006/relationships/hyperlink" Target="https://login.consultant.ru/link/?req=doc&amp;base=LAW&amp;n=371416&amp;dst=111231" TargetMode = "External"/><Relationship Id="rId1117" Type="http://schemas.openxmlformats.org/officeDocument/2006/relationships/hyperlink" Target="https://login.consultant.ru/link/?req=doc&amp;base=LAW&amp;n=371416&amp;dst=111233" TargetMode = "External"/><Relationship Id="rId1118" Type="http://schemas.openxmlformats.org/officeDocument/2006/relationships/hyperlink" Target="https://login.consultant.ru/link/?req=doc&amp;base=LAW&amp;n=371416&amp;dst=111235" TargetMode = "External"/><Relationship Id="rId1119" Type="http://schemas.openxmlformats.org/officeDocument/2006/relationships/hyperlink" Target="https://login.consultant.ru/link/?req=doc&amp;base=LAW&amp;n=371416&amp;dst=111237" TargetMode = "External"/><Relationship Id="rId1120" Type="http://schemas.openxmlformats.org/officeDocument/2006/relationships/hyperlink" Target="https://login.consultant.ru/link/?req=doc&amp;base=LAW&amp;n=371416&amp;dst=111239" TargetMode = "External"/><Relationship Id="rId1121" Type="http://schemas.openxmlformats.org/officeDocument/2006/relationships/hyperlink" Target="https://login.consultant.ru/link/?req=doc&amp;base=LAW&amp;n=371416&amp;dst=111241" TargetMode = "External"/><Relationship Id="rId1122" Type="http://schemas.openxmlformats.org/officeDocument/2006/relationships/hyperlink" Target="https://login.consultant.ru/link/?req=doc&amp;base=LAW&amp;n=371416&amp;dst=111243" TargetMode = "External"/><Relationship Id="rId1123" Type="http://schemas.openxmlformats.org/officeDocument/2006/relationships/hyperlink" Target="https://login.consultant.ru/link/?req=doc&amp;base=LAW&amp;n=371416&amp;dst=111245" TargetMode = "External"/><Relationship Id="rId1124" Type="http://schemas.openxmlformats.org/officeDocument/2006/relationships/hyperlink" Target="https://login.consultant.ru/link/?req=doc&amp;base=LAW&amp;n=371416&amp;dst=111247" TargetMode = "External"/><Relationship Id="rId1125" Type="http://schemas.openxmlformats.org/officeDocument/2006/relationships/hyperlink" Target="https://login.consultant.ru/link/?req=doc&amp;base=LAW&amp;n=371416&amp;dst=111259" TargetMode = "External"/><Relationship Id="rId1126" Type="http://schemas.openxmlformats.org/officeDocument/2006/relationships/hyperlink" Target="https://login.consultant.ru/link/?req=doc&amp;base=LAW&amp;n=371416&amp;dst=111261" TargetMode = "External"/><Relationship Id="rId1127" Type="http://schemas.openxmlformats.org/officeDocument/2006/relationships/hyperlink" Target="https://login.consultant.ru/link/?req=doc&amp;base=LAW&amp;n=371416&amp;dst=111265" TargetMode = "External"/><Relationship Id="rId1128" Type="http://schemas.openxmlformats.org/officeDocument/2006/relationships/hyperlink" Target="https://login.consultant.ru/link/?req=doc&amp;base=LAW&amp;n=371416&amp;dst=111267" TargetMode = "External"/><Relationship Id="rId1129" Type="http://schemas.openxmlformats.org/officeDocument/2006/relationships/hyperlink" Target="https://login.consultant.ru/link/?req=doc&amp;base=LAW&amp;n=371416&amp;dst=111271" TargetMode = "External"/><Relationship Id="rId1130" Type="http://schemas.openxmlformats.org/officeDocument/2006/relationships/hyperlink" Target="https://login.consultant.ru/link/?req=doc&amp;base=LAW&amp;n=371416&amp;dst=111275" TargetMode = "External"/><Relationship Id="rId1131" Type="http://schemas.openxmlformats.org/officeDocument/2006/relationships/hyperlink" Target="https://login.consultant.ru/link/?req=doc&amp;base=LAW&amp;n=371416&amp;dst=111277" TargetMode = "External"/><Relationship Id="rId1132" Type="http://schemas.openxmlformats.org/officeDocument/2006/relationships/hyperlink" Target="https://login.consultant.ru/link/?req=doc&amp;base=LAW&amp;n=371416&amp;dst=111279" TargetMode = "External"/><Relationship Id="rId1133" Type="http://schemas.openxmlformats.org/officeDocument/2006/relationships/hyperlink" Target="https://login.consultant.ru/link/?req=doc&amp;base=LAW&amp;n=371416&amp;dst=111281" TargetMode = "External"/><Relationship Id="rId1134" Type="http://schemas.openxmlformats.org/officeDocument/2006/relationships/hyperlink" Target="https://login.consultant.ru/link/?req=doc&amp;base=LAW&amp;n=371416&amp;dst=111283" TargetMode = "External"/><Relationship Id="rId1135" Type="http://schemas.openxmlformats.org/officeDocument/2006/relationships/hyperlink" Target="https://login.consultant.ru/link/?req=doc&amp;base=LAW&amp;n=371416&amp;dst=111293" TargetMode = "External"/><Relationship Id="rId1136" Type="http://schemas.openxmlformats.org/officeDocument/2006/relationships/hyperlink" Target="https://login.consultant.ru/link/?req=doc&amp;base=LAW&amp;n=371416&amp;dst=111297" TargetMode = "External"/><Relationship Id="rId1137" Type="http://schemas.openxmlformats.org/officeDocument/2006/relationships/hyperlink" Target="https://login.consultant.ru/link/?req=doc&amp;base=LAW&amp;n=371416&amp;dst=111303" TargetMode = "External"/><Relationship Id="rId1138" Type="http://schemas.openxmlformats.org/officeDocument/2006/relationships/hyperlink" Target="https://login.consultant.ru/link/?req=doc&amp;base=LAW&amp;n=371416&amp;dst=111309" TargetMode = "External"/><Relationship Id="rId1139" Type="http://schemas.openxmlformats.org/officeDocument/2006/relationships/hyperlink" Target="https://login.consultant.ru/link/?req=doc&amp;base=LAW&amp;n=371416&amp;dst=111311" TargetMode = "External"/><Relationship Id="rId1140" Type="http://schemas.openxmlformats.org/officeDocument/2006/relationships/hyperlink" Target="https://login.consultant.ru/link/?req=doc&amp;base=LAW&amp;n=371416&amp;dst=111313" TargetMode = "External"/><Relationship Id="rId1141" Type="http://schemas.openxmlformats.org/officeDocument/2006/relationships/hyperlink" Target="https://login.consultant.ru/link/?req=doc&amp;base=LAW&amp;n=371416&amp;dst=111315" TargetMode = "External"/><Relationship Id="rId1142" Type="http://schemas.openxmlformats.org/officeDocument/2006/relationships/hyperlink" Target="https://login.consultant.ru/link/?req=doc&amp;base=LAW&amp;n=371416&amp;dst=111319" TargetMode = "External"/><Relationship Id="rId1143" Type="http://schemas.openxmlformats.org/officeDocument/2006/relationships/hyperlink" Target="https://login.consultant.ru/link/?req=doc&amp;base=LAW&amp;n=371416&amp;dst=111321" TargetMode = "External"/><Relationship Id="rId1144" Type="http://schemas.openxmlformats.org/officeDocument/2006/relationships/hyperlink" Target="https://login.consultant.ru/link/?req=doc&amp;base=LAW&amp;n=371416&amp;dst=111333" TargetMode = "External"/><Relationship Id="rId1145" Type="http://schemas.openxmlformats.org/officeDocument/2006/relationships/hyperlink" Target="https://login.consultant.ru/link/?req=doc&amp;base=LAW&amp;n=371416&amp;dst=111335" TargetMode = "External"/><Relationship Id="rId1146" Type="http://schemas.openxmlformats.org/officeDocument/2006/relationships/hyperlink" Target="https://login.consultant.ru/link/?req=doc&amp;base=LAW&amp;n=371416&amp;dst=111343" TargetMode = "External"/><Relationship Id="rId1147" Type="http://schemas.openxmlformats.org/officeDocument/2006/relationships/hyperlink" Target="https://login.consultant.ru/link/?req=doc&amp;base=LAW&amp;n=371416&amp;dst=111345" TargetMode = "External"/><Relationship Id="rId1148" Type="http://schemas.openxmlformats.org/officeDocument/2006/relationships/hyperlink" Target="https://login.consultant.ru/link/?req=doc&amp;base=LAW&amp;n=371416&amp;dst=111347" TargetMode = "External"/><Relationship Id="rId1149" Type="http://schemas.openxmlformats.org/officeDocument/2006/relationships/hyperlink" Target="https://login.consultant.ru/link/?req=doc&amp;base=LAW&amp;n=371416&amp;dst=111349" TargetMode = "External"/><Relationship Id="rId1150" Type="http://schemas.openxmlformats.org/officeDocument/2006/relationships/hyperlink" Target="https://login.consultant.ru/link/?req=doc&amp;base=LAW&amp;n=371416&amp;dst=111357" TargetMode = "External"/><Relationship Id="rId1151" Type="http://schemas.openxmlformats.org/officeDocument/2006/relationships/hyperlink" Target="https://login.consultant.ru/link/?req=doc&amp;base=LAW&amp;n=371416&amp;dst=111365" TargetMode = "External"/><Relationship Id="rId1152" Type="http://schemas.openxmlformats.org/officeDocument/2006/relationships/hyperlink" Target="https://login.consultant.ru/link/?req=doc&amp;base=LAW&amp;n=371416&amp;dst=111369" TargetMode = "External"/><Relationship Id="rId1153" Type="http://schemas.openxmlformats.org/officeDocument/2006/relationships/hyperlink" Target="https://login.consultant.ru/link/?req=doc&amp;base=LAW&amp;n=371416&amp;dst=111371" TargetMode = "External"/><Relationship Id="rId1154" Type="http://schemas.openxmlformats.org/officeDocument/2006/relationships/hyperlink" Target="https://login.consultant.ru/link/?req=doc&amp;base=LAW&amp;n=371416&amp;dst=111373" TargetMode = "External"/><Relationship Id="rId1155" Type="http://schemas.openxmlformats.org/officeDocument/2006/relationships/hyperlink" Target="https://login.consultant.ru/link/?req=doc&amp;base=LAW&amp;n=371416&amp;dst=111381" TargetMode = "External"/><Relationship Id="rId1156" Type="http://schemas.openxmlformats.org/officeDocument/2006/relationships/hyperlink" Target="https://login.consultant.ru/link/?req=doc&amp;base=LAW&amp;n=371416&amp;dst=111383" TargetMode = "External"/><Relationship Id="rId1157" Type="http://schemas.openxmlformats.org/officeDocument/2006/relationships/hyperlink" Target="https://login.consultant.ru/link/?req=doc&amp;base=LAW&amp;n=371416&amp;dst=111385" TargetMode = "External"/><Relationship Id="rId1158" Type="http://schemas.openxmlformats.org/officeDocument/2006/relationships/hyperlink" Target="https://login.consultant.ru/link/?req=doc&amp;base=LAW&amp;n=371416&amp;dst=111389" TargetMode = "External"/><Relationship Id="rId1159" Type="http://schemas.openxmlformats.org/officeDocument/2006/relationships/hyperlink" Target="https://login.consultant.ru/link/?req=doc&amp;base=LAW&amp;n=371416&amp;dst=111391" TargetMode = "External"/><Relationship Id="rId1160" Type="http://schemas.openxmlformats.org/officeDocument/2006/relationships/hyperlink" Target="https://login.consultant.ru/link/?req=doc&amp;base=LAW&amp;n=371416&amp;dst=111393" TargetMode = "External"/><Relationship Id="rId1161" Type="http://schemas.openxmlformats.org/officeDocument/2006/relationships/hyperlink" Target="https://login.consultant.ru/link/?req=doc&amp;base=LAW&amp;n=371416&amp;dst=111395" TargetMode = "External"/><Relationship Id="rId1162" Type="http://schemas.openxmlformats.org/officeDocument/2006/relationships/hyperlink" Target="https://login.consultant.ru/link/?req=doc&amp;base=LAW&amp;n=371416&amp;dst=111397" TargetMode = "External"/><Relationship Id="rId1163" Type="http://schemas.openxmlformats.org/officeDocument/2006/relationships/hyperlink" Target="https://login.consultant.ru/link/?req=doc&amp;base=LAW&amp;n=371416&amp;dst=111399" TargetMode = "External"/><Relationship Id="rId1164" Type="http://schemas.openxmlformats.org/officeDocument/2006/relationships/hyperlink" Target="https://login.consultant.ru/link/?req=doc&amp;base=LAW&amp;n=371416&amp;dst=111401" TargetMode = "External"/><Relationship Id="rId1165" Type="http://schemas.openxmlformats.org/officeDocument/2006/relationships/hyperlink" Target="https://login.consultant.ru/link/?req=doc&amp;base=LAW&amp;n=371416&amp;dst=111405" TargetMode = "External"/><Relationship Id="rId1166" Type="http://schemas.openxmlformats.org/officeDocument/2006/relationships/hyperlink" Target="https://login.consultant.ru/link/?req=doc&amp;base=LAW&amp;n=371416&amp;dst=111407" TargetMode = "External"/><Relationship Id="rId1167" Type="http://schemas.openxmlformats.org/officeDocument/2006/relationships/hyperlink" Target="https://login.consultant.ru/link/?req=doc&amp;base=LAW&amp;n=371416&amp;dst=111411" TargetMode = "External"/><Relationship Id="rId1168" Type="http://schemas.openxmlformats.org/officeDocument/2006/relationships/hyperlink" Target="https://login.consultant.ru/link/?req=doc&amp;base=LAW&amp;n=371416&amp;dst=111413" TargetMode = "External"/><Relationship Id="rId1169" Type="http://schemas.openxmlformats.org/officeDocument/2006/relationships/hyperlink" Target="https://login.consultant.ru/link/?req=doc&amp;base=LAW&amp;n=371416&amp;dst=111415" TargetMode = "External"/><Relationship Id="rId1170" Type="http://schemas.openxmlformats.org/officeDocument/2006/relationships/hyperlink" Target="https://login.consultant.ru/link/?req=doc&amp;base=LAW&amp;n=371416&amp;dst=111417" TargetMode = "External"/><Relationship Id="rId1171" Type="http://schemas.openxmlformats.org/officeDocument/2006/relationships/hyperlink" Target="https://login.consultant.ru/link/?req=doc&amp;base=LAW&amp;n=371416&amp;dst=111421" TargetMode = "External"/><Relationship Id="rId1172" Type="http://schemas.openxmlformats.org/officeDocument/2006/relationships/hyperlink" Target="https://login.consultant.ru/link/?req=doc&amp;base=LAW&amp;n=371416&amp;dst=111425" TargetMode = "External"/><Relationship Id="rId1173" Type="http://schemas.openxmlformats.org/officeDocument/2006/relationships/hyperlink" Target="https://login.consultant.ru/link/?req=doc&amp;base=LAW&amp;n=371416&amp;dst=111427" TargetMode = "External"/><Relationship Id="rId1174" Type="http://schemas.openxmlformats.org/officeDocument/2006/relationships/hyperlink" Target="https://login.consultant.ru/link/?req=doc&amp;base=LAW&amp;n=371416&amp;dst=111435" TargetMode = "External"/><Relationship Id="rId1175" Type="http://schemas.openxmlformats.org/officeDocument/2006/relationships/hyperlink" Target="https://login.consultant.ru/link/?req=doc&amp;base=LAW&amp;n=371416&amp;dst=111441" TargetMode = "External"/><Relationship Id="rId1176" Type="http://schemas.openxmlformats.org/officeDocument/2006/relationships/hyperlink" Target="https://login.consultant.ru/link/?req=doc&amp;base=LAW&amp;n=371416&amp;dst=111443" TargetMode = "External"/><Relationship Id="rId1177" Type="http://schemas.openxmlformats.org/officeDocument/2006/relationships/hyperlink" Target="https://login.consultant.ru/link/?req=doc&amp;base=LAW&amp;n=371416&amp;dst=111449" TargetMode = "External"/><Relationship Id="rId1178" Type="http://schemas.openxmlformats.org/officeDocument/2006/relationships/hyperlink" Target="https://login.consultant.ru/link/?req=doc&amp;base=LAW&amp;n=371416&amp;dst=111453" TargetMode = "External"/><Relationship Id="rId1179" Type="http://schemas.openxmlformats.org/officeDocument/2006/relationships/hyperlink" Target="https://login.consultant.ru/link/?req=doc&amp;base=LAW&amp;n=371416&amp;dst=111457" TargetMode = "External"/><Relationship Id="rId1180" Type="http://schemas.openxmlformats.org/officeDocument/2006/relationships/hyperlink" Target="https://login.consultant.ru/link/?req=doc&amp;base=LAW&amp;n=371416&amp;dst=111461" TargetMode = "External"/><Relationship Id="rId1181" Type="http://schemas.openxmlformats.org/officeDocument/2006/relationships/hyperlink" Target="https://login.consultant.ru/link/?req=doc&amp;base=LAW&amp;n=371416&amp;dst=111465" TargetMode = "External"/><Relationship Id="rId1182" Type="http://schemas.openxmlformats.org/officeDocument/2006/relationships/hyperlink" Target="https://login.consultant.ru/link/?req=doc&amp;base=LAW&amp;n=371416&amp;dst=111471" TargetMode = "External"/><Relationship Id="rId1183" Type="http://schemas.openxmlformats.org/officeDocument/2006/relationships/hyperlink" Target="https://login.consultant.ru/link/?req=doc&amp;base=LAW&amp;n=371416&amp;dst=111475" TargetMode = "External"/><Relationship Id="rId1184" Type="http://schemas.openxmlformats.org/officeDocument/2006/relationships/hyperlink" Target="https://login.consultant.ru/link/?req=doc&amp;base=LAW&amp;n=371416&amp;dst=111485" TargetMode = "External"/><Relationship Id="rId1185" Type="http://schemas.openxmlformats.org/officeDocument/2006/relationships/hyperlink" Target="https://login.consultant.ru/link/?req=doc&amp;base=LAW&amp;n=371416&amp;dst=111491" TargetMode = "External"/><Relationship Id="rId1186" Type="http://schemas.openxmlformats.org/officeDocument/2006/relationships/hyperlink" Target="https://login.consultant.ru/link/?req=doc&amp;base=LAW&amp;n=371416&amp;dst=111497" TargetMode = "External"/><Relationship Id="rId1187" Type="http://schemas.openxmlformats.org/officeDocument/2006/relationships/hyperlink" Target="https://login.consultant.ru/link/?req=doc&amp;base=LAW&amp;n=371416&amp;dst=111525" TargetMode = "External"/><Relationship Id="rId1188" Type="http://schemas.openxmlformats.org/officeDocument/2006/relationships/hyperlink" Target="https://login.consultant.ru/link/?req=doc&amp;base=LAW&amp;n=371416&amp;dst=111527" TargetMode = "External"/><Relationship Id="rId1189" Type="http://schemas.openxmlformats.org/officeDocument/2006/relationships/hyperlink" Target="https://login.consultant.ru/link/?req=doc&amp;base=LAW&amp;n=371416&amp;dst=111531" TargetMode = "External"/><Relationship Id="rId1190" Type="http://schemas.openxmlformats.org/officeDocument/2006/relationships/hyperlink" Target="https://login.consultant.ru/link/?req=doc&amp;base=LAW&amp;n=371416&amp;dst=111535" TargetMode = "External"/><Relationship Id="rId1191" Type="http://schemas.openxmlformats.org/officeDocument/2006/relationships/hyperlink" Target="https://login.consultant.ru/link/?req=doc&amp;base=LAW&amp;n=371416&amp;dst=111539" TargetMode = "External"/><Relationship Id="rId1192" Type="http://schemas.openxmlformats.org/officeDocument/2006/relationships/hyperlink" Target="https://login.consultant.ru/link/?req=doc&amp;base=LAW&amp;n=371416&amp;dst=111589" TargetMode = "External"/><Relationship Id="rId1193" Type="http://schemas.openxmlformats.org/officeDocument/2006/relationships/hyperlink" Target="https://login.consultant.ru/link/?req=doc&amp;base=LAW&amp;n=371416&amp;dst=107657" TargetMode = "External"/><Relationship Id="rId1194" Type="http://schemas.openxmlformats.org/officeDocument/2006/relationships/hyperlink" Target="https://login.consultant.ru/link/?req=doc&amp;base=LAW&amp;n=371416&amp;dst=111529" TargetMode = "External"/><Relationship Id="rId1195" Type="http://schemas.openxmlformats.org/officeDocument/2006/relationships/hyperlink" Target="https://login.consultant.ru/link/?req=doc&amp;base=LAW&amp;n=371416&amp;dst=111533" TargetMode = "External"/><Relationship Id="rId1196" Type="http://schemas.openxmlformats.org/officeDocument/2006/relationships/hyperlink" Target="https://login.consultant.ru/link/?req=doc&amp;base=LAW&amp;n=371416&amp;dst=111537" TargetMode = "External"/><Relationship Id="rId1197" Type="http://schemas.openxmlformats.org/officeDocument/2006/relationships/hyperlink" Target="https://login.consultant.ru/link/?req=doc&amp;base=LAW&amp;n=371416&amp;dst=111545" TargetMode = "External"/><Relationship Id="rId1198" Type="http://schemas.openxmlformats.org/officeDocument/2006/relationships/hyperlink" Target="https://login.consultant.ru/link/?req=doc&amp;base=LAW&amp;n=371416&amp;dst=111547" TargetMode = "External"/><Relationship Id="rId1199" Type="http://schemas.openxmlformats.org/officeDocument/2006/relationships/hyperlink" Target="https://login.consultant.ru/link/?req=doc&amp;base=LAW&amp;n=371416&amp;dst=111549" TargetMode = "External"/><Relationship Id="rId1200" Type="http://schemas.openxmlformats.org/officeDocument/2006/relationships/hyperlink" Target="https://login.consultant.ru/link/?req=doc&amp;base=LAW&amp;n=371416&amp;dst=111551" TargetMode = "External"/><Relationship Id="rId1201" Type="http://schemas.openxmlformats.org/officeDocument/2006/relationships/hyperlink" Target="https://login.consultant.ru/link/?req=doc&amp;base=LAW&amp;n=371416&amp;dst=111553" TargetMode = "External"/><Relationship Id="rId1202" Type="http://schemas.openxmlformats.org/officeDocument/2006/relationships/hyperlink" Target="https://login.consultant.ru/link/?req=doc&amp;base=LAW&amp;n=371416&amp;dst=111555" TargetMode = "External"/><Relationship Id="rId1203" Type="http://schemas.openxmlformats.org/officeDocument/2006/relationships/hyperlink" Target="https://login.consultant.ru/link/?req=doc&amp;base=LAW&amp;n=371416&amp;dst=111561" TargetMode = "External"/><Relationship Id="rId1204" Type="http://schemas.openxmlformats.org/officeDocument/2006/relationships/hyperlink" Target="https://login.consultant.ru/link/?req=doc&amp;base=LAW&amp;n=371416&amp;dst=111565" TargetMode = "External"/><Relationship Id="rId1205" Type="http://schemas.openxmlformats.org/officeDocument/2006/relationships/hyperlink" Target="https://login.consultant.ru/link/?req=doc&amp;base=LAW&amp;n=371416&amp;dst=111567" TargetMode = "External"/><Relationship Id="rId1206" Type="http://schemas.openxmlformats.org/officeDocument/2006/relationships/hyperlink" Target="https://login.consultant.ru/link/?req=doc&amp;base=LAW&amp;n=371416&amp;dst=111569" TargetMode = "External"/><Relationship Id="rId1207" Type="http://schemas.openxmlformats.org/officeDocument/2006/relationships/hyperlink" Target="https://login.consultant.ru/link/?req=doc&amp;base=LAW&amp;n=371416&amp;dst=111571" TargetMode = "External"/><Relationship Id="rId1208" Type="http://schemas.openxmlformats.org/officeDocument/2006/relationships/hyperlink" Target="https://login.consultant.ru/link/?req=doc&amp;base=LAW&amp;n=371416&amp;dst=111575" TargetMode = "External"/><Relationship Id="rId1209" Type="http://schemas.openxmlformats.org/officeDocument/2006/relationships/hyperlink" Target="https://login.consultant.ru/link/?req=doc&amp;base=LAW&amp;n=371416&amp;dst=111577" TargetMode = "External"/><Relationship Id="rId1210" Type="http://schemas.openxmlformats.org/officeDocument/2006/relationships/hyperlink" Target="https://login.consultant.ru/link/?req=doc&amp;base=LAW&amp;n=371416&amp;dst=107659" TargetMode = "External"/><Relationship Id="rId1211" Type="http://schemas.openxmlformats.org/officeDocument/2006/relationships/hyperlink" Target="https://login.consultant.ru/link/?req=doc&amp;base=LAW&amp;n=371416&amp;dst=111541" TargetMode = "External"/><Relationship Id="rId1212" Type="http://schemas.openxmlformats.org/officeDocument/2006/relationships/hyperlink" Target="https://login.consultant.ru/link/?req=doc&amp;base=LAW&amp;n=371416&amp;dst=111543" TargetMode = "External"/><Relationship Id="rId1213" Type="http://schemas.openxmlformats.org/officeDocument/2006/relationships/hyperlink" Target="https://login.consultant.ru/link/?req=doc&amp;base=LAW&amp;n=371416&amp;dst=111557" TargetMode = "External"/><Relationship Id="rId1214" Type="http://schemas.openxmlformats.org/officeDocument/2006/relationships/hyperlink" Target="https://login.consultant.ru/link/?req=doc&amp;base=LAW&amp;n=371416&amp;dst=111559" TargetMode = "External"/><Relationship Id="rId1215" Type="http://schemas.openxmlformats.org/officeDocument/2006/relationships/hyperlink" Target="https://login.consultant.ru/link/?req=doc&amp;base=LAW&amp;n=371416&amp;dst=111563" TargetMode = "External"/><Relationship Id="rId1216" Type="http://schemas.openxmlformats.org/officeDocument/2006/relationships/hyperlink" Target="https://login.consultant.ru/link/?req=doc&amp;base=LAW&amp;n=371416&amp;dst=111573" TargetMode = "External"/><Relationship Id="rId1217" Type="http://schemas.openxmlformats.org/officeDocument/2006/relationships/hyperlink" Target="https://login.consultant.ru/link/?req=doc&amp;base=LAW&amp;n=371416&amp;dst=111579" TargetMode = "External"/><Relationship Id="rId1218" Type="http://schemas.openxmlformats.org/officeDocument/2006/relationships/hyperlink" Target="https://login.consultant.ru/link/?req=doc&amp;base=LAW&amp;n=371416&amp;dst=111581" TargetMode = "External"/><Relationship Id="rId1219" Type="http://schemas.openxmlformats.org/officeDocument/2006/relationships/hyperlink" Target="https://login.consultant.ru/link/?req=doc&amp;base=LAW&amp;n=371416&amp;dst=111583" TargetMode = "External"/><Relationship Id="rId1220" Type="http://schemas.openxmlformats.org/officeDocument/2006/relationships/hyperlink" Target="https://login.consultant.ru/link/?req=doc&amp;base=LAW&amp;n=371416&amp;dst=111585" TargetMode = "External"/><Relationship Id="rId1221" Type="http://schemas.openxmlformats.org/officeDocument/2006/relationships/hyperlink" Target="https://login.consultant.ru/link/?req=doc&amp;base=LAW&amp;n=371416&amp;dst=111587" TargetMode = "External"/><Relationship Id="rId1222" Type="http://schemas.openxmlformats.org/officeDocument/2006/relationships/hyperlink" Target="https://login.consultant.ru/link/?req=doc&amp;base=LAW&amp;n=371416&amp;dst=114879" TargetMode = "External"/><Relationship Id="rId1223" Type="http://schemas.openxmlformats.org/officeDocument/2006/relationships/hyperlink" Target="https://login.consultant.ru/link/?req=doc&amp;base=LAW&amp;n=371416&amp;dst=108503" TargetMode = "External"/><Relationship Id="rId1224" Type="http://schemas.openxmlformats.org/officeDocument/2006/relationships/hyperlink" Target="https://login.consultant.ru/link/?req=doc&amp;base=LAW&amp;n=371416&amp;dst=108505" TargetMode = "External"/><Relationship Id="rId1225" Type="http://schemas.openxmlformats.org/officeDocument/2006/relationships/hyperlink" Target="https://login.consultant.ru/link/?req=doc&amp;base=LAW&amp;n=371416&amp;dst=108507" TargetMode = "External"/><Relationship Id="rId1226" Type="http://schemas.openxmlformats.org/officeDocument/2006/relationships/hyperlink" Target="https://login.consultant.ru/link/?req=doc&amp;base=LAW&amp;n=371416&amp;dst=108503" TargetMode = "External"/><Relationship Id="rId1227" Type="http://schemas.openxmlformats.org/officeDocument/2006/relationships/hyperlink" Target="https://login.consultant.ru/link/?req=doc&amp;base=LAW&amp;n=371416&amp;dst=108505" TargetMode = "External"/><Relationship Id="rId1228" Type="http://schemas.openxmlformats.org/officeDocument/2006/relationships/hyperlink" Target="https://login.consultant.ru/link/?req=doc&amp;base=LAW&amp;n=371416&amp;dst=108507" TargetMode = "External"/><Relationship Id="rId1229" Type="http://schemas.openxmlformats.org/officeDocument/2006/relationships/hyperlink" Target="https://login.consultant.ru/link/?req=doc&amp;base=LAW&amp;n=371416&amp;dst=108503" TargetMode = "External"/><Relationship Id="rId1230" Type="http://schemas.openxmlformats.org/officeDocument/2006/relationships/hyperlink" Target="https://login.consultant.ru/link/?req=doc&amp;base=LAW&amp;n=371416&amp;dst=108505" TargetMode = "External"/><Relationship Id="rId1231" Type="http://schemas.openxmlformats.org/officeDocument/2006/relationships/hyperlink" Target="https://login.consultant.ru/link/?req=doc&amp;base=LAW&amp;n=371416&amp;dst=108507" TargetMode = "External"/><Relationship Id="rId1232" Type="http://schemas.openxmlformats.org/officeDocument/2006/relationships/hyperlink" Target="https://login.consultant.ru/link/?req=doc&amp;base=LAW&amp;n=371416&amp;dst=108503" TargetMode = "External"/><Relationship Id="rId1233" Type="http://schemas.openxmlformats.org/officeDocument/2006/relationships/hyperlink" Target="https://login.consultant.ru/link/?req=doc&amp;base=LAW&amp;n=371416&amp;dst=108505" TargetMode = "External"/><Relationship Id="rId1234" Type="http://schemas.openxmlformats.org/officeDocument/2006/relationships/hyperlink" Target="https://login.consultant.ru/link/?req=doc&amp;base=LAW&amp;n=371416&amp;dst=108507" TargetMode = "External"/><Relationship Id="rId1235" Type="http://schemas.openxmlformats.org/officeDocument/2006/relationships/hyperlink" Target="https://login.consultant.ru/link/?req=doc&amp;base=LAW&amp;n=371416&amp;dst=109247" TargetMode = "External"/><Relationship Id="rId1236" Type="http://schemas.openxmlformats.org/officeDocument/2006/relationships/hyperlink" Target="https://login.consultant.ru/link/?req=doc&amp;base=LAW&amp;n=371416&amp;dst=105285" TargetMode = "External"/><Relationship Id="rId1237" Type="http://schemas.openxmlformats.org/officeDocument/2006/relationships/hyperlink" Target="https://login.consultant.ru/link/?req=doc&amp;base=LAW&amp;n=371416&amp;dst=105291" TargetMode = "External"/><Relationship Id="rId1238" Type="http://schemas.openxmlformats.org/officeDocument/2006/relationships/hyperlink" Target="https://login.consultant.ru/link/?req=doc&amp;base=LAW&amp;n=371416&amp;dst=105293" TargetMode = "External"/><Relationship Id="rId1239" Type="http://schemas.openxmlformats.org/officeDocument/2006/relationships/hyperlink" Target="https://login.consultant.ru/link/?req=doc&amp;base=LAW&amp;n=371416&amp;dst=105295" TargetMode = "External"/><Relationship Id="rId1240" Type="http://schemas.openxmlformats.org/officeDocument/2006/relationships/hyperlink" Target="https://login.consultant.ru/link/?req=doc&amp;base=LAW&amp;n=371416&amp;dst=105297" TargetMode = "External"/><Relationship Id="rId1241" Type="http://schemas.openxmlformats.org/officeDocument/2006/relationships/hyperlink" Target="https://login.consultant.ru/link/?req=doc&amp;base=LAW&amp;n=371416&amp;dst=105309" TargetMode = "External"/><Relationship Id="rId1242" Type="http://schemas.openxmlformats.org/officeDocument/2006/relationships/hyperlink" Target="https://login.consultant.ru/link/?req=doc&amp;base=LAW&amp;n=371416&amp;dst=105333" TargetMode = "External"/><Relationship Id="rId1243" Type="http://schemas.openxmlformats.org/officeDocument/2006/relationships/hyperlink" Target="https://login.consultant.ru/link/?req=doc&amp;base=LAW&amp;n=371416&amp;dst=105335" TargetMode = "External"/><Relationship Id="rId1244" Type="http://schemas.openxmlformats.org/officeDocument/2006/relationships/hyperlink" Target="https://login.consultant.ru/link/?req=doc&amp;base=LAW&amp;n=371416&amp;dst=105337" TargetMode = "External"/><Relationship Id="rId1245" Type="http://schemas.openxmlformats.org/officeDocument/2006/relationships/hyperlink" Target="https://login.consultant.ru/link/?req=doc&amp;base=LAW&amp;n=371416&amp;dst=105769" TargetMode = "External"/><Relationship Id="rId1246" Type="http://schemas.openxmlformats.org/officeDocument/2006/relationships/hyperlink" Target="https://login.consultant.ru/link/?req=doc&amp;base=LAW&amp;n=371416&amp;dst=105771" TargetMode = "External"/><Relationship Id="rId1247" Type="http://schemas.openxmlformats.org/officeDocument/2006/relationships/hyperlink" Target="https://login.consultant.ru/link/?req=doc&amp;base=LAW&amp;n=371416&amp;dst=109247" TargetMode = "External"/><Relationship Id="rId1248" Type="http://schemas.openxmlformats.org/officeDocument/2006/relationships/hyperlink" Target="https://login.consultant.ru/link/?req=doc&amp;base=LAW&amp;n=371416&amp;dst=109251" TargetMode = "External"/><Relationship Id="rId1249" Type="http://schemas.openxmlformats.org/officeDocument/2006/relationships/hyperlink" Target="https://login.consultant.ru/link/?req=doc&amp;base=LAW&amp;n=371416&amp;dst=109401" TargetMode = "External"/><Relationship Id="rId1250" Type="http://schemas.openxmlformats.org/officeDocument/2006/relationships/hyperlink" Target="https://login.consultant.ru/link/?req=doc&amp;base=LAW&amp;n=371416&amp;dst=109451" TargetMode = "External"/><Relationship Id="rId1251" Type="http://schemas.openxmlformats.org/officeDocument/2006/relationships/hyperlink" Target="https://login.consultant.ru/link/?req=doc&amp;base=LAW&amp;n=371416&amp;dst=109453" TargetMode = "External"/><Relationship Id="rId1252" Type="http://schemas.openxmlformats.org/officeDocument/2006/relationships/hyperlink" Target="https://login.consultant.ru/link/?req=doc&amp;base=LAW&amp;n=371416&amp;dst=109455" TargetMode = "External"/><Relationship Id="rId1253" Type="http://schemas.openxmlformats.org/officeDocument/2006/relationships/hyperlink" Target="https://login.consultant.ru/link/?req=doc&amp;base=LAW&amp;n=371416&amp;dst=112633" TargetMode = "External"/><Relationship Id="rId1254" Type="http://schemas.openxmlformats.org/officeDocument/2006/relationships/hyperlink" Target="https://login.consultant.ru/link/?req=doc&amp;base=LAW&amp;n=371416&amp;dst=112849" TargetMode = "External"/><Relationship Id="rId1255" Type="http://schemas.openxmlformats.org/officeDocument/2006/relationships/hyperlink" Target="https://login.consultant.ru/link/?req=doc&amp;base=LAW&amp;n=371416&amp;dst=115841" TargetMode = "External"/><Relationship Id="rId1256" Type="http://schemas.openxmlformats.org/officeDocument/2006/relationships/hyperlink" Target="https://login.consultant.ru/link/?req=doc&amp;base=LAW&amp;n=371416&amp;dst=110409" TargetMode = "External"/><Relationship Id="rId1257" Type="http://schemas.openxmlformats.org/officeDocument/2006/relationships/hyperlink" Target="https://login.consultant.ru/link/?req=doc&amp;base=LAW&amp;n=371416&amp;dst=110411" TargetMode = "External"/><Relationship Id="rId1258" Type="http://schemas.openxmlformats.org/officeDocument/2006/relationships/hyperlink" Target="https://login.consultant.ru/link/?req=doc&amp;base=LAW&amp;n=371416&amp;dst=110417" TargetMode = "External"/><Relationship Id="rId1259" Type="http://schemas.openxmlformats.org/officeDocument/2006/relationships/hyperlink" Target="https://login.consultant.ru/link/?req=doc&amp;base=LAW&amp;n=371416&amp;dst=110433" TargetMode = "External"/><Relationship Id="rId1260" Type="http://schemas.openxmlformats.org/officeDocument/2006/relationships/hyperlink" Target="https://login.consultant.ru/link/?req=doc&amp;base=LAW&amp;n=371416&amp;dst=110441" TargetMode = "External"/><Relationship Id="rId1261" Type="http://schemas.openxmlformats.org/officeDocument/2006/relationships/hyperlink" Target="https://login.consultant.ru/link/?req=doc&amp;base=LAW&amp;n=371416&amp;dst=110481" TargetMode = "External"/><Relationship Id="rId1262" Type="http://schemas.openxmlformats.org/officeDocument/2006/relationships/hyperlink" Target="https://login.consultant.ru/link/?req=doc&amp;base=LAW&amp;n=371416&amp;dst=110527" TargetMode = "External"/><Relationship Id="rId1263" Type="http://schemas.openxmlformats.org/officeDocument/2006/relationships/hyperlink" Target="https://login.consultant.ru/link/?req=doc&amp;base=LAW&amp;n=371416&amp;dst=110695" TargetMode = "External"/><Relationship Id="rId1264" Type="http://schemas.openxmlformats.org/officeDocument/2006/relationships/hyperlink" Target="https://login.consultant.ru/link/?req=doc&amp;base=LAW&amp;n=371416&amp;dst=110707" TargetMode = "External"/><Relationship Id="rId1265" Type="http://schemas.openxmlformats.org/officeDocument/2006/relationships/hyperlink" Target="https://login.consultant.ru/link/?req=doc&amp;base=LAW&amp;n=371416&amp;dst=110847" TargetMode = "External"/><Relationship Id="rId1266" Type="http://schemas.openxmlformats.org/officeDocument/2006/relationships/hyperlink" Target="https://login.consultant.ru/link/?req=doc&amp;base=LAW&amp;n=371416&amp;dst=110421" TargetMode = "External"/><Relationship Id="rId1267" Type="http://schemas.openxmlformats.org/officeDocument/2006/relationships/hyperlink" Target="https://login.consultant.ru/link/?req=doc&amp;base=LAW&amp;n=371416&amp;dst=110425" TargetMode = "External"/><Relationship Id="rId1268" Type="http://schemas.openxmlformats.org/officeDocument/2006/relationships/hyperlink" Target="https://login.consultant.ru/link/?req=doc&amp;base=LAW&amp;n=371416&amp;dst=110427" TargetMode = "External"/><Relationship Id="rId1269" Type="http://schemas.openxmlformats.org/officeDocument/2006/relationships/hyperlink" Target="https://login.consultant.ru/link/?req=doc&amp;base=LAW&amp;n=371416&amp;dst=110429" TargetMode = "External"/><Relationship Id="rId1270" Type="http://schemas.openxmlformats.org/officeDocument/2006/relationships/hyperlink" Target="https://login.consultant.ru/link/?req=doc&amp;base=LAW&amp;n=371416&amp;dst=110431" TargetMode = "External"/><Relationship Id="rId1271" Type="http://schemas.openxmlformats.org/officeDocument/2006/relationships/hyperlink" Target="https://login.consultant.ru/link/?req=doc&amp;base=LAW&amp;n=371416&amp;dst=110435" TargetMode = "External"/><Relationship Id="rId1272" Type="http://schemas.openxmlformats.org/officeDocument/2006/relationships/hyperlink" Target="https://login.consultant.ru/link/?req=doc&amp;base=LAW&amp;n=371416&amp;dst=110449" TargetMode = "External"/><Relationship Id="rId1273" Type="http://schemas.openxmlformats.org/officeDocument/2006/relationships/hyperlink" Target="https://login.consultant.ru/link/?req=doc&amp;base=LAW&amp;n=371416&amp;dst=110457" TargetMode = "External"/><Relationship Id="rId1274" Type="http://schemas.openxmlformats.org/officeDocument/2006/relationships/hyperlink" Target="https://login.consultant.ru/link/?req=doc&amp;base=LAW&amp;n=371416&amp;dst=110461" TargetMode = "External"/><Relationship Id="rId1275" Type="http://schemas.openxmlformats.org/officeDocument/2006/relationships/hyperlink" Target="https://login.consultant.ru/link/?req=doc&amp;base=LAW&amp;n=371416&amp;dst=110485" TargetMode = "External"/><Relationship Id="rId1276" Type="http://schemas.openxmlformats.org/officeDocument/2006/relationships/hyperlink" Target="https://login.consultant.ru/link/?req=doc&amp;base=LAW&amp;n=371416&amp;dst=110689" TargetMode = "External"/><Relationship Id="rId1277" Type="http://schemas.openxmlformats.org/officeDocument/2006/relationships/hyperlink" Target="https://login.consultant.ru/link/?req=doc&amp;base=LAW&amp;n=371416&amp;dst=110691" TargetMode = "External"/><Relationship Id="rId1278" Type="http://schemas.openxmlformats.org/officeDocument/2006/relationships/hyperlink" Target="https://login.consultant.ru/link/?req=doc&amp;base=LAW&amp;n=371416&amp;dst=110699" TargetMode = "External"/><Relationship Id="rId1279" Type="http://schemas.openxmlformats.org/officeDocument/2006/relationships/hyperlink" Target="https://login.consultant.ru/link/?req=doc&amp;base=LAW&amp;n=371416&amp;dst=110715" TargetMode = "External"/><Relationship Id="rId1280" Type="http://schemas.openxmlformats.org/officeDocument/2006/relationships/hyperlink" Target="https://login.consultant.ru/link/?req=doc&amp;base=LAW&amp;n=371416&amp;dst=110717" TargetMode = "External"/><Relationship Id="rId1281" Type="http://schemas.openxmlformats.org/officeDocument/2006/relationships/hyperlink" Target="https://login.consultant.ru/link/?req=doc&amp;base=LAW&amp;n=371416&amp;dst=110423" TargetMode = "External"/><Relationship Id="rId1282" Type="http://schemas.openxmlformats.org/officeDocument/2006/relationships/hyperlink" Target="https://login.consultant.ru/link/?req=doc&amp;base=LAW&amp;n=371416&amp;dst=110459" TargetMode = "External"/><Relationship Id="rId1283" Type="http://schemas.openxmlformats.org/officeDocument/2006/relationships/hyperlink" Target="https://login.consultant.ru/link/?req=doc&amp;base=LAW&amp;n=371416&amp;dst=110463" TargetMode = "External"/><Relationship Id="rId1284" Type="http://schemas.openxmlformats.org/officeDocument/2006/relationships/hyperlink" Target="https://login.consultant.ru/link/?req=doc&amp;base=LAW&amp;n=371416&amp;dst=110465" TargetMode = "External"/><Relationship Id="rId1285" Type="http://schemas.openxmlformats.org/officeDocument/2006/relationships/hyperlink" Target="https://login.consultant.ru/link/?req=doc&amp;base=LAW&amp;n=371416&amp;dst=110467" TargetMode = "External"/><Relationship Id="rId1286" Type="http://schemas.openxmlformats.org/officeDocument/2006/relationships/hyperlink" Target="https://login.consultant.ru/link/?req=doc&amp;base=LAW&amp;n=371416&amp;dst=110469" TargetMode = "External"/><Relationship Id="rId1287" Type="http://schemas.openxmlformats.org/officeDocument/2006/relationships/hyperlink" Target="https://login.consultant.ru/link/?req=doc&amp;base=LAW&amp;n=371416&amp;dst=110471" TargetMode = "External"/><Relationship Id="rId1288" Type="http://schemas.openxmlformats.org/officeDocument/2006/relationships/hyperlink" Target="https://login.consultant.ru/link/?req=doc&amp;base=LAW&amp;n=371416&amp;dst=110475" TargetMode = "External"/><Relationship Id="rId1289" Type="http://schemas.openxmlformats.org/officeDocument/2006/relationships/hyperlink" Target="https://login.consultant.ru/link/?req=doc&amp;base=LAW&amp;n=371416&amp;dst=110491" TargetMode = "External"/><Relationship Id="rId1290" Type="http://schemas.openxmlformats.org/officeDocument/2006/relationships/hyperlink" Target="https://login.consultant.ru/link/?req=doc&amp;base=LAW&amp;n=371416&amp;dst=110493" TargetMode = "External"/><Relationship Id="rId1291" Type="http://schemas.openxmlformats.org/officeDocument/2006/relationships/hyperlink" Target="https://login.consultant.ru/link/?req=doc&amp;base=LAW&amp;n=371416&amp;dst=110693" TargetMode = "External"/><Relationship Id="rId1292" Type="http://schemas.openxmlformats.org/officeDocument/2006/relationships/hyperlink" Target="https://login.consultant.ru/link/?req=doc&amp;base=LAW&amp;n=371416&amp;dst=110701" TargetMode = "External"/><Relationship Id="rId1293" Type="http://schemas.openxmlformats.org/officeDocument/2006/relationships/hyperlink" Target="https://login.consultant.ru/link/?req=doc&amp;base=LAW&amp;n=371416&amp;dst=110719" TargetMode = "External"/><Relationship Id="rId1294" Type="http://schemas.openxmlformats.org/officeDocument/2006/relationships/hyperlink" Target="https://login.consultant.ru/link/?req=doc&amp;base=LAW&amp;n=371416&amp;dst=110723" TargetMode = "External"/><Relationship Id="rId1295" Type="http://schemas.openxmlformats.org/officeDocument/2006/relationships/hyperlink" Target="https://login.consultant.ru/link/?req=doc&amp;base=LAW&amp;n=371416&amp;dst=110725" TargetMode = "External"/><Relationship Id="rId1296" Type="http://schemas.openxmlformats.org/officeDocument/2006/relationships/hyperlink" Target="https://login.consultant.ru/link/?req=doc&amp;base=LAW&amp;n=371416&amp;dst=110729" TargetMode = "External"/><Relationship Id="rId1297" Type="http://schemas.openxmlformats.org/officeDocument/2006/relationships/hyperlink" Target="https://login.consultant.ru/link/?req=doc&amp;base=LAW&amp;n=371416&amp;dst=110731" TargetMode = "External"/><Relationship Id="rId1298" Type="http://schemas.openxmlformats.org/officeDocument/2006/relationships/hyperlink" Target="https://login.consultant.ru/link/?req=doc&amp;base=LAW&amp;n=371416&amp;dst=110733" TargetMode = "External"/><Relationship Id="rId1299" Type="http://schemas.openxmlformats.org/officeDocument/2006/relationships/hyperlink" Target="https://login.consultant.ru/link/?req=doc&amp;base=LAW&amp;n=371416&amp;dst=110037" TargetMode = "External"/><Relationship Id="rId1300" Type="http://schemas.openxmlformats.org/officeDocument/2006/relationships/hyperlink" Target="https://login.consultant.ru/link/?req=doc&amp;base=LAW&amp;n=371416&amp;dst=110043" TargetMode = "External"/><Relationship Id="rId1301" Type="http://schemas.openxmlformats.org/officeDocument/2006/relationships/hyperlink" Target="https://login.consultant.ru/link/?req=doc&amp;base=LAW&amp;n=371416&amp;dst=110047" TargetMode = "External"/><Relationship Id="rId1302" Type="http://schemas.openxmlformats.org/officeDocument/2006/relationships/hyperlink" Target="https://login.consultant.ru/link/?req=doc&amp;base=LAW&amp;n=371416&amp;dst=110049" TargetMode = "External"/><Relationship Id="rId1303" Type="http://schemas.openxmlformats.org/officeDocument/2006/relationships/hyperlink" Target="https://login.consultant.ru/link/?req=doc&amp;base=LAW&amp;n=371416&amp;dst=110051" TargetMode = "External"/><Relationship Id="rId1304" Type="http://schemas.openxmlformats.org/officeDocument/2006/relationships/hyperlink" Target="https://login.consultant.ru/link/?req=doc&amp;base=LAW&amp;n=371416&amp;dst=110053" TargetMode = "External"/><Relationship Id="rId1305" Type="http://schemas.openxmlformats.org/officeDocument/2006/relationships/hyperlink" Target="https://login.consultant.ru/link/?req=doc&amp;base=LAW&amp;n=371416&amp;dst=110061" TargetMode = "External"/><Relationship Id="rId1306" Type="http://schemas.openxmlformats.org/officeDocument/2006/relationships/hyperlink" Target="https://login.consultant.ru/link/?req=doc&amp;base=LAW&amp;n=371416&amp;dst=110071" TargetMode = "External"/><Relationship Id="rId1307" Type="http://schemas.openxmlformats.org/officeDocument/2006/relationships/hyperlink" Target="https://login.consultant.ru/link/?req=doc&amp;base=LAW&amp;n=371416&amp;dst=110073" TargetMode = "External"/><Relationship Id="rId1308" Type="http://schemas.openxmlformats.org/officeDocument/2006/relationships/hyperlink" Target="https://login.consultant.ru/link/?req=doc&amp;base=LAW&amp;n=371416&amp;dst=110075" TargetMode = "External"/><Relationship Id="rId1309" Type="http://schemas.openxmlformats.org/officeDocument/2006/relationships/hyperlink" Target="https://login.consultant.ru/link/?req=doc&amp;base=LAW&amp;n=371416&amp;dst=110077" TargetMode = "External"/><Relationship Id="rId1310" Type="http://schemas.openxmlformats.org/officeDocument/2006/relationships/hyperlink" Target="https://login.consultant.ru/link/?req=doc&amp;base=LAW&amp;n=371416&amp;dst=110079" TargetMode = "External"/><Relationship Id="rId1311" Type="http://schemas.openxmlformats.org/officeDocument/2006/relationships/hyperlink" Target="https://login.consultant.ru/link/?req=doc&amp;base=LAW&amp;n=371416&amp;dst=110091" TargetMode = "External"/><Relationship Id="rId1312" Type="http://schemas.openxmlformats.org/officeDocument/2006/relationships/hyperlink" Target="https://login.consultant.ru/link/?req=doc&amp;base=LAW&amp;n=371416&amp;dst=110093" TargetMode = "External"/><Relationship Id="rId1313" Type="http://schemas.openxmlformats.org/officeDocument/2006/relationships/hyperlink" Target="https://login.consultant.ru/link/?req=doc&amp;base=LAW&amp;n=371416&amp;dst=110099" TargetMode = "External"/><Relationship Id="rId1314" Type="http://schemas.openxmlformats.org/officeDocument/2006/relationships/hyperlink" Target="https://login.consultant.ru/link/?req=doc&amp;base=LAW&amp;n=371416&amp;dst=110101" TargetMode = "External"/><Relationship Id="rId1315" Type="http://schemas.openxmlformats.org/officeDocument/2006/relationships/hyperlink" Target="https://login.consultant.ru/link/?req=doc&amp;base=LAW&amp;n=371416&amp;dst=110103" TargetMode = "External"/><Relationship Id="rId1316" Type="http://schemas.openxmlformats.org/officeDocument/2006/relationships/hyperlink" Target="https://login.consultant.ru/link/?req=doc&amp;base=LAW&amp;n=371416&amp;dst=110105" TargetMode = "External"/><Relationship Id="rId1317" Type="http://schemas.openxmlformats.org/officeDocument/2006/relationships/hyperlink" Target="https://login.consultant.ru/link/?req=doc&amp;base=LAW&amp;n=371416&amp;dst=110107" TargetMode = "External"/><Relationship Id="rId1318" Type="http://schemas.openxmlformats.org/officeDocument/2006/relationships/hyperlink" Target="https://login.consultant.ru/link/?req=doc&amp;base=LAW&amp;n=371416&amp;dst=110117" TargetMode = "External"/><Relationship Id="rId1319" Type="http://schemas.openxmlformats.org/officeDocument/2006/relationships/hyperlink" Target="https://login.consultant.ru/link/?req=doc&amp;base=LAW&amp;n=371416&amp;dst=110119" TargetMode = "External"/><Relationship Id="rId1320" Type="http://schemas.openxmlformats.org/officeDocument/2006/relationships/hyperlink" Target="https://login.consultant.ru/link/?req=doc&amp;base=LAW&amp;n=371416&amp;dst=110121" TargetMode = "External"/><Relationship Id="rId1321" Type="http://schemas.openxmlformats.org/officeDocument/2006/relationships/hyperlink" Target="https://login.consultant.ru/link/?req=doc&amp;base=LAW&amp;n=371416&amp;dst=110123" TargetMode = "External"/><Relationship Id="rId1322" Type="http://schemas.openxmlformats.org/officeDocument/2006/relationships/hyperlink" Target="https://login.consultant.ru/link/?req=doc&amp;base=LAW&amp;n=371416&amp;dst=110161" TargetMode = "External"/><Relationship Id="rId1323" Type="http://schemas.openxmlformats.org/officeDocument/2006/relationships/hyperlink" Target="https://login.consultant.ru/link/?req=doc&amp;base=LAW&amp;n=371416&amp;dst=110175" TargetMode = "External"/><Relationship Id="rId1324" Type="http://schemas.openxmlformats.org/officeDocument/2006/relationships/hyperlink" Target="https://login.consultant.ru/link/?req=doc&amp;base=LAW&amp;n=371416&amp;dst=110361" TargetMode = "External"/><Relationship Id="rId1325" Type="http://schemas.openxmlformats.org/officeDocument/2006/relationships/hyperlink" Target="https://login.consultant.ru/link/?req=doc&amp;base=LAW&amp;n=371416&amp;dst=110363" TargetMode = "External"/><Relationship Id="rId1326" Type="http://schemas.openxmlformats.org/officeDocument/2006/relationships/hyperlink" Target="https://login.consultant.ru/link/?req=doc&amp;base=LAW&amp;n=371416&amp;dst=110365" TargetMode = "External"/><Relationship Id="rId1327" Type="http://schemas.openxmlformats.org/officeDocument/2006/relationships/hyperlink" Target="https://login.consultant.ru/link/?req=doc&amp;base=LAW&amp;n=371416&amp;dst=114763" TargetMode = "External"/><Relationship Id="rId1328" Type="http://schemas.openxmlformats.org/officeDocument/2006/relationships/hyperlink" Target="https://login.consultant.ru/link/?req=doc&amp;base=LAW&amp;n=371416&amp;dst=110057" TargetMode = "External"/><Relationship Id="rId1329" Type="http://schemas.openxmlformats.org/officeDocument/2006/relationships/hyperlink" Target="https://login.consultant.ru/link/?req=doc&amp;base=LAW&amp;n=371416&amp;dst=110069" TargetMode = "External"/><Relationship Id="rId1330" Type="http://schemas.openxmlformats.org/officeDocument/2006/relationships/hyperlink" Target="https://login.consultant.ru/link/?req=doc&amp;base=LAW&amp;n=371416&amp;dst=110095" TargetMode = "External"/><Relationship Id="rId1331" Type="http://schemas.openxmlformats.org/officeDocument/2006/relationships/hyperlink" Target="https://login.consultant.ru/link/?req=doc&amp;base=LAW&amp;n=371416&amp;dst=110097" TargetMode = "External"/><Relationship Id="rId1332" Type="http://schemas.openxmlformats.org/officeDocument/2006/relationships/hyperlink" Target="https://login.consultant.ru/link/?req=doc&amp;base=LAW&amp;n=371416&amp;dst=110127" TargetMode = "External"/><Relationship Id="rId1333" Type="http://schemas.openxmlformats.org/officeDocument/2006/relationships/hyperlink" Target="https://login.consultant.ru/link/?req=doc&amp;base=LAW&amp;n=371416&amp;dst=110129" TargetMode = "External"/><Relationship Id="rId1334" Type="http://schemas.openxmlformats.org/officeDocument/2006/relationships/hyperlink" Target="https://login.consultant.ru/link/?req=doc&amp;base=LAW&amp;n=371416&amp;dst=110131" TargetMode = "External"/><Relationship Id="rId1335" Type="http://schemas.openxmlformats.org/officeDocument/2006/relationships/hyperlink" Target="https://login.consultant.ru/link/?req=doc&amp;base=LAW&amp;n=371416&amp;dst=110135" TargetMode = "External"/><Relationship Id="rId1336" Type="http://schemas.openxmlformats.org/officeDocument/2006/relationships/hyperlink" Target="https://login.consultant.ru/link/?req=doc&amp;base=LAW&amp;n=371416&amp;dst=110137" TargetMode = "External"/><Relationship Id="rId1337" Type="http://schemas.openxmlformats.org/officeDocument/2006/relationships/hyperlink" Target="https://login.consultant.ru/link/?req=doc&amp;base=LAW&amp;n=371416&amp;dst=110139" TargetMode = "External"/><Relationship Id="rId1338" Type="http://schemas.openxmlformats.org/officeDocument/2006/relationships/hyperlink" Target="https://login.consultant.ru/link/?req=doc&amp;base=LAW&amp;n=371416&amp;dst=110143" TargetMode = "External"/><Relationship Id="rId1339" Type="http://schemas.openxmlformats.org/officeDocument/2006/relationships/hyperlink" Target="https://login.consultant.ru/link/?req=doc&amp;base=LAW&amp;n=371416&amp;dst=110145" TargetMode = "External"/><Relationship Id="rId1340" Type="http://schemas.openxmlformats.org/officeDocument/2006/relationships/hyperlink" Target="https://login.consultant.ru/link/?req=doc&amp;base=LAW&amp;n=371416&amp;dst=110147" TargetMode = "External"/><Relationship Id="rId1341" Type="http://schemas.openxmlformats.org/officeDocument/2006/relationships/hyperlink" Target="https://login.consultant.ru/link/?req=doc&amp;base=LAW&amp;n=371416&amp;dst=110149" TargetMode = "External"/><Relationship Id="rId1342" Type="http://schemas.openxmlformats.org/officeDocument/2006/relationships/hyperlink" Target="https://login.consultant.ru/link/?req=doc&amp;base=LAW&amp;n=371416&amp;dst=110151" TargetMode = "External"/><Relationship Id="rId1343" Type="http://schemas.openxmlformats.org/officeDocument/2006/relationships/hyperlink" Target="https://login.consultant.ru/link/?req=doc&amp;base=LAW&amp;n=371416&amp;dst=110163" TargetMode = "External"/><Relationship Id="rId1344" Type="http://schemas.openxmlformats.org/officeDocument/2006/relationships/hyperlink" Target="https://login.consultant.ru/link/?req=doc&amp;base=LAW&amp;n=371416&amp;dst=110173" TargetMode = "External"/><Relationship Id="rId1345" Type="http://schemas.openxmlformats.org/officeDocument/2006/relationships/hyperlink" Target="https://login.consultant.ru/link/?req=doc&amp;base=LAW&amp;n=371416&amp;dst=110239" TargetMode = "External"/><Relationship Id="rId1346" Type="http://schemas.openxmlformats.org/officeDocument/2006/relationships/hyperlink" Target="https://login.consultant.ru/link/?req=doc&amp;base=LAW&amp;n=371416&amp;dst=110241" TargetMode = "External"/><Relationship Id="rId1347" Type="http://schemas.openxmlformats.org/officeDocument/2006/relationships/hyperlink" Target="https://login.consultant.ru/link/?req=doc&amp;base=LAW&amp;n=371416&amp;dst=110245" TargetMode = "External"/><Relationship Id="rId1348" Type="http://schemas.openxmlformats.org/officeDocument/2006/relationships/hyperlink" Target="https://login.consultant.ru/link/?req=doc&amp;base=LAW&amp;n=371416&amp;dst=110287" TargetMode = "External"/><Relationship Id="rId1349" Type="http://schemas.openxmlformats.org/officeDocument/2006/relationships/hyperlink" Target="https://login.consultant.ru/link/?req=doc&amp;base=LAW&amp;n=371416&amp;dst=110289" TargetMode = "External"/><Relationship Id="rId1350" Type="http://schemas.openxmlformats.org/officeDocument/2006/relationships/hyperlink" Target="https://login.consultant.ru/link/?req=doc&amp;base=LAW&amp;n=371416&amp;dst=110293" TargetMode = "External"/><Relationship Id="rId1351" Type="http://schemas.openxmlformats.org/officeDocument/2006/relationships/hyperlink" Target="https://login.consultant.ru/link/?req=doc&amp;base=LAW&amp;n=371416&amp;dst=110295" TargetMode = "External"/><Relationship Id="rId1352" Type="http://schemas.openxmlformats.org/officeDocument/2006/relationships/hyperlink" Target="https://login.consultant.ru/link/?req=doc&amp;base=LAW&amp;n=371416&amp;dst=110297" TargetMode = "External"/><Relationship Id="rId1353" Type="http://schemas.openxmlformats.org/officeDocument/2006/relationships/hyperlink" Target="https://login.consultant.ru/link/?req=doc&amp;base=LAW&amp;n=371416&amp;dst=110299" TargetMode = "External"/><Relationship Id="rId1354" Type="http://schemas.openxmlformats.org/officeDocument/2006/relationships/hyperlink" Target="https://login.consultant.ru/link/?req=doc&amp;base=LAW&amp;n=371416&amp;dst=110303" TargetMode = "External"/><Relationship Id="rId1355" Type="http://schemas.openxmlformats.org/officeDocument/2006/relationships/hyperlink" Target="https://login.consultant.ru/link/?req=doc&amp;base=LAW&amp;n=371416&amp;dst=110305" TargetMode = "External"/><Relationship Id="rId1356" Type="http://schemas.openxmlformats.org/officeDocument/2006/relationships/hyperlink" Target="https://login.consultant.ru/link/?req=doc&amp;base=LAW&amp;n=371416&amp;dst=110307" TargetMode = "External"/><Relationship Id="rId1357" Type="http://schemas.openxmlformats.org/officeDocument/2006/relationships/hyperlink" Target="https://login.consultant.ru/link/?req=doc&amp;base=LAW&amp;n=371416&amp;dst=110309" TargetMode = "External"/><Relationship Id="rId1358" Type="http://schemas.openxmlformats.org/officeDocument/2006/relationships/hyperlink" Target="https://login.consultant.ru/link/?req=doc&amp;base=LAW&amp;n=371416&amp;dst=110311" TargetMode = "External"/><Relationship Id="rId1359" Type="http://schemas.openxmlformats.org/officeDocument/2006/relationships/hyperlink" Target="https://login.consultant.ru/link/?req=doc&amp;base=LAW&amp;n=371416&amp;dst=110313" TargetMode = "External"/><Relationship Id="rId1360" Type="http://schemas.openxmlformats.org/officeDocument/2006/relationships/hyperlink" Target="https://login.consultant.ru/link/?req=doc&amp;base=LAW&amp;n=371416&amp;dst=110315" TargetMode = "External"/><Relationship Id="rId1361" Type="http://schemas.openxmlformats.org/officeDocument/2006/relationships/hyperlink" Target="https://login.consultant.ru/link/?req=doc&amp;base=LAW&amp;n=371416&amp;dst=110317" TargetMode = "External"/><Relationship Id="rId1362" Type="http://schemas.openxmlformats.org/officeDocument/2006/relationships/hyperlink" Target="https://login.consultant.ru/link/?req=doc&amp;base=LAW&amp;n=371416&amp;dst=110319" TargetMode = "External"/><Relationship Id="rId1363" Type="http://schemas.openxmlformats.org/officeDocument/2006/relationships/hyperlink" Target="https://login.consultant.ru/link/?req=doc&amp;base=LAW&amp;n=371416&amp;dst=110321" TargetMode = "External"/><Relationship Id="rId1364" Type="http://schemas.openxmlformats.org/officeDocument/2006/relationships/hyperlink" Target="https://login.consultant.ru/link/?req=doc&amp;base=LAW&amp;n=371416&amp;dst=110323" TargetMode = "External"/><Relationship Id="rId1365" Type="http://schemas.openxmlformats.org/officeDocument/2006/relationships/hyperlink" Target="https://login.consultant.ru/link/?req=doc&amp;base=LAW&amp;n=371416&amp;dst=110325" TargetMode = "External"/><Relationship Id="rId1366" Type="http://schemas.openxmlformats.org/officeDocument/2006/relationships/hyperlink" Target="https://login.consultant.ru/link/?req=doc&amp;base=LAW&amp;n=371416&amp;dst=110327" TargetMode = "External"/><Relationship Id="rId1367" Type="http://schemas.openxmlformats.org/officeDocument/2006/relationships/hyperlink" Target="https://login.consultant.ru/link/?req=doc&amp;base=LAW&amp;n=371416&amp;dst=110329" TargetMode = "External"/><Relationship Id="rId1368" Type="http://schemas.openxmlformats.org/officeDocument/2006/relationships/hyperlink" Target="https://login.consultant.ru/link/?req=doc&amp;base=LAW&amp;n=371416&amp;dst=110331" TargetMode = "External"/><Relationship Id="rId1369" Type="http://schemas.openxmlformats.org/officeDocument/2006/relationships/hyperlink" Target="https://login.consultant.ru/link/?req=doc&amp;base=LAW&amp;n=371416&amp;dst=110333" TargetMode = "External"/><Relationship Id="rId1370" Type="http://schemas.openxmlformats.org/officeDocument/2006/relationships/hyperlink" Target="https://login.consultant.ru/link/?req=doc&amp;base=LAW&amp;n=371416&amp;dst=110351" TargetMode = "External"/><Relationship Id="rId1371" Type="http://schemas.openxmlformats.org/officeDocument/2006/relationships/hyperlink" Target="https://login.consultant.ru/link/?req=doc&amp;base=LAW&amp;n=371416&amp;dst=110355" TargetMode = "External"/><Relationship Id="rId1372" Type="http://schemas.openxmlformats.org/officeDocument/2006/relationships/hyperlink" Target="https://login.consultant.ru/link/?req=doc&amp;base=LAW&amp;n=371416&amp;dst=112699" TargetMode = "External"/><Relationship Id="rId1373" Type="http://schemas.openxmlformats.org/officeDocument/2006/relationships/hyperlink" Target="https://login.consultant.ru/link/?req=doc&amp;base=LAW&amp;n=371416&amp;dst=105675" TargetMode = "External"/><Relationship Id="rId1374" Type="http://schemas.openxmlformats.org/officeDocument/2006/relationships/hyperlink" Target="https://login.consultant.ru/link/?req=doc&amp;base=LAW&amp;n=371416&amp;dst=105677" TargetMode = "External"/><Relationship Id="rId1375" Type="http://schemas.openxmlformats.org/officeDocument/2006/relationships/hyperlink" Target="https://login.consultant.ru/link/?req=doc&amp;base=LAW&amp;n=371416&amp;dst=112229" TargetMode = "External"/><Relationship Id="rId1376" Type="http://schemas.openxmlformats.org/officeDocument/2006/relationships/hyperlink" Target="https://login.consultant.ru/link/?req=doc&amp;base=LAW&amp;n=371416&amp;dst=112337" TargetMode = "External"/><Relationship Id="rId1377" Type="http://schemas.openxmlformats.org/officeDocument/2006/relationships/hyperlink" Target="https://login.consultant.ru/link/?req=doc&amp;base=LAW&amp;n=371416&amp;dst=112349" TargetMode = "External"/><Relationship Id="rId1378" Type="http://schemas.openxmlformats.org/officeDocument/2006/relationships/hyperlink" Target="https://login.consultant.ru/link/?req=doc&amp;base=LAW&amp;n=371416&amp;dst=112379" TargetMode = "External"/><Relationship Id="rId1379" Type="http://schemas.openxmlformats.org/officeDocument/2006/relationships/hyperlink" Target="https://login.consultant.ru/link/?req=doc&amp;base=LAW&amp;n=371416&amp;dst=112383" TargetMode = "External"/><Relationship Id="rId1380" Type="http://schemas.openxmlformats.org/officeDocument/2006/relationships/hyperlink" Target="https://login.consultant.ru/link/?req=doc&amp;base=LAW&amp;n=371416&amp;dst=112403" TargetMode = "External"/><Relationship Id="rId1381" Type="http://schemas.openxmlformats.org/officeDocument/2006/relationships/hyperlink" Target="https://login.consultant.ru/link/?req=doc&amp;base=LAW&amp;n=371416&amp;dst=112137" TargetMode = "External"/><Relationship Id="rId1382" Type="http://schemas.openxmlformats.org/officeDocument/2006/relationships/hyperlink" Target="https://login.consultant.ru/link/?req=doc&amp;base=LAW&amp;n=371416&amp;dst=112143" TargetMode = "External"/><Relationship Id="rId1383" Type="http://schemas.openxmlformats.org/officeDocument/2006/relationships/hyperlink" Target="https://login.consultant.ru/link/?req=doc&amp;base=LAW&amp;n=371416&amp;dst=112151" TargetMode = "External"/><Relationship Id="rId1384" Type="http://schemas.openxmlformats.org/officeDocument/2006/relationships/hyperlink" Target="https://login.consultant.ru/link/?req=doc&amp;base=LAW&amp;n=371416&amp;dst=112215" TargetMode = "External"/><Relationship Id="rId1385" Type="http://schemas.openxmlformats.org/officeDocument/2006/relationships/hyperlink" Target="https://login.consultant.ru/link/?req=doc&amp;base=LAW&amp;n=371416&amp;dst=112217" TargetMode = "External"/><Relationship Id="rId1386" Type="http://schemas.openxmlformats.org/officeDocument/2006/relationships/hyperlink" Target="https://login.consultant.ru/link/?req=doc&amp;base=LAW&amp;n=371416&amp;dst=112233" TargetMode = "External"/><Relationship Id="rId1387" Type="http://schemas.openxmlformats.org/officeDocument/2006/relationships/hyperlink" Target="https://login.consultant.ru/link/?req=doc&amp;base=LAW&amp;n=371416&amp;dst=112237" TargetMode = "External"/><Relationship Id="rId1388" Type="http://schemas.openxmlformats.org/officeDocument/2006/relationships/hyperlink" Target="https://login.consultant.ru/link/?req=doc&amp;base=LAW&amp;n=371416&amp;dst=112243" TargetMode = "External"/><Relationship Id="rId1389" Type="http://schemas.openxmlformats.org/officeDocument/2006/relationships/hyperlink" Target="https://login.consultant.ru/link/?req=doc&amp;base=LAW&amp;n=371416&amp;dst=112245" TargetMode = "External"/><Relationship Id="rId1390" Type="http://schemas.openxmlformats.org/officeDocument/2006/relationships/hyperlink" Target="https://login.consultant.ru/link/?req=doc&amp;base=LAW&amp;n=371416&amp;dst=112247" TargetMode = "External"/><Relationship Id="rId1391" Type="http://schemas.openxmlformats.org/officeDocument/2006/relationships/hyperlink" Target="https://login.consultant.ru/link/?req=doc&amp;base=LAW&amp;n=371416&amp;dst=112249" TargetMode = "External"/><Relationship Id="rId1392" Type="http://schemas.openxmlformats.org/officeDocument/2006/relationships/hyperlink" Target="https://login.consultant.ru/link/?req=doc&amp;base=LAW&amp;n=371416&amp;dst=112251" TargetMode = "External"/><Relationship Id="rId1393" Type="http://schemas.openxmlformats.org/officeDocument/2006/relationships/hyperlink" Target="https://login.consultant.ru/link/?req=doc&amp;base=LAW&amp;n=371416&amp;dst=112281" TargetMode = "External"/><Relationship Id="rId1394" Type="http://schemas.openxmlformats.org/officeDocument/2006/relationships/hyperlink" Target="https://login.consultant.ru/link/?req=doc&amp;base=LAW&amp;n=371416&amp;dst=112311" TargetMode = "External"/><Relationship Id="rId1395" Type="http://schemas.openxmlformats.org/officeDocument/2006/relationships/hyperlink" Target="https://login.consultant.ru/link/?req=doc&amp;base=LAW&amp;n=371416&amp;dst=112397" TargetMode = "External"/><Relationship Id="rId1396" Type="http://schemas.openxmlformats.org/officeDocument/2006/relationships/hyperlink" Target="https://login.consultant.ru/link/?req=doc&amp;base=LAW&amp;n=371416&amp;dst=112401" TargetMode = "External"/><Relationship Id="rId1397" Type="http://schemas.openxmlformats.org/officeDocument/2006/relationships/hyperlink" Target="https://login.consultant.ru/link/?req=doc&amp;base=LAW&amp;n=371416&amp;dst=112405" TargetMode = "External"/><Relationship Id="rId1398" Type="http://schemas.openxmlformats.org/officeDocument/2006/relationships/hyperlink" Target="https://login.consultant.ru/link/?req=doc&amp;base=LAW&amp;n=371416&amp;dst=112423" TargetMode = "External"/><Relationship Id="rId1399" Type="http://schemas.openxmlformats.org/officeDocument/2006/relationships/hyperlink" Target="https://login.consultant.ru/link/?req=doc&amp;base=LAW&amp;n=371416&amp;dst=112425" TargetMode = "External"/><Relationship Id="rId1400" Type="http://schemas.openxmlformats.org/officeDocument/2006/relationships/hyperlink" Target="https://login.consultant.ru/link/?req=doc&amp;base=LAW&amp;n=371416&amp;dst=112455" TargetMode = "External"/><Relationship Id="rId1401" Type="http://schemas.openxmlformats.org/officeDocument/2006/relationships/hyperlink" Target="https://login.consultant.ru/link/?req=doc&amp;base=LAW&amp;n=371416&amp;dst=112145" TargetMode = "External"/><Relationship Id="rId1402" Type="http://schemas.openxmlformats.org/officeDocument/2006/relationships/hyperlink" Target="https://login.consultant.ru/link/?req=doc&amp;base=LAW&amp;n=371416&amp;dst=112153" TargetMode = "External"/><Relationship Id="rId1403" Type="http://schemas.openxmlformats.org/officeDocument/2006/relationships/hyperlink" Target="https://login.consultant.ru/link/?req=doc&amp;base=LAW&amp;n=371416&amp;dst=112211" TargetMode = "External"/><Relationship Id="rId1404" Type="http://schemas.openxmlformats.org/officeDocument/2006/relationships/hyperlink" Target="https://login.consultant.ru/link/?req=doc&amp;base=LAW&amp;n=371416&amp;dst=112213" TargetMode = "External"/><Relationship Id="rId1405" Type="http://schemas.openxmlformats.org/officeDocument/2006/relationships/hyperlink" Target="https://login.consultant.ru/link/?req=doc&amp;base=LAW&amp;n=371416&amp;dst=112219" TargetMode = "External"/><Relationship Id="rId1406" Type="http://schemas.openxmlformats.org/officeDocument/2006/relationships/hyperlink" Target="https://login.consultant.ru/link/?req=doc&amp;base=LAW&amp;n=371416&amp;dst=112225" TargetMode = "External"/><Relationship Id="rId1407" Type="http://schemas.openxmlformats.org/officeDocument/2006/relationships/hyperlink" Target="https://login.consultant.ru/link/?req=doc&amp;base=LAW&amp;n=371416&amp;dst=112253" TargetMode = "External"/><Relationship Id="rId1408" Type="http://schemas.openxmlformats.org/officeDocument/2006/relationships/hyperlink" Target="https://login.consultant.ru/link/?req=doc&amp;base=LAW&amp;n=371416&amp;dst=112257" TargetMode = "External"/><Relationship Id="rId1409" Type="http://schemas.openxmlformats.org/officeDocument/2006/relationships/hyperlink" Target="https://login.consultant.ru/link/?req=doc&amp;base=LAW&amp;n=371416&amp;dst=112265" TargetMode = "External"/><Relationship Id="rId1410" Type="http://schemas.openxmlformats.org/officeDocument/2006/relationships/hyperlink" Target="https://login.consultant.ru/link/?req=doc&amp;base=LAW&amp;n=371416&amp;dst=112267" TargetMode = "External"/><Relationship Id="rId1411" Type="http://schemas.openxmlformats.org/officeDocument/2006/relationships/hyperlink" Target="https://login.consultant.ru/link/?req=doc&amp;base=LAW&amp;n=371416&amp;dst=112273" TargetMode = "External"/><Relationship Id="rId1412" Type="http://schemas.openxmlformats.org/officeDocument/2006/relationships/hyperlink" Target="https://login.consultant.ru/link/?req=doc&amp;base=LAW&amp;n=371416&amp;dst=112283" TargetMode = "External"/><Relationship Id="rId1413" Type="http://schemas.openxmlformats.org/officeDocument/2006/relationships/hyperlink" Target="https://login.consultant.ru/link/?req=doc&amp;base=LAW&amp;n=371416&amp;dst=112287" TargetMode = "External"/><Relationship Id="rId1414" Type="http://schemas.openxmlformats.org/officeDocument/2006/relationships/hyperlink" Target="https://login.consultant.ru/link/?req=doc&amp;base=LAW&amp;n=371416&amp;dst=112295" TargetMode = "External"/><Relationship Id="rId1415" Type="http://schemas.openxmlformats.org/officeDocument/2006/relationships/hyperlink" Target="https://login.consultant.ru/link/?req=doc&amp;base=LAW&amp;n=371416&amp;dst=112301" TargetMode = "External"/><Relationship Id="rId1416" Type="http://schemas.openxmlformats.org/officeDocument/2006/relationships/hyperlink" Target="https://login.consultant.ru/link/?req=doc&amp;base=LAW&amp;n=371416&amp;dst=112307" TargetMode = "External"/><Relationship Id="rId1417" Type="http://schemas.openxmlformats.org/officeDocument/2006/relationships/hyperlink" Target="https://login.consultant.ru/link/?req=doc&amp;base=LAW&amp;n=371416&amp;dst=112309" TargetMode = "External"/><Relationship Id="rId1418" Type="http://schemas.openxmlformats.org/officeDocument/2006/relationships/hyperlink" Target="https://login.consultant.ru/link/?req=doc&amp;base=LAW&amp;n=371416&amp;dst=112313" TargetMode = "External"/><Relationship Id="rId1419" Type="http://schemas.openxmlformats.org/officeDocument/2006/relationships/hyperlink" Target="https://login.consultant.ru/link/?req=doc&amp;base=LAW&amp;n=371416&amp;dst=112323" TargetMode = "External"/><Relationship Id="rId1420" Type="http://schemas.openxmlformats.org/officeDocument/2006/relationships/hyperlink" Target="https://login.consultant.ru/link/?req=doc&amp;base=LAW&amp;n=371416&amp;dst=112505" TargetMode = "External"/><Relationship Id="rId1421" Type="http://schemas.openxmlformats.org/officeDocument/2006/relationships/hyperlink" Target="https://login.consultant.ru/link/?req=doc&amp;base=LAW&amp;n=371416&amp;dst=112507" TargetMode = "External"/><Relationship Id="rId1422" Type="http://schemas.openxmlformats.org/officeDocument/2006/relationships/hyperlink" Target="https://login.consultant.ru/link/?req=doc&amp;base=LAW&amp;n=371416&amp;dst=106877" TargetMode = "External"/><Relationship Id="rId1423" Type="http://schemas.openxmlformats.org/officeDocument/2006/relationships/hyperlink" Target="https://login.consultant.ru/link/?req=doc&amp;base=LAW&amp;n=371416&amp;dst=106879" TargetMode = "External"/><Relationship Id="rId1424" Type="http://schemas.openxmlformats.org/officeDocument/2006/relationships/hyperlink" Target="https://login.consultant.ru/link/?req=doc&amp;base=LAW&amp;n=371416&amp;dst=112673" TargetMode = "External"/><Relationship Id="rId1425" Type="http://schemas.openxmlformats.org/officeDocument/2006/relationships/hyperlink" Target="https://login.consultant.ru/link/?req=doc&amp;base=LAW&amp;n=371416&amp;dst=112675" TargetMode = "External"/><Relationship Id="rId1426" Type="http://schemas.openxmlformats.org/officeDocument/2006/relationships/hyperlink" Target="https://login.consultant.ru/link/?req=doc&amp;base=LAW&amp;n=371416&amp;dst=106885" TargetMode = "External"/><Relationship Id="rId1427" Type="http://schemas.openxmlformats.org/officeDocument/2006/relationships/hyperlink" Target="https://login.consultant.ru/link/?req=doc&amp;base=LAW&amp;n=371416&amp;dst=112831" TargetMode = "External"/><Relationship Id="rId1428" Type="http://schemas.openxmlformats.org/officeDocument/2006/relationships/hyperlink" Target="https://login.consultant.ru/link/?req=doc&amp;base=LAW&amp;n=371416&amp;dst=112837" TargetMode = "External"/><Relationship Id="rId1429" Type="http://schemas.openxmlformats.org/officeDocument/2006/relationships/hyperlink" Target="https://login.consultant.ru/link/?req=doc&amp;base=LAW&amp;n=371416&amp;dst=114447" TargetMode = "External"/><Relationship Id="rId1430" Type="http://schemas.openxmlformats.org/officeDocument/2006/relationships/hyperlink" Target="https://login.consultant.ru/link/?req=doc&amp;base=LAW&amp;n=371416&amp;dst=106881" TargetMode = "External"/><Relationship Id="rId1431" Type="http://schemas.openxmlformats.org/officeDocument/2006/relationships/hyperlink" Target="https://login.consultant.ru/link/?req=doc&amp;base=LAW&amp;n=371416&amp;dst=106883" TargetMode = "External"/><Relationship Id="rId1432" Type="http://schemas.openxmlformats.org/officeDocument/2006/relationships/hyperlink" Target="https://login.consultant.ru/link/?req=doc&amp;base=LAW&amp;n=371416&amp;dst=106887" TargetMode = "External"/><Relationship Id="rId1433" Type="http://schemas.openxmlformats.org/officeDocument/2006/relationships/hyperlink" Target="https://login.consultant.ru/link/?req=doc&amp;base=LAW&amp;n=371416&amp;dst=112677" TargetMode = "External"/><Relationship Id="rId1434" Type="http://schemas.openxmlformats.org/officeDocument/2006/relationships/hyperlink" Target="https://login.consultant.ru/link/?req=doc&amp;base=LAW&amp;n=371416&amp;dst=112679" TargetMode = "External"/><Relationship Id="rId1435" Type="http://schemas.openxmlformats.org/officeDocument/2006/relationships/hyperlink" Target="https://login.consultant.ru/link/?req=doc&amp;base=LAW&amp;n=371416&amp;dst=111021" TargetMode = "External"/><Relationship Id="rId1436" Type="http://schemas.openxmlformats.org/officeDocument/2006/relationships/hyperlink" Target="https://login.consultant.ru/link/?req=doc&amp;base=LAW&amp;n=371416&amp;dst=111055" TargetMode = "External"/><Relationship Id="rId1437" Type="http://schemas.openxmlformats.org/officeDocument/2006/relationships/hyperlink" Target="https://login.consultant.ru/link/?req=doc&amp;base=LAW&amp;n=371416&amp;dst=111059" TargetMode = "External"/><Relationship Id="rId1438" Type="http://schemas.openxmlformats.org/officeDocument/2006/relationships/hyperlink" Target="https://login.consultant.ru/link/?req=doc&amp;base=LAW&amp;n=371416&amp;dst=111029" TargetMode = "External"/><Relationship Id="rId1439" Type="http://schemas.openxmlformats.org/officeDocument/2006/relationships/hyperlink" Target="https://login.consultant.ru/link/?req=doc&amp;base=LAW&amp;n=371416&amp;dst=110567" TargetMode = "External"/><Relationship Id="rId1440" Type="http://schemas.openxmlformats.org/officeDocument/2006/relationships/hyperlink" Target="https://login.consultant.ru/link/?req=doc&amp;base=LAW&amp;n=371416&amp;dst=110569" TargetMode = "External"/><Relationship Id="rId1441" Type="http://schemas.openxmlformats.org/officeDocument/2006/relationships/hyperlink" Target="https://login.consultant.ru/link/?req=doc&amp;base=LAW&amp;n=371416&amp;dst=110577" TargetMode = "External"/><Relationship Id="rId1442" Type="http://schemas.openxmlformats.org/officeDocument/2006/relationships/hyperlink" Target="https://login.consultant.ru/link/?req=doc&amp;base=LAW&amp;n=371416&amp;dst=110589" TargetMode = "External"/><Relationship Id="rId1443" Type="http://schemas.openxmlformats.org/officeDocument/2006/relationships/hyperlink" Target="https://login.consultant.ru/link/?req=doc&amp;base=LAW&amp;n=371416&amp;dst=110637" TargetMode = "External"/><Relationship Id="rId1444" Type="http://schemas.openxmlformats.org/officeDocument/2006/relationships/hyperlink" Target="https://login.consultant.ru/link/?req=doc&amp;base=LAW&amp;n=371416&amp;dst=110665" TargetMode = "External"/><Relationship Id="rId1445" Type="http://schemas.openxmlformats.org/officeDocument/2006/relationships/hyperlink" Target="https://login.consultant.ru/link/?req=doc&amp;base=LAW&amp;n=371416&amp;dst=110669" TargetMode = "External"/><Relationship Id="rId1446" Type="http://schemas.openxmlformats.org/officeDocument/2006/relationships/hyperlink" Target="https://login.consultant.ru/link/?req=doc&amp;base=LAW&amp;n=371416&amp;dst=110571" TargetMode = "External"/><Relationship Id="rId1447" Type="http://schemas.openxmlformats.org/officeDocument/2006/relationships/hyperlink" Target="https://login.consultant.ru/link/?req=doc&amp;base=LAW&amp;n=371416&amp;dst=110581" TargetMode = "External"/><Relationship Id="rId1448" Type="http://schemas.openxmlformats.org/officeDocument/2006/relationships/hyperlink" Target="https://login.consultant.ru/link/?req=doc&amp;base=LAW&amp;n=371416&amp;dst=110639" TargetMode = "External"/><Relationship Id="rId1449" Type="http://schemas.openxmlformats.org/officeDocument/2006/relationships/hyperlink" Target="https://login.consultant.ru/link/?req=doc&amp;base=LAW&amp;n=371416&amp;dst=110641" TargetMode = "External"/><Relationship Id="rId1450" Type="http://schemas.openxmlformats.org/officeDocument/2006/relationships/hyperlink" Target="https://login.consultant.ru/link/?req=doc&amp;base=LAW&amp;n=371416&amp;dst=110643" TargetMode = "External"/><Relationship Id="rId1451" Type="http://schemas.openxmlformats.org/officeDocument/2006/relationships/hyperlink" Target="https://login.consultant.ru/link/?req=doc&amp;base=LAW&amp;n=371416&amp;dst=110645" TargetMode = "External"/><Relationship Id="rId1452" Type="http://schemas.openxmlformats.org/officeDocument/2006/relationships/hyperlink" Target="https://login.consultant.ru/link/?req=doc&amp;base=LAW&amp;n=371416&amp;dst=110657" TargetMode = "External"/><Relationship Id="rId1453" Type="http://schemas.openxmlformats.org/officeDocument/2006/relationships/hyperlink" Target="https://login.consultant.ru/link/?req=doc&amp;base=LAW&amp;n=371416&amp;dst=110661" TargetMode = "External"/><Relationship Id="rId1454" Type="http://schemas.openxmlformats.org/officeDocument/2006/relationships/hyperlink" Target="https://login.consultant.ru/link/?req=doc&amp;base=LAW&amp;n=371416&amp;dst=110663" TargetMode = "External"/><Relationship Id="rId1455" Type="http://schemas.openxmlformats.org/officeDocument/2006/relationships/hyperlink" Target="https://login.consultant.ru/link/?req=doc&amp;base=LAW&amp;n=371416&amp;dst=110667" TargetMode = "External"/><Relationship Id="rId1456" Type="http://schemas.openxmlformats.org/officeDocument/2006/relationships/hyperlink" Target="https://login.consultant.ru/link/?req=doc&amp;base=LAW&amp;n=371416&amp;dst=110675" TargetMode = "External"/><Relationship Id="rId1457" Type="http://schemas.openxmlformats.org/officeDocument/2006/relationships/hyperlink" Target="https://login.consultant.ru/link/?req=doc&amp;base=LAW&amp;n=371416&amp;dst=110887" TargetMode = "External"/><Relationship Id="rId1458" Type="http://schemas.openxmlformats.org/officeDocument/2006/relationships/hyperlink" Target="https://login.consultant.ru/link/?req=doc&amp;base=LAW&amp;n=371416&amp;dst=109473" TargetMode = "External"/><Relationship Id="rId1459" Type="http://schemas.openxmlformats.org/officeDocument/2006/relationships/hyperlink" Target="https://login.consultant.ru/link/?req=doc&amp;base=LAW&amp;n=371416&amp;dst=109479" TargetMode = "External"/><Relationship Id="rId1460" Type="http://schemas.openxmlformats.org/officeDocument/2006/relationships/hyperlink" Target="https://login.consultant.ru/link/?req=doc&amp;base=LAW&amp;n=371416&amp;dst=109481" TargetMode = "External"/><Relationship Id="rId1461" Type="http://schemas.openxmlformats.org/officeDocument/2006/relationships/hyperlink" Target="https://login.consultant.ru/link/?req=doc&amp;base=LAW&amp;n=371416&amp;dst=109489" TargetMode = "External"/><Relationship Id="rId1462" Type="http://schemas.openxmlformats.org/officeDocument/2006/relationships/hyperlink" Target="https://login.consultant.ru/link/?req=doc&amp;base=LAW&amp;n=371416&amp;dst=109497" TargetMode = "External"/><Relationship Id="rId1463" Type="http://schemas.openxmlformats.org/officeDocument/2006/relationships/hyperlink" Target="https://login.consultant.ru/link/?req=doc&amp;base=LAW&amp;n=371416&amp;dst=109529" TargetMode = "External"/><Relationship Id="rId1464" Type="http://schemas.openxmlformats.org/officeDocument/2006/relationships/hyperlink" Target="https://login.consultant.ru/link/?req=doc&amp;base=LAW&amp;n=371416&amp;dst=109533" TargetMode = "External"/><Relationship Id="rId1465" Type="http://schemas.openxmlformats.org/officeDocument/2006/relationships/hyperlink" Target="https://login.consultant.ru/link/?req=doc&amp;base=LAW&amp;n=371416&amp;dst=109557" TargetMode = "External"/><Relationship Id="rId1466" Type="http://schemas.openxmlformats.org/officeDocument/2006/relationships/hyperlink" Target="https://login.consultant.ru/link/?req=doc&amp;base=LAW&amp;n=371416&amp;dst=109583" TargetMode = "External"/><Relationship Id="rId1467" Type="http://schemas.openxmlformats.org/officeDocument/2006/relationships/hyperlink" Target="https://login.consultant.ru/link/?req=doc&amp;base=LAW&amp;n=371416&amp;dst=109585" TargetMode = "External"/><Relationship Id="rId1468" Type="http://schemas.openxmlformats.org/officeDocument/2006/relationships/hyperlink" Target="https://login.consultant.ru/link/?req=doc&amp;base=LAW&amp;n=371416&amp;dst=109475" TargetMode = "External"/><Relationship Id="rId1469" Type="http://schemas.openxmlformats.org/officeDocument/2006/relationships/hyperlink" Target="https://login.consultant.ru/link/?req=doc&amp;base=LAW&amp;n=371416&amp;dst=109477" TargetMode = "External"/><Relationship Id="rId1470" Type="http://schemas.openxmlformats.org/officeDocument/2006/relationships/hyperlink" Target="https://login.consultant.ru/link/?req=doc&amp;base=LAW&amp;n=371416&amp;dst=109487" TargetMode = "External"/><Relationship Id="rId1471" Type="http://schemas.openxmlformats.org/officeDocument/2006/relationships/hyperlink" Target="https://login.consultant.ru/link/?req=doc&amp;base=LAW&amp;n=371416&amp;dst=109495" TargetMode = "External"/><Relationship Id="rId1472" Type="http://schemas.openxmlformats.org/officeDocument/2006/relationships/hyperlink" Target="https://login.consultant.ru/link/?req=doc&amp;base=LAW&amp;n=371416&amp;dst=109507" TargetMode = "External"/><Relationship Id="rId1473" Type="http://schemas.openxmlformats.org/officeDocument/2006/relationships/hyperlink" Target="https://login.consultant.ru/link/?req=doc&amp;base=LAW&amp;n=371416&amp;dst=109531" TargetMode = "External"/><Relationship Id="rId1474" Type="http://schemas.openxmlformats.org/officeDocument/2006/relationships/hyperlink" Target="https://login.consultant.ru/link/?req=doc&amp;base=LAW&amp;n=371416&amp;dst=109537" TargetMode = "External"/><Relationship Id="rId1475" Type="http://schemas.openxmlformats.org/officeDocument/2006/relationships/hyperlink" Target="https://login.consultant.ru/link/?req=doc&amp;base=LAW&amp;n=371416&amp;dst=109541" TargetMode = "External"/><Relationship Id="rId1476" Type="http://schemas.openxmlformats.org/officeDocument/2006/relationships/hyperlink" Target="https://login.consultant.ru/link/?req=doc&amp;base=LAW&amp;n=371416&amp;dst=109545" TargetMode = "External"/><Relationship Id="rId1477" Type="http://schemas.openxmlformats.org/officeDocument/2006/relationships/hyperlink" Target="https://login.consultant.ru/link/?req=doc&amp;base=LAW&amp;n=371416&amp;dst=109561" TargetMode = "External"/><Relationship Id="rId1478" Type="http://schemas.openxmlformats.org/officeDocument/2006/relationships/hyperlink" Target="https://login.consultant.ru/link/?req=doc&amp;base=LAW&amp;n=371416&amp;dst=109591" TargetMode = "External"/><Relationship Id="rId1479" Type="http://schemas.openxmlformats.org/officeDocument/2006/relationships/hyperlink" Target="https://login.consultant.ru/link/?req=doc&amp;base=LAW&amp;n=371416&amp;dst=109593" TargetMode = "External"/><Relationship Id="rId1480" Type="http://schemas.openxmlformats.org/officeDocument/2006/relationships/hyperlink" Target="https://login.consultant.ru/link/?req=doc&amp;base=LAW&amp;n=371416&amp;dst=109689" TargetMode = "External"/><Relationship Id="rId1481" Type="http://schemas.openxmlformats.org/officeDocument/2006/relationships/hyperlink" Target="https://login.consultant.ru/link/?req=doc&amp;base=LAW&amp;n=371416&amp;dst=109733" TargetMode = "External"/><Relationship Id="rId1482" Type="http://schemas.openxmlformats.org/officeDocument/2006/relationships/hyperlink" Target="https://login.consultant.ru/link/?req=doc&amp;base=LAW&amp;n=371416&amp;dst=109775" TargetMode = "External"/><Relationship Id="rId1483" Type="http://schemas.openxmlformats.org/officeDocument/2006/relationships/hyperlink" Target="https://login.consultant.ru/link/?req=doc&amp;base=LAW&amp;n=371416&amp;dst=109791" TargetMode = "External"/><Relationship Id="rId1484" Type="http://schemas.openxmlformats.org/officeDocument/2006/relationships/hyperlink" Target="https://login.consultant.ru/link/?req=doc&amp;base=LAW&amp;n=371416&amp;dst=109793" TargetMode = "External"/><Relationship Id="rId1485" Type="http://schemas.openxmlformats.org/officeDocument/2006/relationships/hyperlink" Target="https://login.consultant.ru/link/?req=doc&amp;base=LAW&amp;n=371416&amp;dst=109795" TargetMode = "External"/><Relationship Id="rId1486" Type="http://schemas.openxmlformats.org/officeDocument/2006/relationships/hyperlink" Target="https://login.consultant.ru/link/?req=doc&amp;base=LAW&amp;n=371416&amp;dst=109943" TargetMode = "External"/><Relationship Id="rId1487" Type="http://schemas.openxmlformats.org/officeDocument/2006/relationships/hyperlink" Target="https://login.consultant.ru/link/?req=doc&amp;base=LAW&amp;n=371416&amp;dst=109997" TargetMode = "External"/><Relationship Id="rId1488" Type="http://schemas.openxmlformats.org/officeDocument/2006/relationships/hyperlink" Target="https://login.consultant.ru/link/?req=doc&amp;base=LAW&amp;n=371416&amp;dst=109999" TargetMode = "External"/><Relationship Id="rId1489" Type="http://schemas.openxmlformats.org/officeDocument/2006/relationships/hyperlink" Target="https://login.consultant.ru/link/?req=doc&amp;base=LAW&amp;n=371416&amp;dst=109811" TargetMode = "External"/><Relationship Id="rId1490" Type="http://schemas.openxmlformats.org/officeDocument/2006/relationships/hyperlink" Target="https://login.consultant.ru/link/?req=doc&amp;base=LAW&amp;n=371416&amp;dst=109813" TargetMode = "External"/><Relationship Id="rId1491" Type="http://schemas.openxmlformats.org/officeDocument/2006/relationships/hyperlink" Target="https://login.consultant.ru/link/?req=doc&amp;base=LAW&amp;n=371416&amp;dst=109823" TargetMode = "External"/><Relationship Id="rId1492" Type="http://schemas.openxmlformats.org/officeDocument/2006/relationships/hyperlink" Target="https://login.consultant.ru/link/?req=doc&amp;base=LAW&amp;n=371416&amp;dst=109825" TargetMode = "External"/><Relationship Id="rId1493" Type="http://schemas.openxmlformats.org/officeDocument/2006/relationships/hyperlink" Target="https://login.consultant.ru/link/?req=doc&amp;base=LAW&amp;n=371416&amp;dst=109829" TargetMode = "External"/><Relationship Id="rId1494" Type="http://schemas.openxmlformats.org/officeDocument/2006/relationships/hyperlink" Target="https://login.consultant.ru/link/?req=doc&amp;base=LAW&amp;n=371416&amp;dst=109831" TargetMode = "External"/><Relationship Id="rId1495" Type="http://schemas.openxmlformats.org/officeDocument/2006/relationships/hyperlink" Target="https://login.consultant.ru/link/?req=doc&amp;base=LAW&amp;n=371416&amp;dst=109835" TargetMode = "External"/><Relationship Id="rId1496" Type="http://schemas.openxmlformats.org/officeDocument/2006/relationships/hyperlink" Target="https://login.consultant.ru/link/?req=doc&amp;base=LAW&amp;n=371416&amp;dst=109839" TargetMode = "External"/><Relationship Id="rId1497" Type="http://schemas.openxmlformats.org/officeDocument/2006/relationships/hyperlink" Target="https://login.consultant.ru/link/?req=doc&amp;base=LAW&amp;n=371416&amp;dst=109871" TargetMode = "External"/><Relationship Id="rId1498" Type="http://schemas.openxmlformats.org/officeDocument/2006/relationships/hyperlink" Target="https://login.consultant.ru/link/?req=doc&amp;base=LAW&amp;n=371416&amp;dst=109929" TargetMode = "External"/><Relationship Id="rId1499" Type="http://schemas.openxmlformats.org/officeDocument/2006/relationships/hyperlink" Target="https://login.consultant.ru/link/?req=doc&amp;base=LAW&amp;n=371416&amp;dst=109815" TargetMode = "External"/><Relationship Id="rId1500" Type="http://schemas.openxmlformats.org/officeDocument/2006/relationships/hyperlink" Target="https://login.consultant.ru/link/?req=doc&amp;base=LAW&amp;n=371416&amp;dst=109817" TargetMode = "External"/><Relationship Id="rId1501" Type="http://schemas.openxmlformats.org/officeDocument/2006/relationships/hyperlink" Target="https://login.consultant.ru/link/?req=doc&amp;base=LAW&amp;n=371416&amp;dst=109819" TargetMode = "External"/><Relationship Id="rId1502" Type="http://schemas.openxmlformats.org/officeDocument/2006/relationships/hyperlink" Target="https://login.consultant.ru/link/?req=doc&amp;base=LAW&amp;n=371416&amp;dst=109827" TargetMode = "External"/><Relationship Id="rId1503" Type="http://schemas.openxmlformats.org/officeDocument/2006/relationships/hyperlink" Target="https://login.consultant.ru/link/?req=doc&amp;base=LAW&amp;n=371416&amp;dst=109833" TargetMode = "External"/><Relationship Id="rId1504" Type="http://schemas.openxmlformats.org/officeDocument/2006/relationships/hyperlink" Target="https://login.consultant.ru/link/?req=doc&amp;base=LAW&amp;n=371416&amp;dst=109841" TargetMode = "External"/><Relationship Id="rId1505" Type="http://schemas.openxmlformats.org/officeDocument/2006/relationships/hyperlink" Target="https://login.consultant.ru/link/?req=doc&amp;base=LAW&amp;n=371416&amp;dst=109897" TargetMode = "External"/><Relationship Id="rId1506" Type="http://schemas.openxmlformats.org/officeDocument/2006/relationships/hyperlink" Target="https://login.consultant.ru/link/?req=doc&amp;base=LAW&amp;n=371416&amp;dst=109901" TargetMode = "External"/><Relationship Id="rId1507" Type="http://schemas.openxmlformats.org/officeDocument/2006/relationships/hyperlink" Target="https://login.consultant.ru/link/?req=doc&amp;base=LAW&amp;n=371416&amp;dst=109905" TargetMode = "External"/><Relationship Id="rId1508" Type="http://schemas.openxmlformats.org/officeDocument/2006/relationships/hyperlink" Target="https://login.consultant.ru/link/?req=doc&amp;base=LAW&amp;n=371416&amp;dst=109931" TargetMode = "External"/><Relationship Id="rId1509" Type="http://schemas.openxmlformats.org/officeDocument/2006/relationships/hyperlink" Target="https://login.consultant.ru/link/?req=doc&amp;base=LAW&amp;n=371416&amp;dst=109939" TargetMode = "External"/><Relationship Id="rId1510" Type="http://schemas.openxmlformats.org/officeDocument/2006/relationships/hyperlink" Target="https://login.consultant.ru/link/?req=doc&amp;base=LAW&amp;n=371416&amp;dst=109953" TargetMode = "External"/><Relationship Id="rId1511" Type="http://schemas.openxmlformats.org/officeDocument/2006/relationships/hyperlink" Target="https://login.consultant.ru/link/?req=doc&amp;base=LAW&amp;n=371416&amp;dst=109955" TargetMode = "External"/><Relationship Id="rId1512" Type="http://schemas.openxmlformats.org/officeDocument/2006/relationships/hyperlink" Target="https://login.consultant.ru/link/?req=doc&amp;base=LAW&amp;n=371416&amp;dst=109995" TargetMode = "External"/><Relationship Id="rId1513" Type="http://schemas.openxmlformats.org/officeDocument/2006/relationships/hyperlink" Target="https://login.consultant.ru/link/?req=doc&amp;base=LAW&amp;n=371416&amp;dst=109571" TargetMode = "External"/><Relationship Id="rId1514" Type="http://schemas.openxmlformats.org/officeDocument/2006/relationships/hyperlink" Target="https://login.consultant.ru/link/?req=doc&amp;base=LAW&amp;n=371416&amp;dst=112653" TargetMode = "External"/><Relationship Id="rId1515" Type="http://schemas.openxmlformats.org/officeDocument/2006/relationships/hyperlink" Target="https://login.consultant.ru/link/?req=doc&amp;base=LAW&amp;n=371416&amp;dst=112743" TargetMode = "External"/><Relationship Id="rId1516" Type="http://schemas.openxmlformats.org/officeDocument/2006/relationships/hyperlink" Target="https://login.consultant.ru/link/?req=doc&amp;base=LAW&amp;n=371416&amp;dst=108227" TargetMode = "External"/><Relationship Id="rId1517" Type="http://schemas.openxmlformats.org/officeDocument/2006/relationships/hyperlink" Target="https://login.consultant.ru/link/?req=doc&amp;base=LAW&amp;n=371416&amp;dst=108243" TargetMode = "External"/><Relationship Id="rId1518" Type="http://schemas.openxmlformats.org/officeDocument/2006/relationships/hyperlink" Target="https://login.consultant.ru/link/?req=doc&amp;base=LAW&amp;n=371416&amp;dst=108261" TargetMode = "External"/><Relationship Id="rId1519" Type="http://schemas.openxmlformats.org/officeDocument/2006/relationships/hyperlink" Target="https://login.consultant.ru/link/?req=doc&amp;base=LAW&amp;n=371416&amp;dst=108271" TargetMode = "External"/><Relationship Id="rId1520" Type="http://schemas.openxmlformats.org/officeDocument/2006/relationships/hyperlink" Target="https://login.consultant.ru/link/?req=doc&amp;base=LAW&amp;n=371416&amp;dst=108289" TargetMode = "External"/><Relationship Id="rId1521" Type="http://schemas.openxmlformats.org/officeDocument/2006/relationships/hyperlink" Target="https://login.consultant.ru/link/?req=doc&amp;base=LAW&amp;n=371416&amp;dst=108291" TargetMode = "External"/><Relationship Id="rId1522" Type="http://schemas.openxmlformats.org/officeDocument/2006/relationships/hyperlink" Target="https://login.consultant.ru/link/?req=doc&amp;base=LAW&amp;n=371416&amp;dst=108295" TargetMode = "External"/><Relationship Id="rId1523" Type="http://schemas.openxmlformats.org/officeDocument/2006/relationships/hyperlink" Target="https://login.consultant.ru/link/?req=doc&amp;base=LAW&amp;n=371416&amp;dst=108313" TargetMode = "External"/><Relationship Id="rId1524" Type="http://schemas.openxmlformats.org/officeDocument/2006/relationships/hyperlink" Target="https://login.consultant.ru/link/?req=doc&amp;base=LAW&amp;n=371416&amp;dst=108315" TargetMode = "External"/><Relationship Id="rId1525" Type="http://schemas.openxmlformats.org/officeDocument/2006/relationships/hyperlink" Target="https://login.consultant.ru/link/?req=doc&amp;base=LAW&amp;n=371416&amp;dst=108319" TargetMode = "External"/><Relationship Id="rId1526" Type="http://schemas.openxmlformats.org/officeDocument/2006/relationships/hyperlink" Target="https://login.consultant.ru/link/?req=doc&amp;base=LAW&amp;n=371416&amp;dst=108347" TargetMode = "External"/><Relationship Id="rId1527" Type="http://schemas.openxmlformats.org/officeDocument/2006/relationships/hyperlink" Target="https://login.consultant.ru/link/?req=doc&amp;base=LAW&amp;n=371416&amp;dst=108349" TargetMode = "External"/><Relationship Id="rId1528" Type="http://schemas.openxmlformats.org/officeDocument/2006/relationships/hyperlink" Target="https://login.consultant.ru/link/?req=doc&amp;base=LAW&amp;n=371416&amp;dst=108351" TargetMode = "External"/><Relationship Id="rId1529" Type="http://schemas.openxmlformats.org/officeDocument/2006/relationships/hyperlink" Target="https://login.consultant.ru/link/?req=doc&amp;base=LAW&amp;n=371416&amp;dst=108353" TargetMode = "External"/><Relationship Id="rId1530" Type="http://schemas.openxmlformats.org/officeDocument/2006/relationships/hyperlink" Target="https://login.consultant.ru/link/?req=doc&amp;base=LAW&amp;n=371416&amp;dst=108363" TargetMode = "External"/><Relationship Id="rId1531" Type="http://schemas.openxmlformats.org/officeDocument/2006/relationships/hyperlink" Target="https://login.consultant.ru/link/?req=doc&amp;base=LAW&amp;n=371416&amp;dst=108367" TargetMode = "External"/><Relationship Id="rId1532" Type="http://schemas.openxmlformats.org/officeDocument/2006/relationships/hyperlink" Target="https://login.consultant.ru/link/?req=doc&amp;base=LAW&amp;n=371416&amp;dst=108369" TargetMode = "External"/><Relationship Id="rId1533" Type="http://schemas.openxmlformats.org/officeDocument/2006/relationships/hyperlink" Target="https://login.consultant.ru/link/?req=doc&amp;base=LAW&amp;n=371416&amp;dst=108371" TargetMode = "External"/><Relationship Id="rId1534" Type="http://schemas.openxmlformats.org/officeDocument/2006/relationships/hyperlink" Target="https://login.consultant.ru/link/?req=doc&amp;base=LAW&amp;n=371416&amp;dst=108381" TargetMode = "External"/><Relationship Id="rId1535" Type="http://schemas.openxmlformats.org/officeDocument/2006/relationships/hyperlink" Target="https://login.consultant.ru/link/?req=doc&amp;base=LAW&amp;n=371416&amp;dst=108383" TargetMode = "External"/><Relationship Id="rId1536" Type="http://schemas.openxmlformats.org/officeDocument/2006/relationships/hyperlink" Target="https://login.consultant.ru/link/?req=doc&amp;base=LAW&amp;n=371416&amp;dst=108389" TargetMode = "External"/><Relationship Id="rId1537" Type="http://schemas.openxmlformats.org/officeDocument/2006/relationships/hyperlink" Target="https://login.consultant.ru/link/?req=doc&amp;base=LAW&amp;n=371416&amp;dst=108409" TargetMode = "External"/><Relationship Id="rId1538" Type="http://schemas.openxmlformats.org/officeDocument/2006/relationships/hyperlink" Target="https://login.consultant.ru/link/?req=doc&amp;base=LAW&amp;n=371416&amp;dst=111691" TargetMode = "External"/><Relationship Id="rId1539" Type="http://schemas.openxmlformats.org/officeDocument/2006/relationships/hyperlink" Target="https://login.consultant.ru/link/?req=doc&amp;base=LAW&amp;n=371416&amp;dst=114525" TargetMode = "External"/><Relationship Id="rId1540" Type="http://schemas.openxmlformats.org/officeDocument/2006/relationships/hyperlink" Target="https://login.consultant.ru/link/?req=doc&amp;base=LAW&amp;n=371416&amp;dst=114527" TargetMode = "External"/><Relationship Id="rId1541" Type="http://schemas.openxmlformats.org/officeDocument/2006/relationships/hyperlink" Target="https://login.consultant.ru/link/?req=doc&amp;base=LAW&amp;n=371416&amp;dst=114579" TargetMode = "External"/><Relationship Id="rId1542" Type="http://schemas.openxmlformats.org/officeDocument/2006/relationships/hyperlink" Target="https://login.consultant.ru/link/?req=doc&amp;base=LAW&amp;n=371416&amp;dst=114581" TargetMode = "External"/><Relationship Id="rId1543" Type="http://schemas.openxmlformats.org/officeDocument/2006/relationships/hyperlink" Target="https://login.consultant.ru/link/?req=doc&amp;base=LAW&amp;n=371416&amp;dst=114583" TargetMode = "External"/><Relationship Id="rId1544" Type="http://schemas.openxmlformats.org/officeDocument/2006/relationships/hyperlink" Target="https://login.consultant.ru/link/?req=doc&amp;base=LAW&amp;n=371416&amp;dst=114591" TargetMode = "External"/><Relationship Id="rId1545" Type="http://schemas.openxmlformats.org/officeDocument/2006/relationships/hyperlink" Target="https://login.consultant.ru/link/?req=doc&amp;base=LAW&amp;n=371416&amp;dst=114593" TargetMode = "External"/><Relationship Id="rId1546" Type="http://schemas.openxmlformats.org/officeDocument/2006/relationships/hyperlink" Target="https://login.consultant.ru/link/?req=doc&amp;base=LAW&amp;n=371416&amp;dst=114599" TargetMode = "External"/><Relationship Id="rId1547" Type="http://schemas.openxmlformats.org/officeDocument/2006/relationships/hyperlink" Target="https://login.consultant.ru/link/?req=doc&amp;base=LAW&amp;n=371416&amp;dst=114621" TargetMode = "External"/><Relationship Id="rId1548" Type="http://schemas.openxmlformats.org/officeDocument/2006/relationships/hyperlink" Target="https://login.consultant.ru/link/?req=doc&amp;base=LAW&amp;n=371416&amp;dst=108453" TargetMode = "External"/><Relationship Id="rId1549" Type="http://schemas.openxmlformats.org/officeDocument/2006/relationships/hyperlink" Target="https://login.consultant.ru/link/?req=doc&amp;base=LAW&amp;n=371416&amp;dst=108467" TargetMode = "External"/><Relationship Id="rId1550" Type="http://schemas.openxmlformats.org/officeDocument/2006/relationships/hyperlink" Target="https://login.consultant.ru/link/?req=doc&amp;base=LAW&amp;n=371416&amp;dst=108473" TargetMode = "External"/><Relationship Id="rId1551" Type="http://schemas.openxmlformats.org/officeDocument/2006/relationships/hyperlink" Target="https://login.consultant.ru/link/?req=doc&amp;base=LAW&amp;n=371416&amp;dst=108475" TargetMode = "External"/><Relationship Id="rId1552" Type="http://schemas.openxmlformats.org/officeDocument/2006/relationships/hyperlink" Target="https://login.consultant.ru/link/?req=doc&amp;base=LAW&amp;n=371416&amp;dst=108515" TargetMode = "External"/><Relationship Id="rId1553" Type="http://schemas.openxmlformats.org/officeDocument/2006/relationships/hyperlink" Target="https://login.consultant.ru/link/?req=doc&amp;base=LAW&amp;n=371416&amp;dst=108527" TargetMode = "External"/><Relationship Id="rId1554" Type="http://schemas.openxmlformats.org/officeDocument/2006/relationships/hyperlink" Target="https://login.consultant.ru/link/?req=doc&amp;base=LAW&amp;n=371416&amp;dst=108545" TargetMode = "External"/><Relationship Id="rId1555" Type="http://schemas.openxmlformats.org/officeDocument/2006/relationships/hyperlink" Target="https://login.consultant.ru/link/?req=doc&amp;base=LAW&amp;n=371416&amp;dst=108563" TargetMode = "External"/><Relationship Id="rId1556" Type="http://schemas.openxmlformats.org/officeDocument/2006/relationships/hyperlink" Target="https://login.consultant.ru/link/?req=doc&amp;base=LAW&amp;n=371416&amp;dst=108573" TargetMode = "External"/><Relationship Id="rId1557" Type="http://schemas.openxmlformats.org/officeDocument/2006/relationships/hyperlink" Target="https://login.consultant.ru/link/?req=doc&amp;base=LAW&amp;n=371416&amp;dst=108575" TargetMode = "External"/><Relationship Id="rId1558" Type="http://schemas.openxmlformats.org/officeDocument/2006/relationships/hyperlink" Target="https://login.consultant.ru/link/?req=doc&amp;base=LAW&amp;n=371416&amp;dst=108663" TargetMode = "External"/><Relationship Id="rId1559" Type="http://schemas.openxmlformats.org/officeDocument/2006/relationships/hyperlink" Target="https://login.consultant.ru/link/?req=doc&amp;base=LAW&amp;n=371416&amp;dst=108665" TargetMode = "External"/><Relationship Id="rId1560" Type="http://schemas.openxmlformats.org/officeDocument/2006/relationships/hyperlink" Target="https://login.consultant.ru/link/?req=doc&amp;base=LAW&amp;n=371416&amp;dst=108463" TargetMode = "External"/><Relationship Id="rId1561" Type="http://schemas.openxmlformats.org/officeDocument/2006/relationships/hyperlink" Target="https://login.consultant.ru/link/?req=doc&amp;base=LAW&amp;n=371416&amp;dst=108469" TargetMode = "External"/><Relationship Id="rId1562" Type="http://schemas.openxmlformats.org/officeDocument/2006/relationships/hyperlink" Target="https://login.consultant.ru/link/?req=doc&amp;base=LAW&amp;n=371416&amp;dst=108485" TargetMode = "External"/><Relationship Id="rId1563" Type="http://schemas.openxmlformats.org/officeDocument/2006/relationships/hyperlink" Target="https://login.consultant.ru/link/?req=doc&amp;base=LAW&amp;n=371416&amp;dst=108487" TargetMode = "External"/><Relationship Id="rId1564" Type="http://schemas.openxmlformats.org/officeDocument/2006/relationships/hyperlink" Target="https://login.consultant.ru/link/?req=doc&amp;base=LAW&amp;n=371416&amp;dst=108489" TargetMode = "External"/><Relationship Id="rId1565" Type="http://schemas.openxmlformats.org/officeDocument/2006/relationships/hyperlink" Target="https://login.consultant.ru/link/?req=doc&amp;base=LAW&amp;n=371416&amp;dst=108491" TargetMode = "External"/><Relationship Id="rId1566" Type="http://schemas.openxmlformats.org/officeDocument/2006/relationships/hyperlink" Target="https://login.consultant.ru/link/?req=doc&amp;base=LAW&amp;n=371416&amp;dst=108493" TargetMode = "External"/><Relationship Id="rId1567" Type="http://schemas.openxmlformats.org/officeDocument/2006/relationships/hyperlink" Target="https://login.consultant.ru/link/?req=doc&amp;base=LAW&amp;n=371416&amp;dst=108495" TargetMode = "External"/><Relationship Id="rId1568" Type="http://schemas.openxmlformats.org/officeDocument/2006/relationships/hyperlink" Target="https://login.consultant.ru/link/?req=doc&amp;base=LAW&amp;n=371416&amp;dst=108519" TargetMode = "External"/><Relationship Id="rId1569" Type="http://schemas.openxmlformats.org/officeDocument/2006/relationships/hyperlink" Target="https://login.consultant.ru/link/?req=doc&amp;base=LAW&amp;n=371416&amp;dst=108521" TargetMode = "External"/><Relationship Id="rId1570" Type="http://schemas.openxmlformats.org/officeDocument/2006/relationships/hyperlink" Target="https://login.consultant.ru/link/?req=doc&amp;base=LAW&amp;n=371416&amp;dst=108529" TargetMode = "External"/><Relationship Id="rId1571" Type="http://schemas.openxmlformats.org/officeDocument/2006/relationships/hyperlink" Target="https://login.consultant.ru/link/?req=doc&amp;base=LAW&amp;n=371416&amp;dst=108539" TargetMode = "External"/><Relationship Id="rId1572" Type="http://schemas.openxmlformats.org/officeDocument/2006/relationships/hyperlink" Target="https://login.consultant.ru/link/?req=doc&amp;base=LAW&amp;n=371416&amp;dst=108553" TargetMode = "External"/><Relationship Id="rId1573" Type="http://schemas.openxmlformats.org/officeDocument/2006/relationships/hyperlink" Target="https://login.consultant.ru/link/?req=doc&amp;base=LAW&amp;n=371416&amp;dst=108561" TargetMode = "External"/><Relationship Id="rId1574" Type="http://schemas.openxmlformats.org/officeDocument/2006/relationships/hyperlink" Target="https://login.consultant.ru/link/?req=doc&amp;base=LAW&amp;n=371416&amp;dst=108667" TargetMode = "External"/><Relationship Id="rId1575" Type="http://schemas.openxmlformats.org/officeDocument/2006/relationships/hyperlink" Target="https://login.consultant.ru/link/?req=doc&amp;base=LAW&amp;n=371416&amp;dst=108669" TargetMode = "External"/><Relationship Id="rId1576" Type="http://schemas.openxmlformats.org/officeDocument/2006/relationships/hyperlink" Target="https://login.consultant.ru/link/?req=doc&amp;base=LAW&amp;n=371416&amp;dst=110919" TargetMode = "External"/><Relationship Id="rId1577" Type="http://schemas.openxmlformats.org/officeDocument/2006/relationships/hyperlink" Target="https://login.consultant.ru/link/?req=doc&amp;base=LAW&amp;n=371416&amp;dst=110923" TargetMode = "External"/><Relationship Id="rId1578" Type="http://schemas.openxmlformats.org/officeDocument/2006/relationships/hyperlink" Target="https://login.consultant.ru/link/?req=doc&amp;base=LAW&amp;n=371416&amp;dst=110925" TargetMode = "External"/><Relationship Id="rId1579" Type="http://schemas.openxmlformats.org/officeDocument/2006/relationships/hyperlink" Target="https://login.consultant.ru/link/?req=doc&amp;base=LAW&amp;n=371416&amp;dst=110985" TargetMode = "External"/><Relationship Id="rId1580" Type="http://schemas.openxmlformats.org/officeDocument/2006/relationships/hyperlink" Target="https://login.consultant.ru/link/?req=doc&amp;base=LAW&amp;n=371416&amp;dst=111005" TargetMode = "External"/><Relationship Id="rId1581" Type="http://schemas.openxmlformats.org/officeDocument/2006/relationships/hyperlink" Target="https://login.consultant.ru/link/?req=doc&amp;base=LAW&amp;n=371416&amp;dst=110891" TargetMode = "External"/><Relationship Id="rId1582" Type="http://schemas.openxmlformats.org/officeDocument/2006/relationships/hyperlink" Target="https://login.consultant.ru/link/?req=doc&amp;base=LAW&amp;n=371416&amp;dst=110893" TargetMode = "External"/><Relationship Id="rId1583" Type="http://schemas.openxmlformats.org/officeDocument/2006/relationships/hyperlink" Target="https://login.consultant.ru/link/?req=doc&amp;base=LAW&amp;n=371416&amp;dst=110899" TargetMode = "External"/><Relationship Id="rId1584" Type="http://schemas.openxmlformats.org/officeDocument/2006/relationships/hyperlink" Target="https://login.consultant.ru/link/?req=doc&amp;base=LAW&amp;n=371416&amp;dst=110901" TargetMode = "External"/><Relationship Id="rId1585" Type="http://schemas.openxmlformats.org/officeDocument/2006/relationships/hyperlink" Target="https://login.consultant.ru/link/?req=doc&amp;base=LAW&amp;n=371416&amp;dst=110903" TargetMode = "External"/><Relationship Id="rId1586" Type="http://schemas.openxmlformats.org/officeDocument/2006/relationships/hyperlink" Target="https://login.consultant.ru/link/?req=doc&amp;base=LAW&amp;n=371416&amp;dst=110905" TargetMode = "External"/><Relationship Id="rId1587" Type="http://schemas.openxmlformats.org/officeDocument/2006/relationships/hyperlink" Target="https://login.consultant.ru/link/?req=doc&amp;base=LAW&amp;n=371416&amp;dst=110907" TargetMode = "External"/><Relationship Id="rId1588" Type="http://schemas.openxmlformats.org/officeDocument/2006/relationships/hyperlink" Target="https://login.consultant.ru/link/?req=doc&amp;base=LAW&amp;n=371416&amp;dst=110911" TargetMode = "External"/><Relationship Id="rId1589" Type="http://schemas.openxmlformats.org/officeDocument/2006/relationships/hyperlink" Target="https://login.consultant.ru/link/?req=doc&amp;base=LAW&amp;n=371416&amp;dst=110973" TargetMode = "External"/><Relationship Id="rId1590" Type="http://schemas.openxmlformats.org/officeDocument/2006/relationships/hyperlink" Target="https://login.consultant.ru/link/?req=doc&amp;base=LAW&amp;n=371416&amp;dst=111013" TargetMode = "External"/><Relationship Id="rId1591" Type="http://schemas.openxmlformats.org/officeDocument/2006/relationships/hyperlink" Target="https://login.consultant.ru/link/?req=doc&amp;base=LAW&amp;n=371416&amp;dst=105035" TargetMode = "External"/><Relationship Id="rId1592" Type="http://schemas.openxmlformats.org/officeDocument/2006/relationships/hyperlink" Target="https://login.consultant.ru/link/?req=doc&amp;base=LAW&amp;n=371416&amp;dst=105345" TargetMode = "External"/><Relationship Id="rId1593" Type="http://schemas.openxmlformats.org/officeDocument/2006/relationships/hyperlink" Target="https://login.consultant.ru/link/?req=doc&amp;base=LAW&amp;n=371416&amp;dst=105555" TargetMode = "External"/><Relationship Id="rId1594" Type="http://schemas.openxmlformats.org/officeDocument/2006/relationships/hyperlink" Target="https://login.consultant.ru/link/?req=doc&amp;base=LAW&amp;n=371416&amp;dst=105557" TargetMode = "External"/><Relationship Id="rId1595" Type="http://schemas.openxmlformats.org/officeDocument/2006/relationships/hyperlink" Target="https://login.consultant.ru/link/?req=doc&amp;base=LAW&amp;n=371416&amp;dst=107737" TargetMode = "External"/><Relationship Id="rId1596" Type="http://schemas.openxmlformats.org/officeDocument/2006/relationships/hyperlink" Target="https://login.consultant.ru/link/?req=doc&amp;base=LAW&amp;n=371416&amp;dst=107753" TargetMode = "External"/><Relationship Id="rId1597" Type="http://schemas.openxmlformats.org/officeDocument/2006/relationships/hyperlink" Target="https://login.consultant.ru/link/?req=doc&amp;base=LAW&amp;n=371416&amp;dst=107755" TargetMode = "External"/><Relationship Id="rId1598" Type="http://schemas.openxmlformats.org/officeDocument/2006/relationships/hyperlink" Target="https://login.consultant.ru/link/?req=doc&amp;base=LAW&amp;n=371416&amp;dst=107757" TargetMode = "External"/><Relationship Id="rId1599" Type="http://schemas.openxmlformats.org/officeDocument/2006/relationships/hyperlink" Target="https://login.consultant.ru/link/?req=doc&amp;base=LAW&amp;n=371416&amp;dst=107789" TargetMode = "External"/><Relationship Id="rId1600" Type="http://schemas.openxmlformats.org/officeDocument/2006/relationships/hyperlink" Target="https://login.consultant.ru/link/?req=doc&amp;base=LAW&amp;n=371416&amp;dst=108049" TargetMode = "External"/><Relationship Id="rId1601" Type="http://schemas.openxmlformats.org/officeDocument/2006/relationships/hyperlink" Target="https://login.consultant.ru/link/?req=doc&amp;base=LAW&amp;n=371416&amp;dst=111695" TargetMode = "External"/><Relationship Id="rId1602" Type="http://schemas.openxmlformats.org/officeDocument/2006/relationships/hyperlink" Target="https://login.consultant.ru/link/?req=doc&amp;base=LAW&amp;n=371416&amp;dst=112683" TargetMode = "External"/><Relationship Id="rId1603" Type="http://schemas.openxmlformats.org/officeDocument/2006/relationships/hyperlink" Target="https://login.consultant.ru/link/?req=doc&amp;base=LAW&amp;n=371416&amp;dst=105085" TargetMode = "External"/><Relationship Id="rId1604" Type="http://schemas.openxmlformats.org/officeDocument/2006/relationships/hyperlink" Target="https://login.consultant.ru/link/?req=doc&amp;base=LAW&amp;n=371416&amp;dst=105277" TargetMode = "External"/><Relationship Id="rId1605" Type="http://schemas.openxmlformats.org/officeDocument/2006/relationships/hyperlink" Target="https://login.consultant.ru/link/?req=doc&amp;base=LAW&amp;n=371416&amp;dst=107747" TargetMode = "External"/><Relationship Id="rId1606" Type="http://schemas.openxmlformats.org/officeDocument/2006/relationships/hyperlink" Target="https://login.consultant.ru/link/?req=doc&amp;base=LAW&amp;n=371416&amp;dst=108025" TargetMode = "External"/><Relationship Id="rId1607" Type="http://schemas.openxmlformats.org/officeDocument/2006/relationships/hyperlink" Target="https://login.consultant.ru/link/?req=doc&amp;base=LAW&amp;n=371416&amp;dst=108031" TargetMode = "External"/><Relationship Id="rId1608" Type="http://schemas.openxmlformats.org/officeDocument/2006/relationships/hyperlink" Target="https://login.consultant.ru/link/?req=doc&amp;base=LAW&amp;n=371416&amp;dst=108051" TargetMode = "External"/><Relationship Id="rId1609" Type="http://schemas.openxmlformats.org/officeDocument/2006/relationships/hyperlink" Target="https://login.consultant.ru/link/?req=doc&amp;base=LAW&amp;n=371416&amp;dst=112681" TargetMode = "External"/><Relationship Id="rId1610" Type="http://schemas.openxmlformats.org/officeDocument/2006/relationships/hyperlink" Target="https://login.consultant.ru/link/?req=doc&amp;base=LAW&amp;n=371416&amp;dst=112733" TargetMode = "External"/><Relationship Id="rId1611" Type="http://schemas.openxmlformats.org/officeDocument/2006/relationships/hyperlink" Target="https://login.consultant.ru/link/?req=doc&amp;base=LAW&amp;n=371416&amp;dst=112741" TargetMode = "External"/><Relationship Id="rId1612" Type="http://schemas.openxmlformats.org/officeDocument/2006/relationships/hyperlink" Target="https://login.consultant.ru/link/?req=doc&amp;base=LAW&amp;n=371416&amp;dst=114461" TargetMode = "External"/><Relationship Id="rId1613" Type="http://schemas.openxmlformats.org/officeDocument/2006/relationships/hyperlink" Target="https://login.consultant.ru/link/?req=doc&amp;base=LAW&amp;n=371416&amp;dst=115061" TargetMode = "External"/><Relationship Id="rId1614" Type="http://schemas.openxmlformats.org/officeDocument/2006/relationships/hyperlink" Target="https://login.consultant.ru/link/?req=doc&amp;base=LAW&amp;n=371416&amp;dst=115063" TargetMode = "External"/><Relationship Id="rId1615" Type="http://schemas.openxmlformats.org/officeDocument/2006/relationships/hyperlink" Target="https://login.consultant.ru/link/?req=doc&amp;base=LAW&amp;n=371416&amp;dst=115065" TargetMode = "External"/><Relationship Id="rId1616" Type="http://schemas.openxmlformats.org/officeDocument/2006/relationships/hyperlink" Target="https://login.consultant.ru/link/?req=doc&amp;base=LAW&amp;n=371416&amp;dst=105289" TargetMode = "External"/><Relationship Id="rId1617" Type="http://schemas.openxmlformats.org/officeDocument/2006/relationships/hyperlink" Target="https://login.consultant.ru/link/?req=doc&amp;base=LAW&amp;n=371416&amp;dst=105333" TargetMode = "External"/><Relationship Id="rId1618" Type="http://schemas.openxmlformats.org/officeDocument/2006/relationships/hyperlink" Target="https://login.consultant.ru/link/?req=doc&amp;base=LAW&amp;n=371416&amp;dst=101776" TargetMode = "External"/><Relationship Id="rId1619" Type="http://schemas.openxmlformats.org/officeDocument/2006/relationships/hyperlink" Target="https://login.consultant.ru/link/?req=doc&amp;base=LAW&amp;n=371416&amp;dst=101940" TargetMode = "External"/><Relationship Id="rId1620" Type="http://schemas.openxmlformats.org/officeDocument/2006/relationships/hyperlink" Target="https://login.consultant.ru/link/?req=doc&amp;base=LAW&amp;n=371416&amp;dst=101984" TargetMode = "External"/><Relationship Id="rId1621" Type="http://schemas.openxmlformats.org/officeDocument/2006/relationships/hyperlink" Target="https://login.consultant.ru/link/?req=doc&amp;base=LAW&amp;n=371416&amp;dst=102060" TargetMode = "External"/><Relationship Id="rId1622" Type="http://schemas.openxmlformats.org/officeDocument/2006/relationships/hyperlink" Target="https://login.consultant.ru/link/?req=doc&amp;base=LAW&amp;n=371416&amp;dst=102100" TargetMode = "External"/><Relationship Id="rId1623" Type="http://schemas.openxmlformats.org/officeDocument/2006/relationships/hyperlink" Target="https://login.consultant.ru/link/?req=doc&amp;base=LAW&amp;n=371416&amp;dst=102140" TargetMode = "External"/><Relationship Id="rId1624" Type="http://schemas.openxmlformats.org/officeDocument/2006/relationships/hyperlink" Target="https://login.consultant.ru/link/?req=doc&amp;base=LAW&amp;n=371416&amp;dst=102412" TargetMode = "External"/><Relationship Id="rId1625" Type="http://schemas.openxmlformats.org/officeDocument/2006/relationships/hyperlink" Target="https://login.consultant.ru/link/?req=doc&amp;base=LAW&amp;n=371416&amp;dst=102460" TargetMode = "External"/><Relationship Id="rId1626" Type="http://schemas.openxmlformats.org/officeDocument/2006/relationships/hyperlink" Target="https://login.consultant.ru/link/?req=doc&amp;base=LAW&amp;n=371416&amp;dst=102602" TargetMode = "External"/><Relationship Id="rId1627" Type="http://schemas.openxmlformats.org/officeDocument/2006/relationships/hyperlink" Target="https://login.consultant.ru/link/?req=doc&amp;base=LAW&amp;n=371416&amp;dst=102610" TargetMode = "External"/><Relationship Id="rId1628" Type="http://schemas.openxmlformats.org/officeDocument/2006/relationships/hyperlink" Target="https://login.consultant.ru/link/?req=doc&amp;base=LAW&amp;n=371416&amp;dst=102612" TargetMode = "External"/><Relationship Id="rId1629" Type="http://schemas.openxmlformats.org/officeDocument/2006/relationships/hyperlink" Target="https://login.consultant.ru/link/?req=doc&amp;base=LAW&amp;n=371416&amp;dst=102636" TargetMode = "External"/><Relationship Id="rId1630" Type="http://schemas.openxmlformats.org/officeDocument/2006/relationships/hyperlink" Target="https://login.consultant.ru/link/?req=doc&amp;base=LAW&amp;n=371416&amp;dst=102638" TargetMode = "External"/><Relationship Id="rId1631" Type="http://schemas.openxmlformats.org/officeDocument/2006/relationships/hyperlink" Target="https://login.consultant.ru/link/?req=doc&amp;base=LAW&amp;n=371416&amp;dst=102644" TargetMode = "External"/><Relationship Id="rId1632" Type="http://schemas.openxmlformats.org/officeDocument/2006/relationships/hyperlink" Target="https://login.consultant.ru/link/?req=doc&amp;base=LAW&amp;n=371416&amp;dst=102656" TargetMode = "External"/><Relationship Id="rId1633" Type="http://schemas.openxmlformats.org/officeDocument/2006/relationships/hyperlink" Target="https://login.consultant.ru/link/?req=doc&amp;base=LAW&amp;n=371416&amp;dst=102658" TargetMode = "External"/><Relationship Id="rId1634" Type="http://schemas.openxmlformats.org/officeDocument/2006/relationships/hyperlink" Target="https://login.consultant.ru/link/?req=doc&amp;base=LAW&amp;n=371416&amp;dst=102674" TargetMode = "External"/><Relationship Id="rId1635" Type="http://schemas.openxmlformats.org/officeDocument/2006/relationships/hyperlink" Target="https://login.consultant.ru/link/?req=doc&amp;base=LAW&amp;n=371416&amp;dst=102676" TargetMode = "External"/><Relationship Id="rId1636" Type="http://schemas.openxmlformats.org/officeDocument/2006/relationships/hyperlink" Target="https://login.consultant.ru/link/?req=doc&amp;base=LAW&amp;n=371416&amp;dst=102690" TargetMode = "External"/><Relationship Id="rId1637" Type="http://schemas.openxmlformats.org/officeDocument/2006/relationships/hyperlink" Target="https://login.consultant.ru/link/?req=doc&amp;base=LAW&amp;n=371416&amp;dst=102694" TargetMode = "External"/><Relationship Id="rId1638" Type="http://schemas.openxmlformats.org/officeDocument/2006/relationships/hyperlink" Target="https://login.consultant.ru/link/?req=doc&amp;base=LAW&amp;n=371416&amp;dst=102696" TargetMode = "External"/><Relationship Id="rId1639" Type="http://schemas.openxmlformats.org/officeDocument/2006/relationships/hyperlink" Target="https://login.consultant.ru/link/?req=doc&amp;base=LAW&amp;n=371416&amp;dst=102712" TargetMode = "External"/><Relationship Id="rId1640" Type="http://schemas.openxmlformats.org/officeDocument/2006/relationships/hyperlink" Target="https://login.consultant.ru/link/?req=doc&amp;base=LAW&amp;n=371416&amp;dst=102714" TargetMode = "External"/><Relationship Id="rId1641" Type="http://schemas.openxmlformats.org/officeDocument/2006/relationships/hyperlink" Target="https://login.consultant.ru/link/?req=doc&amp;base=LAW&amp;n=371416&amp;dst=102722" TargetMode = "External"/><Relationship Id="rId1642" Type="http://schemas.openxmlformats.org/officeDocument/2006/relationships/hyperlink" Target="https://login.consultant.ru/link/?req=doc&amp;base=LAW&amp;n=371416&amp;dst=102762" TargetMode = "External"/><Relationship Id="rId1643" Type="http://schemas.openxmlformats.org/officeDocument/2006/relationships/hyperlink" Target="https://login.consultant.ru/link/?req=doc&amp;base=LAW&amp;n=371416&amp;dst=102764" TargetMode = "External"/><Relationship Id="rId1644" Type="http://schemas.openxmlformats.org/officeDocument/2006/relationships/hyperlink" Target="https://login.consultant.ru/link/?req=doc&amp;base=LAW&amp;n=371416&amp;dst=102774" TargetMode = "External"/><Relationship Id="rId1645" Type="http://schemas.openxmlformats.org/officeDocument/2006/relationships/hyperlink" Target="https://login.consultant.ru/link/?req=doc&amp;base=LAW&amp;n=371416&amp;dst=102780" TargetMode = "External"/><Relationship Id="rId1646" Type="http://schemas.openxmlformats.org/officeDocument/2006/relationships/hyperlink" Target="https://login.consultant.ru/link/?req=doc&amp;base=LAW&amp;n=371416&amp;dst=102784" TargetMode = "External"/><Relationship Id="rId1647" Type="http://schemas.openxmlformats.org/officeDocument/2006/relationships/hyperlink" Target="https://login.consultant.ru/link/?req=doc&amp;base=LAW&amp;n=371416&amp;dst=102804" TargetMode = "External"/><Relationship Id="rId1648" Type="http://schemas.openxmlformats.org/officeDocument/2006/relationships/hyperlink" Target="https://login.consultant.ru/link/?req=doc&amp;base=LAW&amp;n=371416&amp;dst=102806" TargetMode = "External"/><Relationship Id="rId1649" Type="http://schemas.openxmlformats.org/officeDocument/2006/relationships/hyperlink" Target="https://login.consultant.ru/link/?req=doc&amp;base=LAW&amp;n=371416&amp;dst=102812" TargetMode = "External"/><Relationship Id="rId1650" Type="http://schemas.openxmlformats.org/officeDocument/2006/relationships/hyperlink" Target="https://login.consultant.ru/link/?req=doc&amp;base=LAW&amp;n=371416&amp;dst=102814" TargetMode = "External"/><Relationship Id="rId1651" Type="http://schemas.openxmlformats.org/officeDocument/2006/relationships/hyperlink" Target="https://login.consultant.ru/link/?req=doc&amp;base=LAW&amp;n=371416&amp;dst=102836" TargetMode = "External"/><Relationship Id="rId1652" Type="http://schemas.openxmlformats.org/officeDocument/2006/relationships/hyperlink" Target="https://login.consultant.ru/link/?req=doc&amp;base=LAW&amp;n=371416&amp;dst=102838" TargetMode = "External"/><Relationship Id="rId1653" Type="http://schemas.openxmlformats.org/officeDocument/2006/relationships/hyperlink" Target="https://login.consultant.ru/link/?req=doc&amp;base=LAW&amp;n=371416&amp;dst=102852" TargetMode = "External"/><Relationship Id="rId1654" Type="http://schemas.openxmlformats.org/officeDocument/2006/relationships/hyperlink" Target="https://login.consultant.ru/link/?req=doc&amp;base=LAW&amp;n=371416&amp;dst=102854" TargetMode = "External"/><Relationship Id="rId1655" Type="http://schemas.openxmlformats.org/officeDocument/2006/relationships/hyperlink" Target="https://login.consultant.ru/link/?req=doc&amp;base=LAW&amp;n=371416&amp;dst=102876" TargetMode = "External"/><Relationship Id="rId1656" Type="http://schemas.openxmlformats.org/officeDocument/2006/relationships/hyperlink" Target="https://login.consultant.ru/link/?req=doc&amp;base=LAW&amp;n=371416&amp;dst=102878" TargetMode = "External"/><Relationship Id="rId1657" Type="http://schemas.openxmlformats.org/officeDocument/2006/relationships/hyperlink" Target="https://login.consultant.ru/link/?req=doc&amp;base=LAW&amp;n=371416&amp;dst=102890" TargetMode = "External"/><Relationship Id="rId1658" Type="http://schemas.openxmlformats.org/officeDocument/2006/relationships/hyperlink" Target="https://login.consultant.ru/link/?req=doc&amp;base=LAW&amp;n=371416&amp;dst=102892" TargetMode = "External"/><Relationship Id="rId1659" Type="http://schemas.openxmlformats.org/officeDocument/2006/relationships/hyperlink" Target="https://login.consultant.ru/link/?req=doc&amp;base=LAW&amp;n=371416&amp;dst=102912" TargetMode = "External"/><Relationship Id="rId1660" Type="http://schemas.openxmlformats.org/officeDocument/2006/relationships/hyperlink" Target="https://login.consultant.ru/link/?req=doc&amp;base=LAW&amp;n=371416&amp;dst=102916" TargetMode = "External"/><Relationship Id="rId1661" Type="http://schemas.openxmlformats.org/officeDocument/2006/relationships/hyperlink" Target="https://login.consultant.ru/link/?req=doc&amp;base=LAW&amp;n=371416&amp;dst=102930" TargetMode = "External"/><Relationship Id="rId1662" Type="http://schemas.openxmlformats.org/officeDocument/2006/relationships/hyperlink" Target="https://login.consultant.ru/link/?req=doc&amp;base=LAW&amp;n=371416&amp;dst=102932" TargetMode = "External"/><Relationship Id="rId1663" Type="http://schemas.openxmlformats.org/officeDocument/2006/relationships/hyperlink" Target="https://login.consultant.ru/link/?req=doc&amp;base=LAW&amp;n=371416&amp;dst=102960" TargetMode = "External"/><Relationship Id="rId1664" Type="http://schemas.openxmlformats.org/officeDocument/2006/relationships/hyperlink" Target="https://login.consultant.ru/link/?req=doc&amp;base=LAW&amp;n=371416&amp;dst=102964" TargetMode = "External"/><Relationship Id="rId1665" Type="http://schemas.openxmlformats.org/officeDocument/2006/relationships/hyperlink" Target="https://login.consultant.ru/link/?req=doc&amp;base=LAW&amp;n=371416&amp;dst=102970" TargetMode = "External"/><Relationship Id="rId1666" Type="http://schemas.openxmlformats.org/officeDocument/2006/relationships/hyperlink" Target="https://login.consultant.ru/link/?req=doc&amp;base=LAW&amp;n=371416&amp;dst=103000" TargetMode = "External"/><Relationship Id="rId1667" Type="http://schemas.openxmlformats.org/officeDocument/2006/relationships/hyperlink" Target="https://login.consultant.ru/link/?req=doc&amp;base=LAW&amp;n=371416&amp;dst=103012" TargetMode = "External"/><Relationship Id="rId1668" Type="http://schemas.openxmlformats.org/officeDocument/2006/relationships/hyperlink" Target="https://login.consultant.ru/link/?req=doc&amp;base=LAW&amp;n=371416&amp;dst=103014" TargetMode = "External"/><Relationship Id="rId1669" Type="http://schemas.openxmlformats.org/officeDocument/2006/relationships/hyperlink" Target="https://login.consultant.ru/link/?req=doc&amp;base=LAW&amp;n=371416&amp;dst=103038" TargetMode = "External"/><Relationship Id="rId1670" Type="http://schemas.openxmlformats.org/officeDocument/2006/relationships/hyperlink" Target="https://login.consultant.ru/link/?req=doc&amp;base=LAW&amp;n=371416&amp;dst=103100" TargetMode = "External"/><Relationship Id="rId1671" Type="http://schemas.openxmlformats.org/officeDocument/2006/relationships/hyperlink" Target="https://login.consultant.ru/link/?req=doc&amp;base=LAW&amp;n=371416&amp;dst=103102" TargetMode = "External"/><Relationship Id="rId1672" Type="http://schemas.openxmlformats.org/officeDocument/2006/relationships/hyperlink" Target="https://login.consultant.ru/link/?req=doc&amp;base=LAW&amp;n=371416&amp;dst=103070" TargetMode = "External"/><Relationship Id="rId1673" Type="http://schemas.openxmlformats.org/officeDocument/2006/relationships/hyperlink" Target="https://login.consultant.ru/link/?req=doc&amp;base=LAW&amp;n=371416&amp;dst=101776" TargetMode = "External"/><Relationship Id="rId1674" Type="http://schemas.openxmlformats.org/officeDocument/2006/relationships/hyperlink" Target="https://login.consultant.ru/link/?req=doc&amp;base=LAW&amp;n=371416&amp;dst=101940" TargetMode = "External"/><Relationship Id="rId1675" Type="http://schemas.openxmlformats.org/officeDocument/2006/relationships/hyperlink" Target="https://login.consultant.ru/link/?req=doc&amp;base=LAW&amp;n=371416&amp;dst=101984" TargetMode = "External"/><Relationship Id="rId1676" Type="http://schemas.openxmlformats.org/officeDocument/2006/relationships/hyperlink" Target="https://login.consultant.ru/link/?req=doc&amp;base=LAW&amp;n=371416&amp;dst=102060" TargetMode = "External"/><Relationship Id="rId1677" Type="http://schemas.openxmlformats.org/officeDocument/2006/relationships/hyperlink" Target="https://login.consultant.ru/link/?req=doc&amp;base=LAW&amp;n=371416&amp;dst=102100" TargetMode = "External"/><Relationship Id="rId1678" Type="http://schemas.openxmlformats.org/officeDocument/2006/relationships/hyperlink" Target="https://login.consultant.ru/link/?req=doc&amp;base=LAW&amp;n=371416&amp;dst=102140" TargetMode = "External"/><Relationship Id="rId1679" Type="http://schemas.openxmlformats.org/officeDocument/2006/relationships/hyperlink" Target="https://login.consultant.ru/link/?req=doc&amp;base=LAW&amp;n=371416&amp;dst=102412" TargetMode = "External"/><Relationship Id="rId1680" Type="http://schemas.openxmlformats.org/officeDocument/2006/relationships/hyperlink" Target="https://login.consultant.ru/link/?req=doc&amp;base=LAW&amp;n=371416&amp;dst=102460" TargetMode = "External"/><Relationship Id="rId1681" Type="http://schemas.openxmlformats.org/officeDocument/2006/relationships/hyperlink" Target="https://login.consultant.ru/link/?req=doc&amp;base=LAW&amp;n=371416&amp;dst=102602" TargetMode = "External"/><Relationship Id="rId1682" Type="http://schemas.openxmlformats.org/officeDocument/2006/relationships/hyperlink" Target="https://login.consultant.ru/link/?req=doc&amp;base=LAW&amp;n=371416&amp;dst=102610" TargetMode = "External"/><Relationship Id="rId1683" Type="http://schemas.openxmlformats.org/officeDocument/2006/relationships/hyperlink" Target="https://login.consultant.ru/link/?req=doc&amp;base=LAW&amp;n=371416&amp;dst=102612" TargetMode = "External"/><Relationship Id="rId1684" Type="http://schemas.openxmlformats.org/officeDocument/2006/relationships/hyperlink" Target="https://login.consultant.ru/link/?req=doc&amp;base=LAW&amp;n=371416&amp;dst=102636" TargetMode = "External"/><Relationship Id="rId1685" Type="http://schemas.openxmlformats.org/officeDocument/2006/relationships/hyperlink" Target="https://login.consultant.ru/link/?req=doc&amp;base=LAW&amp;n=371416&amp;dst=102638" TargetMode = "External"/><Relationship Id="rId1686" Type="http://schemas.openxmlformats.org/officeDocument/2006/relationships/hyperlink" Target="https://login.consultant.ru/link/?req=doc&amp;base=LAW&amp;n=371416&amp;dst=102644" TargetMode = "External"/><Relationship Id="rId1687" Type="http://schemas.openxmlformats.org/officeDocument/2006/relationships/hyperlink" Target="https://login.consultant.ru/link/?req=doc&amp;base=LAW&amp;n=371416&amp;dst=102656" TargetMode = "External"/><Relationship Id="rId1688" Type="http://schemas.openxmlformats.org/officeDocument/2006/relationships/hyperlink" Target="https://login.consultant.ru/link/?req=doc&amp;base=LAW&amp;n=371416&amp;dst=102658" TargetMode = "External"/><Relationship Id="rId1689" Type="http://schemas.openxmlformats.org/officeDocument/2006/relationships/hyperlink" Target="https://login.consultant.ru/link/?req=doc&amp;base=LAW&amp;n=371416&amp;dst=102674" TargetMode = "External"/><Relationship Id="rId1690" Type="http://schemas.openxmlformats.org/officeDocument/2006/relationships/hyperlink" Target="https://login.consultant.ru/link/?req=doc&amp;base=LAW&amp;n=371416&amp;dst=102676" TargetMode = "External"/><Relationship Id="rId1691" Type="http://schemas.openxmlformats.org/officeDocument/2006/relationships/hyperlink" Target="https://login.consultant.ru/link/?req=doc&amp;base=LAW&amp;n=371416&amp;dst=102690" TargetMode = "External"/><Relationship Id="rId1692" Type="http://schemas.openxmlformats.org/officeDocument/2006/relationships/hyperlink" Target="https://login.consultant.ru/link/?req=doc&amp;base=LAW&amp;n=371416&amp;dst=102694" TargetMode = "External"/><Relationship Id="rId1693" Type="http://schemas.openxmlformats.org/officeDocument/2006/relationships/hyperlink" Target="https://login.consultant.ru/link/?req=doc&amp;base=LAW&amp;n=371416&amp;dst=102696" TargetMode = "External"/><Relationship Id="rId1694" Type="http://schemas.openxmlformats.org/officeDocument/2006/relationships/hyperlink" Target="https://login.consultant.ru/link/?req=doc&amp;base=LAW&amp;n=371416&amp;dst=102712" TargetMode = "External"/><Relationship Id="rId1695" Type="http://schemas.openxmlformats.org/officeDocument/2006/relationships/hyperlink" Target="https://login.consultant.ru/link/?req=doc&amp;base=LAW&amp;n=371416&amp;dst=102714" TargetMode = "External"/><Relationship Id="rId1696" Type="http://schemas.openxmlformats.org/officeDocument/2006/relationships/hyperlink" Target="https://login.consultant.ru/link/?req=doc&amp;base=LAW&amp;n=371416&amp;dst=102722" TargetMode = "External"/><Relationship Id="rId1697" Type="http://schemas.openxmlformats.org/officeDocument/2006/relationships/hyperlink" Target="https://login.consultant.ru/link/?req=doc&amp;base=LAW&amp;n=371416&amp;dst=102762" TargetMode = "External"/><Relationship Id="rId1698" Type="http://schemas.openxmlformats.org/officeDocument/2006/relationships/hyperlink" Target="https://login.consultant.ru/link/?req=doc&amp;base=LAW&amp;n=371416&amp;dst=102764" TargetMode = "External"/><Relationship Id="rId1699" Type="http://schemas.openxmlformats.org/officeDocument/2006/relationships/hyperlink" Target="https://login.consultant.ru/link/?req=doc&amp;base=LAW&amp;n=371416&amp;dst=102774" TargetMode = "External"/><Relationship Id="rId1700" Type="http://schemas.openxmlformats.org/officeDocument/2006/relationships/hyperlink" Target="https://login.consultant.ru/link/?req=doc&amp;base=LAW&amp;n=371416&amp;dst=102780" TargetMode = "External"/><Relationship Id="rId1701" Type="http://schemas.openxmlformats.org/officeDocument/2006/relationships/hyperlink" Target="https://login.consultant.ru/link/?req=doc&amp;base=LAW&amp;n=371416&amp;dst=102784" TargetMode = "External"/><Relationship Id="rId1702" Type="http://schemas.openxmlformats.org/officeDocument/2006/relationships/hyperlink" Target="https://login.consultant.ru/link/?req=doc&amp;base=LAW&amp;n=371416&amp;dst=102804" TargetMode = "External"/><Relationship Id="rId1703" Type="http://schemas.openxmlformats.org/officeDocument/2006/relationships/hyperlink" Target="https://login.consultant.ru/link/?req=doc&amp;base=LAW&amp;n=371416&amp;dst=102806" TargetMode = "External"/><Relationship Id="rId1704" Type="http://schemas.openxmlformats.org/officeDocument/2006/relationships/hyperlink" Target="https://login.consultant.ru/link/?req=doc&amp;base=LAW&amp;n=371416&amp;dst=102812" TargetMode = "External"/><Relationship Id="rId1705" Type="http://schemas.openxmlformats.org/officeDocument/2006/relationships/hyperlink" Target="https://login.consultant.ru/link/?req=doc&amp;base=LAW&amp;n=371416&amp;dst=102814" TargetMode = "External"/><Relationship Id="rId1706" Type="http://schemas.openxmlformats.org/officeDocument/2006/relationships/hyperlink" Target="https://login.consultant.ru/link/?req=doc&amp;base=LAW&amp;n=371416&amp;dst=102836" TargetMode = "External"/><Relationship Id="rId1707" Type="http://schemas.openxmlformats.org/officeDocument/2006/relationships/hyperlink" Target="https://login.consultant.ru/link/?req=doc&amp;base=LAW&amp;n=371416&amp;dst=102838" TargetMode = "External"/><Relationship Id="rId1708" Type="http://schemas.openxmlformats.org/officeDocument/2006/relationships/hyperlink" Target="https://login.consultant.ru/link/?req=doc&amp;base=LAW&amp;n=371416&amp;dst=102852" TargetMode = "External"/><Relationship Id="rId1709" Type="http://schemas.openxmlformats.org/officeDocument/2006/relationships/hyperlink" Target="https://login.consultant.ru/link/?req=doc&amp;base=LAW&amp;n=371416&amp;dst=102854" TargetMode = "External"/><Relationship Id="rId1710" Type="http://schemas.openxmlformats.org/officeDocument/2006/relationships/hyperlink" Target="https://login.consultant.ru/link/?req=doc&amp;base=LAW&amp;n=371416&amp;dst=102876" TargetMode = "External"/><Relationship Id="rId1711" Type="http://schemas.openxmlformats.org/officeDocument/2006/relationships/hyperlink" Target="https://login.consultant.ru/link/?req=doc&amp;base=LAW&amp;n=371416&amp;dst=102878" TargetMode = "External"/><Relationship Id="rId1712" Type="http://schemas.openxmlformats.org/officeDocument/2006/relationships/hyperlink" Target="https://login.consultant.ru/link/?req=doc&amp;base=LAW&amp;n=371416&amp;dst=102890" TargetMode = "External"/><Relationship Id="rId1713" Type="http://schemas.openxmlformats.org/officeDocument/2006/relationships/hyperlink" Target="https://login.consultant.ru/link/?req=doc&amp;base=LAW&amp;n=371416&amp;dst=102892" TargetMode = "External"/><Relationship Id="rId1714" Type="http://schemas.openxmlformats.org/officeDocument/2006/relationships/hyperlink" Target="https://login.consultant.ru/link/?req=doc&amp;base=LAW&amp;n=371416&amp;dst=102912" TargetMode = "External"/><Relationship Id="rId1715" Type="http://schemas.openxmlformats.org/officeDocument/2006/relationships/hyperlink" Target="https://login.consultant.ru/link/?req=doc&amp;base=LAW&amp;n=371416&amp;dst=102916" TargetMode = "External"/><Relationship Id="rId1716" Type="http://schemas.openxmlformats.org/officeDocument/2006/relationships/hyperlink" Target="https://login.consultant.ru/link/?req=doc&amp;base=LAW&amp;n=371416&amp;dst=102930" TargetMode = "External"/><Relationship Id="rId1717" Type="http://schemas.openxmlformats.org/officeDocument/2006/relationships/hyperlink" Target="https://login.consultant.ru/link/?req=doc&amp;base=LAW&amp;n=371416&amp;dst=102932" TargetMode = "External"/><Relationship Id="rId1718" Type="http://schemas.openxmlformats.org/officeDocument/2006/relationships/hyperlink" Target="https://login.consultant.ru/link/?req=doc&amp;base=LAW&amp;n=371416&amp;dst=102960" TargetMode = "External"/><Relationship Id="rId1719" Type="http://schemas.openxmlformats.org/officeDocument/2006/relationships/hyperlink" Target="https://login.consultant.ru/link/?req=doc&amp;base=LAW&amp;n=371416&amp;dst=102964" TargetMode = "External"/><Relationship Id="rId1720" Type="http://schemas.openxmlformats.org/officeDocument/2006/relationships/hyperlink" Target="https://login.consultant.ru/link/?req=doc&amp;base=LAW&amp;n=371416&amp;dst=102970" TargetMode = "External"/><Relationship Id="rId1721" Type="http://schemas.openxmlformats.org/officeDocument/2006/relationships/hyperlink" Target="https://login.consultant.ru/link/?req=doc&amp;base=LAW&amp;n=371416&amp;dst=103000" TargetMode = "External"/><Relationship Id="rId1722" Type="http://schemas.openxmlformats.org/officeDocument/2006/relationships/hyperlink" Target="https://login.consultant.ru/link/?req=doc&amp;base=LAW&amp;n=371416&amp;dst=103012" TargetMode = "External"/><Relationship Id="rId1723" Type="http://schemas.openxmlformats.org/officeDocument/2006/relationships/hyperlink" Target="https://login.consultant.ru/link/?req=doc&amp;base=LAW&amp;n=371416&amp;dst=103014" TargetMode = "External"/><Relationship Id="rId1724" Type="http://schemas.openxmlformats.org/officeDocument/2006/relationships/hyperlink" Target="https://login.consultant.ru/link/?req=doc&amp;base=LAW&amp;n=371416&amp;dst=103038" TargetMode = "External"/><Relationship Id="rId1725" Type="http://schemas.openxmlformats.org/officeDocument/2006/relationships/hyperlink" Target="https://login.consultant.ru/link/?req=doc&amp;base=LAW&amp;n=371416&amp;dst=103100" TargetMode = "External"/><Relationship Id="rId1726" Type="http://schemas.openxmlformats.org/officeDocument/2006/relationships/hyperlink" Target="https://login.consultant.ru/link/?req=doc&amp;base=LAW&amp;n=371416&amp;dst=103102" TargetMode = "External"/><Relationship Id="rId1727" Type="http://schemas.openxmlformats.org/officeDocument/2006/relationships/hyperlink" Target="https://login.consultant.ru/link/?req=doc&amp;base=LAW&amp;n=371416&amp;dst=102668" TargetMode = "External"/><Relationship Id="rId1728" Type="http://schemas.openxmlformats.org/officeDocument/2006/relationships/hyperlink" Target="https://login.consultant.ru/link/?req=doc&amp;base=LAW&amp;n=371416&amp;dst=102670" TargetMode = "External"/><Relationship Id="rId1729" Type="http://schemas.openxmlformats.org/officeDocument/2006/relationships/hyperlink" Target="https://login.consultant.ru/link/?req=doc&amp;base=LAW&amp;n=371416&amp;dst=102686" TargetMode = "External"/><Relationship Id="rId1730" Type="http://schemas.openxmlformats.org/officeDocument/2006/relationships/hyperlink" Target="https://login.consultant.ru/link/?req=doc&amp;base=LAW&amp;n=371416&amp;dst=102688" TargetMode = "External"/><Relationship Id="rId1731" Type="http://schemas.openxmlformats.org/officeDocument/2006/relationships/hyperlink" Target="https://login.consultant.ru/link/?req=doc&amp;base=LAW&amp;n=371416&amp;dst=102708" TargetMode = "External"/><Relationship Id="rId1732" Type="http://schemas.openxmlformats.org/officeDocument/2006/relationships/hyperlink" Target="https://login.consultant.ru/link/?req=doc&amp;base=LAW&amp;n=371416&amp;dst=102822" TargetMode = "External"/><Relationship Id="rId1733" Type="http://schemas.openxmlformats.org/officeDocument/2006/relationships/hyperlink" Target="https://login.consultant.ru/link/?req=doc&amp;base=LAW&amp;n=371416&amp;dst=102862" TargetMode = "External"/><Relationship Id="rId1734" Type="http://schemas.openxmlformats.org/officeDocument/2006/relationships/hyperlink" Target="https://login.consultant.ru/link/?req=doc&amp;base=LAW&amp;n=371416&amp;dst=102864" TargetMode = "External"/><Relationship Id="rId1735" Type="http://schemas.openxmlformats.org/officeDocument/2006/relationships/hyperlink" Target="https://login.consultant.ru/link/?req=doc&amp;base=LAW&amp;n=371416&amp;dst=102884" TargetMode = "External"/><Relationship Id="rId1736" Type="http://schemas.openxmlformats.org/officeDocument/2006/relationships/hyperlink" Target="https://login.consultant.ru/link/?req=doc&amp;base=LAW&amp;n=371416&amp;dst=102886" TargetMode = "External"/><Relationship Id="rId1737" Type="http://schemas.openxmlformats.org/officeDocument/2006/relationships/hyperlink" Target="https://login.consultant.ru/link/?req=doc&amp;base=LAW&amp;n=371416&amp;dst=102900" TargetMode = "External"/><Relationship Id="rId1738" Type="http://schemas.openxmlformats.org/officeDocument/2006/relationships/hyperlink" Target="https://login.consultant.ru/link/?req=doc&amp;base=LAW&amp;n=371416&amp;dst=102920" TargetMode = "External"/><Relationship Id="rId1739" Type="http://schemas.openxmlformats.org/officeDocument/2006/relationships/hyperlink" Target="https://login.consultant.ru/link/?req=doc&amp;base=LAW&amp;n=371416&amp;dst=103058" TargetMode = "External"/><Relationship Id="rId1740" Type="http://schemas.openxmlformats.org/officeDocument/2006/relationships/hyperlink" Target="https://login.consultant.ru/link/?req=doc&amp;base=LAW&amp;n=371416&amp;dst=103066" TargetMode = "External"/><Relationship Id="rId1741" Type="http://schemas.openxmlformats.org/officeDocument/2006/relationships/hyperlink" Target="https://login.consultant.ru/link/?req=doc&amp;base=LAW&amp;n=371416&amp;dst=103076" TargetMode = "External"/><Relationship Id="rId1742" Type="http://schemas.openxmlformats.org/officeDocument/2006/relationships/hyperlink" Target="https://login.consultant.ru/link/?req=doc&amp;base=LAW&amp;n=371416&amp;dst=103082" TargetMode = "External"/><Relationship Id="rId1743" Type="http://schemas.openxmlformats.org/officeDocument/2006/relationships/hyperlink" Target="https://login.consultant.ru/link/?req=doc&amp;base=LAW&amp;n=371416&amp;dst=103070" TargetMode = "External"/><Relationship Id="rId1744" Type="http://schemas.openxmlformats.org/officeDocument/2006/relationships/hyperlink" Target="https://login.consultant.ru/link/?req=doc&amp;base=LAW&amp;n=371416&amp;dst=101776" TargetMode = "External"/><Relationship Id="rId1745" Type="http://schemas.openxmlformats.org/officeDocument/2006/relationships/hyperlink" Target="https://login.consultant.ru/link/?req=doc&amp;base=LAW&amp;n=371416&amp;dst=101940" TargetMode = "External"/><Relationship Id="rId1746" Type="http://schemas.openxmlformats.org/officeDocument/2006/relationships/hyperlink" Target="https://login.consultant.ru/link/?req=doc&amp;base=LAW&amp;n=371416&amp;dst=101984" TargetMode = "External"/><Relationship Id="rId1747" Type="http://schemas.openxmlformats.org/officeDocument/2006/relationships/hyperlink" Target="https://login.consultant.ru/link/?req=doc&amp;base=LAW&amp;n=371416&amp;dst=102060" TargetMode = "External"/><Relationship Id="rId1748" Type="http://schemas.openxmlformats.org/officeDocument/2006/relationships/hyperlink" Target="https://login.consultant.ru/link/?req=doc&amp;base=LAW&amp;n=371416&amp;dst=102100" TargetMode = "External"/><Relationship Id="rId1749" Type="http://schemas.openxmlformats.org/officeDocument/2006/relationships/hyperlink" Target="https://login.consultant.ru/link/?req=doc&amp;base=LAW&amp;n=371416&amp;dst=102140" TargetMode = "External"/><Relationship Id="rId1750" Type="http://schemas.openxmlformats.org/officeDocument/2006/relationships/hyperlink" Target="https://login.consultant.ru/link/?req=doc&amp;base=LAW&amp;n=371416&amp;dst=102412" TargetMode = "External"/><Relationship Id="rId1751" Type="http://schemas.openxmlformats.org/officeDocument/2006/relationships/hyperlink" Target="https://login.consultant.ru/link/?req=doc&amp;base=LAW&amp;n=371416&amp;dst=102460" TargetMode = "External"/><Relationship Id="rId1752" Type="http://schemas.openxmlformats.org/officeDocument/2006/relationships/hyperlink" Target="https://login.consultant.ru/link/?req=doc&amp;base=LAW&amp;n=371416&amp;dst=102602" TargetMode = "External"/><Relationship Id="rId1753" Type="http://schemas.openxmlformats.org/officeDocument/2006/relationships/hyperlink" Target="https://login.consultant.ru/link/?req=doc&amp;base=LAW&amp;n=371416&amp;dst=102610" TargetMode = "External"/><Relationship Id="rId1754" Type="http://schemas.openxmlformats.org/officeDocument/2006/relationships/hyperlink" Target="https://login.consultant.ru/link/?req=doc&amp;base=LAW&amp;n=371416&amp;dst=102612" TargetMode = "External"/><Relationship Id="rId1755" Type="http://schemas.openxmlformats.org/officeDocument/2006/relationships/hyperlink" Target="https://login.consultant.ru/link/?req=doc&amp;base=LAW&amp;n=371416&amp;dst=102636" TargetMode = "External"/><Relationship Id="rId1756" Type="http://schemas.openxmlformats.org/officeDocument/2006/relationships/hyperlink" Target="https://login.consultant.ru/link/?req=doc&amp;base=LAW&amp;n=371416&amp;dst=102638" TargetMode = "External"/><Relationship Id="rId1757" Type="http://schemas.openxmlformats.org/officeDocument/2006/relationships/hyperlink" Target="https://login.consultant.ru/link/?req=doc&amp;base=LAW&amp;n=371416&amp;dst=102644" TargetMode = "External"/><Relationship Id="rId1758" Type="http://schemas.openxmlformats.org/officeDocument/2006/relationships/hyperlink" Target="https://login.consultant.ru/link/?req=doc&amp;base=LAW&amp;n=371416&amp;dst=102656" TargetMode = "External"/><Relationship Id="rId1759" Type="http://schemas.openxmlformats.org/officeDocument/2006/relationships/hyperlink" Target="https://login.consultant.ru/link/?req=doc&amp;base=LAW&amp;n=371416&amp;dst=102658" TargetMode = "External"/><Relationship Id="rId1760" Type="http://schemas.openxmlformats.org/officeDocument/2006/relationships/hyperlink" Target="https://login.consultant.ru/link/?req=doc&amp;base=LAW&amp;n=371416&amp;dst=102674" TargetMode = "External"/><Relationship Id="rId1761" Type="http://schemas.openxmlformats.org/officeDocument/2006/relationships/hyperlink" Target="https://login.consultant.ru/link/?req=doc&amp;base=LAW&amp;n=371416&amp;dst=102676" TargetMode = "External"/><Relationship Id="rId1762" Type="http://schemas.openxmlformats.org/officeDocument/2006/relationships/hyperlink" Target="https://login.consultant.ru/link/?req=doc&amp;base=LAW&amp;n=371416&amp;dst=102690" TargetMode = "External"/><Relationship Id="rId1763" Type="http://schemas.openxmlformats.org/officeDocument/2006/relationships/hyperlink" Target="https://login.consultant.ru/link/?req=doc&amp;base=LAW&amp;n=371416&amp;dst=102694" TargetMode = "External"/><Relationship Id="rId1764" Type="http://schemas.openxmlformats.org/officeDocument/2006/relationships/hyperlink" Target="https://login.consultant.ru/link/?req=doc&amp;base=LAW&amp;n=371416&amp;dst=102696" TargetMode = "External"/><Relationship Id="rId1765" Type="http://schemas.openxmlformats.org/officeDocument/2006/relationships/hyperlink" Target="https://login.consultant.ru/link/?req=doc&amp;base=LAW&amp;n=371416&amp;dst=102712" TargetMode = "External"/><Relationship Id="rId1766" Type="http://schemas.openxmlformats.org/officeDocument/2006/relationships/hyperlink" Target="https://login.consultant.ru/link/?req=doc&amp;base=LAW&amp;n=371416&amp;dst=102714" TargetMode = "External"/><Relationship Id="rId1767" Type="http://schemas.openxmlformats.org/officeDocument/2006/relationships/hyperlink" Target="https://login.consultant.ru/link/?req=doc&amp;base=LAW&amp;n=371416&amp;dst=102722" TargetMode = "External"/><Relationship Id="rId1768" Type="http://schemas.openxmlformats.org/officeDocument/2006/relationships/hyperlink" Target="https://login.consultant.ru/link/?req=doc&amp;base=LAW&amp;n=371416&amp;dst=102762" TargetMode = "External"/><Relationship Id="rId1769" Type="http://schemas.openxmlformats.org/officeDocument/2006/relationships/hyperlink" Target="https://login.consultant.ru/link/?req=doc&amp;base=LAW&amp;n=371416&amp;dst=102764" TargetMode = "External"/><Relationship Id="rId1770" Type="http://schemas.openxmlformats.org/officeDocument/2006/relationships/hyperlink" Target="https://login.consultant.ru/link/?req=doc&amp;base=LAW&amp;n=371416&amp;dst=102774" TargetMode = "External"/><Relationship Id="rId1771" Type="http://schemas.openxmlformats.org/officeDocument/2006/relationships/hyperlink" Target="https://login.consultant.ru/link/?req=doc&amp;base=LAW&amp;n=371416&amp;dst=102780" TargetMode = "External"/><Relationship Id="rId1772" Type="http://schemas.openxmlformats.org/officeDocument/2006/relationships/hyperlink" Target="https://login.consultant.ru/link/?req=doc&amp;base=LAW&amp;n=371416&amp;dst=102784" TargetMode = "External"/><Relationship Id="rId1773" Type="http://schemas.openxmlformats.org/officeDocument/2006/relationships/hyperlink" Target="https://login.consultant.ru/link/?req=doc&amp;base=LAW&amp;n=371416&amp;dst=102804" TargetMode = "External"/><Relationship Id="rId1774" Type="http://schemas.openxmlformats.org/officeDocument/2006/relationships/hyperlink" Target="https://login.consultant.ru/link/?req=doc&amp;base=LAW&amp;n=371416&amp;dst=102806" TargetMode = "External"/><Relationship Id="rId1775" Type="http://schemas.openxmlformats.org/officeDocument/2006/relationships/hyperlink" Target="https://login.consultant.ru/link/?req=doc&amp;base=LAW&amp;n=371416&amp;dst=102812" TargetMode = "External"/><Relationship Id="rId1776" Type="http://schemas.openxmlformats.org/officeDocument/2006/relationships/hyperlink" Target="https://login.consultant.ru/link/?req=doc&amp;base=LAW&amp;n=371416&amp;dst=102814" TargetMode = "External"/><Relationship Id="rId1777" Type="http://schemas.openxmlformats.org/officeDocument/2006/relationships/hyperlink" Target="https://login.consultant.ru/link/?req=doc&amp;base=LAW&amp;n=371416&amp;dst=102836" TargetMode = "External"/><Relationship Id="rId1778" Type="http://schemas.openxmlformats.org/officeDocument/2006/relationships/hyperlink" Target="https://login.consultant.ru/link/?req=doc&amp;base=LAW&amp;n=371416&amp;dst=102838" TargetMode = "External"/><Relationship Id="rId1779" Type="http://schemas.openxmlformats.org/officeDocument/2006/relationships/hyperlink" Target="https://login.consultant.ru/link/?req=doc&amp;base=LAW&amp;n=371416&amp;dst=102852" TargetMode = "External"/><Relationship Id="rId1780" Type="http://schemas.openxmlformats.org/officeDocument/2006/relationships/hyperlink" Target="https://login.consultant.ru/link/?req=doc&amp;base=LAW&amp;n=371416&amp;dst=102854" TargetMode = "External"/><Relationship Id="rId1781" Type="http://schemas.openxmlformats.org/officeDocument/2006/relationships/hyperlink" Target="https://login.consultant.ru/link/?req=doc&amp;base=LAW&amp;n=371416&amp;dst=102876" TargetMode = "External"/><Relationship Id="rId1782" Type="http://schemas.openxmlformats.org/officeDocument/2006/relationships/hyperlink" Target="https://login.consultant.ru/link/?req=doc&amp;base=LAW&amp;n=371416&amp;dst=102878" TargetMode = "External"/><Relationship Id="rId1783" Type="http://schemas.openxmlformats.org/officeDocument/2006/relationships/hyperlink" Target="https://login.consultant.ru/link/?req=doc&amp;base=LAW&amp;n=371416&amp;dst=102890" TargetMode = "External"/><Relationship Id="rId1784" Type="http://schemas.openxmlformats.org/officeDocument/2006/relationships/hyperlink" Target="https://login.consultant.ru/link/?req=doc&amp;base=LAW&amp;n=371416&amp;dst=102892" TargetMode = "External"/><Relationship Id="rId1785" Type="http://schemas.openxmlformats.org/officeDocument/2006/relationships/hyperlink" Target="https://login.consultant.ru/link/?req=doc&amp;base=LAW&amp;n=371416&amp;dst=102912" TargetMode = "External"/><Relationship Id="rId1786" Type="http://schemas.openxmlformats.org/officeDocument/2006/relationships/hyperlink" Target="https://login.consultant.ru/link/?req=doc&amp;base=LAW&amp;n=371416&amp;dst=102916" TargetMode = "External"/><Relationship Id="rId1787" Type="http://schemas.openxmlformats.org/officeDocument/2006/relationships/hyperlink" Target="https://login.consultant.ru/link/?req=doc&amp;base=LAW&amp;n=371416&amp;dst=102930" TargetMode = "External"/><Relationship Id="rId1788" Type="http://schemas.openxmlformats.org/officeDocument/2006/relationships/hyperlink" Target="https://login.consultant.ru/link/?req=doc&amp;base=LAW&amp;n=371416&amp;dst=102932" TargetMode = "External"/><Relationship Id="rId1789" Type="http://schemas.openxmlformats.org/officeDocument/2006/relationships/hyperlink" Target="https://login.consultant.ru/link/?req=doc&amp;base=LAW&amp;n=371416&amp;dst=102960" TargetMode = "External"/><Relationship Id="rId1790" Type="http://schemas.openxmlformats.org/officeDocument/2006/relationships/hyperlink" Target="https://login.consultant.ru/link/?req=doc&amp;base=LAW&amp;n=371416&amp;dst=102964" TargetMode = "External"/><Relationship Id="rId1791" Type="http://schemas.openxmlformats.org/officeDocument/2006/relationships/hyperlink" Target="https://login.consultant.ru/link/?req=doc&amp;base=LAW&amp;n=371416&amp;dst=102970" TargetMode = "External"/><Relationship Id="rId1792" Type="http://schemas.openxmlformats.org/officeDocument/2006/relationships/hyperlink" Target="https://login.consultant.ru/link/?req=doc&amp;base=LAW&amp;n=371416&amp;dst=103000" TargetMode = "External"/><Relationship Id="rId1793" Type="http://schemas.openxmlformats.org/officeDocument/2006/relationships/hyperlink" Target="https://login.consultant.ru/link/?req=doc&amp;base=LAW&amp;n=371416&amp;dst=103012" TargetMode = "External"/><Relationship Id="rId1794" Type="http://schemas.openxmlformats.org/officeDocument/2006/relationships/hyperlink" Target="https://login.consultant.ru/link/?req=doc&amp;base=LAW&amp;n=371416&amp;dst=103014" TargetMode = "External"/><Relationship Id="rId1795" Type="http://schemas.openxmlformats.org/officeDocument/2006/relationships/hyperlink" Target="https://login.consultant.ru/link/?req=doc&amp;base=LAW&amp;n=371416&amp;dst=103038" TargetMode = "External"/><Relationship Id="rId1796" Type="http://schemas.openxmlformats.org/officeDocument/2006/relationships/hyperlink" Target="https://login.consultant.ru/link/?req=doc&amp;base=LAW&amp;n=371416&amp;dst=103100" TargetMode = "External"/><Relationship Id="rId1797" Type="http://schemas.openxmlformats.org/officeDocument/2006/relationships/hyperlink" Target="https://login.consultant.ru/link/?req=doc&amp;base=LAW&amp;n=371416&amp;dst=103102" TargetMode = "External"/><Relationship Id="rId1798" Type="http://schemas.openxmlformats.org/officeDocument/2006/relationships/hyperlink" Target="https://login.consultant.ru/link/?req=doc&amp;base=LAW&amp;n=371416&amp;dst=103070" TargetMode = "External"/><Relationship Id="rId1799" Type="http://schemas.openxmlformats.org/officeDocument/2006/relationships/hyperlink" Target="https://login.consultant.ru/link/?req=doc&amp;base=LAW&amp;n=371416&amp;dst=103044" TargetMode = "External"/><Relationship Id="rId1800" Type="http://schemas.openxmlformats.org/officeDocument/2006/relationships/hyperlink" Target="https://login.consultant.ru/link/?req=doc&amp;base=LAW&amp;n=371416&amp;dst=103080" TargetMode = "External"/><Relationship Id="rId1801" Type="http://schemas.openxmlformats.org/officeDocument/2006/relationships/hyperlink" Target="https://login.consultant.ru/link/?req=doc&amp;base=LAW&amp;n=371416&amp;dst=101776" TargetMode = "External"/><Relationship Id="rId1802" Type="http://schemas.openxmlformats.org/officeDocument/2006/relationships/hyperlink" Target="https://login.consultant.ru/link/?req=doc&amp;base=LAW&amp;n=371416&amp;dst=101940" TargetMode = "External"/><Relationship Id="rId1803" Type="http://schemas.openxmlformats.org/officeDocument/2006/relationships/hyperlink" Target="https://login.consultant.ru/link/?req=doc&amp;base=LAW&amp;n=371416&amp;dst=101984" TargetMode = "External"/><Relationship Id="rId1804" Type="http://schemas.openxmlformats.org/officeDocument/2006/relationships/hyperlink" Target="https://login.consultant.ru/link/?req=doc&amp;base=LAW&amp;n=371416&amp;dst=102060" TargetMode = "External"/><Relationship Id="rId1805" Type="http://schemas.openxmlformats.org/officeDocument/2006/relationships/hyperlink" Target="https://login.consultant.ru/link/?req=doc&amp;base=LAW&amp;n=371416&amp;dst=102100" TargetMode = "External"/><Relationship Id="rId1806" Type="http://schemas.openxmlformats.org/officeDocument/2006/relationships/hyperlink" Target="https://login.consultant.ru/link/?req=doc&amp;base=LAW&amp;n=371416&amp;dst=102140" TargetMode = "External"/><Relationship Id="rId1807" Type="http://schemas.openxmlformats.org/officeDocument/2006/relationships/hyperlink" Target="https://login.consultant.ru/link/?req=doc&amp;base=LAW&amp;n=371416&amp;dst=102412" TargetMode = "External"/><Relationship Id="rId1808" Type="http://schemas.openxmlformats.org/officeDocument/2006/relationships/hyperlink" Target="https://login.consultant.ru/link/?req=doc&amp;base=LAW&amp;n=371416&amp;dst=102460" TargetMode = "External"/><Relationship Id="rId1809" Type="http://schemas.openxmlformats.org/officeDocument/2006/relationships/hyperlink" Target="https://login.consultant.ru/link/?req=doc&amp;base=LAW&amp;n=371416&amp;dst=102602" TargetMode = "External"/><Relationship Id="rId1810" Type="http://schemas.openxmlformats.org/officeDocument/2006/relationships/hyperlink" Target="https://login.consultant.ru/link/?req=doc&amp;base=LAW&amp;n=371416&amp;dst=102610" TargetMode = "External"/><Relationship Id="rId1811" Type="http://schemas.openxmlformats.org/officeDocument/2006/relationships/hyperlink" Target="https://login.consultant.ru/link/?req=doc&amp;base=LAW&amp;n=371416&amp;dst=102612" TargetMode = "External"/><Relationship Id="rId1812" Type="http://schemas.openxmlformats.org/officeDocument/2006/relationships/hyperlink" Target="https://login.consultant.ru/link/?req=doc&amp;base=LAW&amp;n=371416&amp;dst=102636" TargetMode = "External"/><Relationship Id="rId1813" Type="http://schemas.openxmlformats.org/officeDocument/2006/relationships/hyperlink" Target="https://login.consultant.ru/link/?req=doc&amp;base=LAW&amp;n=371416&amp;dst=102638" TargetMode = "External"/><Relationship Id="rId1814" Type="http://schemas.openxmlformats.org/officeDocument/2006/relationships/hyperlink" Target="https://login.consultant.ru/link/?req=doc&amp;base=LAW&amp;n=371416&amp;dst=102644" TargetMode = "External"/><Relationship Id="rId1815" Type="http://schemas.openxmlformats.org/officeDocument/2006/relationships/hyperlink" Target="https://login.consultant.ru/link/?req=doc&amp;base=LAW&amp;n=371416&amp;dst=102656" TargetMode = "External"/><Relationship Id="rId1816" Type="http://schemas.openxmlformats.org/officeDocument/2006/relationships/hyperlink" Target="https://login.consultant.ru/link/?req=doc&amp;base=LAW&amp;n=371416&amp;dst=102658" TargetMode = "External"/><Relationship Id="rId1817" Type="http://schemas.openxmlformats.org/officeDocument/2006/relationships/hyperlink" Target="https://login.consultant.ru/link/?req=doc&amp;base=LAW&amp;n=371416&amp;dst=102674" TargetMode = "External"/><Relationship Id="rId1818" Type="http://schemas.openxmlformats.org/officeDocument/2006/relationships/hyperlink" Target="https://login.consultant.ru/link/?req=doc&amp;base=LAW&amp;n=371416&amp;dst=102676" TargetMode = "External"/><Relationship Id="rId1819" Type="http://schemas.openxmlformats.org/officeDocument/2006/relationships/hyperlink" Target="https://login.consultant.ru/link/?req=doc&amp;base=LAW&amp;n=371416&amp;dst=102690" TargetMode = "External"/><Relationship Id="rId1820" Type="http://schemas.openxmlformats.org/officeDocument/2006/relationships/hyperlink" Target="https://login.consultant.ru/link/?req=doc&amp;base=LAW&amp;n=371416&amp;dst=102694" TargetMode = "External"/><Relationship Id="rId1821" Type="http://schemas.openxmlformats.org/officeDocument/2006/relationships/hyperlink" Target="https://login.consultant.ru/link/?req=doc&amp;base=LAW&amp;n=371416&amp;dst=102696" TargetMode = "External"/><Relationship Id="rId1822" Type="http://schemas.openxmlformats.org/officeDocument/2006/relationships/hyperlink" Target="https://login.consultant.ru/link/?req=doc&amp;base=LAW&amp;n=371416&amp;dst=102712" TargetMode = "External"/><Relationship Id="rId1823" Type="http://schemas.openxmlformats.org/officeDocument/2006/relationships/hyperlink" Target="https://login.consultant.ru/link/?req=doc&amp;base=LAW&amp;n=371416&amp;dst=102714" TargetMode = "External"/><Relationship Id="rId1824" Type="http://schemas.openxmlformats.org/officeDocument/2006/relationships/hyperlink" Target="https://login.consultant.ru/link/?req=doc&amp;base=LAW&amp;n=371416&amp;dst=102722" TargetMode = "External"/><Relationship Id="rId1825" Type="http://schemas.openxmlformats.org/officeDocument/2006/relationships/hyperlink" Target="https://login.consultant.ru/link/?req=doc&amp;base=LAW&amp;n=371416&amp;dst=102762" TargetMode = "External"/><Relationship Id="rId1826" Type="http://schemas.openxmlformats.org/officeDocument/2006/relationships/hyperlink" Target="https://login.consultant.ru/link/?req=doc&amp;base=LAW&amp;n=371416&amp;dst=102764" TargetMode = "External"/><Relationship Id="rId1827" Type="http://schemas.openxmlformats.org/officeDocument/2006/relationships/hyperlink" Target="https://login.consultant.ru/link/?req=doc&amp;base=LAW&amp;n=371416&amp;dst=102774" TargetMode = "External"/><Relationship Id="rId1828" Type="http://schemas.openxmlformats.org/officeDocument/2006/relationships/hyperlink" Target="https://login.consultant.ru/link/?req=doc&amp;base=LAW&amp;n=371416&amp;dst=102780" TargetMode = "External"/><Relationship Id="rId1829" Type="http://schemas.openxmlformats.org/officeDocument/2006/relationships/hyperlink" Target="https://login.consultant.ru/link/?req=doc&amp;base=LAW&amp;n=371416&amp;dst=102784" TargetMode = "External"/><Relationship Id="rId1830" Type="http://schemas.openxmlformats.org/officeDocument/2006/relationships/hyperlink" Target="https://login.consultant.ru/link/?req=doc&amp;base=LAW&amp;n=371416&amp;dst=102804" TargetMode = "External"/><Relationship Id="rId1831" Type="http://schemas.openxmlformats.org/officeDocument/2006/relationships/hyperlink" Target="https://login.consultant.ru/link/?req=doc&amp;base=LAW&amp;n=371416&amp;dst=102806" TargetMode = "External"/><Relationship Id="rId1832" Type="http://schemas.openxmlformats.org/officeDocument/2006/relationships/hyperlink" Target="https://login.consultant.ru/link/?req=doc&amp;base=LAW&amp;n=371416&amp;dst=102812" TargetMode = "External"/><Relationship Id="rId1833" Type="http://schemas.openxmlformats.org/officeDocument/2006/relationships/hyperlink" Target="https://login.consultant.ru/link/?req=doc&amp;base=LAW&amp;n=371416&amp;dst=102814" TargetMode = "External"/><Relationship Id="rId1834" Type="http://schemas.openxmlformats.org/officeDocument/2006/relationships/hyperlink" Target="https://login.consultant.ru/link/?req=doc&amp;base=LAW&amp;n=371416&amp;dst=102836" TargetMode = "External"/><Relationship Id="rId1835" Type="http://schemas.openxmlformats.org/officeDocument/2006/relationships/hyperlink" Target="https://login.consultant.ru/link/?req=doc&amp;base=LAW&amp;n=371416&amp;dst=102838" TargetMode = "External"/><Relationship Id="rId1836" Type="http://schemas.openxmlformats.org/officeDocument/2006/relationships/hyperlink" Target="https://login.consultant.ru/link/?req=doc&amp;base=LAW&amp;n=371416&amp;dst=102852" TargetMode = "External"/><Relationship Id="rId1837" Type="http://schemas.openxmlformats.org/officeDocument/2006/relationships/hyperlink" Target="https://login.consultant.ru/link/?req=doc&amp;base=LAW&amp;n=371416&amp;dst=102854" TargetMode = "External"/><Relationship Id="rId1838" Type="http://schemas.openxmlformats.org/officeDocument/2006/relationships/hyperlink" Target="https://login.consultant.ru/link/?req=doc&amp;base=LAW&amp;n=371416&amp;dst=102876" TargetMode = "External"/><Relationship Id="rId1839" Type="http://schemas.openxmlformats.org/officeDocument/2006/relationships/hyperlink" Target="https://login.consultant.ru/link/?req=doc&amp;base=LAW&amp;n=371416&amp;dst=102878" TargetMode = "External"/><Relationship Id="rId1840" Type="http://schemas.openxmlformats.org/officeDocument/2006/relationships/hyperlink" Target="https://login.consultant.ru/link/?req=doc&amp;base=LAW&amp;n=371416&amp;dst=102890" TargetMode = "External"/><Relationship Id="rId1841" Type="http://schemas.openxmlformats.org/officeDocument/2006/relationships/hyperlink" Target="https://login.consultant.ru/link/?req=doc&amp;base=LAW&amp;n=371416&amp;dst=102892" TargetMode = "External"/><Relationship Id="rId1842" Type="http://schemas.openxmlformats.org/officeDocument/2006/relationships/hyperlink" Target="https://login.consultant.ru/link/?req=doc&amp;base=LAW&amp;n=371416&amp;dst=102912" TargetMode = "External"/><Relationship Id="rId1843" Type="http://schemas.openxmlformats.org/officeDocument/2006/relationships/hyperlink" Target="https://login.consultant.ru/link/?req=doc&amp;base=LAW&amp;n=371416&amp;dst=102916" TargetMode = "External"/><Relationship Id="rId1844" Type="http://schemas.openxmlformats.org/officeDocument/2006/relationships/hyperlink" Target="https://login.consultant.ru/link/?req=doc&amp;base=LAW&amp;n=371416&amp;dst=102930" TargetMode = "External"/><Relationship Id="rId1845" Type="http://schemas.openxmlformats.org/officeDocument/2006/relationships/hyperlink" Target="https://login.consultant.ru/link/?req=doc&amp;base=LAW&amp;n=371416&amp;dst=102932" TargetMode = "External"/><Relationship Id="rId1846" Type="http://schemas.openxmlformats.org/officeDocument/2006/relationships/hyperlink" Target="https://login.consultant.ru/link/?req=doc&amp;base=LAW&amp;n=371416&amp;dst=102960" TargetMode = "External"/><Relationship Id="rId1847" Type="http://schemas.openxmlformats.org/officeDocument/2006/relationships/hyperlink" Target="https://login.consultant.ru/link/?req=doc&amp;base=LAW&amp;n=371416&amp;dst=102964" TargetMode = "External"/><Relationship Id="rId1848" Type="http://schemas.openxmlformats.org/officeDocument/2006/relationships/hyperlink" Target="https://login.consultant.ru/link/?req=doc&amp;base=LAW&amp;n=371416&amp;dst=102970" TargetMode = "External"/><Relationship Id="rId1849" Type="http://schemas.openxmlformats.org/officeDocument/2006/relationships/hyperlink" Target="https://login.consultant.ru/link/?req=doc&amp;base=LAW&amp;n=371416&amp;dst=103000" TargetMode = "External"/><Relationship Id="rId1850" Type="http://schemas.openxmlformats.org/officeDocument/2006/relationships/hyperlink" Target="https://login.consultant.ru/link/?req=doc&amp;base=LAW&amp;n=371416&amp;dst=103012" TargetMode = "External"/><Relationship Id="rId1851" Type="http://schemas.openxmlformats.org/officeDocument/2006/relationships/hyperlink" Target="https://login.consultant.ru/link/?req=doc&amp;base=LAW&amp;n=371416&amp;dst=103014" TargetMode = "External"/><Relationship Id="rId1852" Type="http://schemas.openxmlformats.org/officeDocument/2006/relationships/hyperlink" Target="https://login.consultant.ru/link/?req=doc&amp;base=LAW&amp;n=371416&amp;dst=103038" TargetMode = "External"/><Relationship Id="rId1853" Type="http://schemas.openxmlformats.org/officeDocument/2006/relationships/hyperlink" Target="https://login.consultant.ru/link/?req=doc&amp;base=LAW&amp;n=371416&amp;dst=103100" TargetMode = "External"/><Relationship Id="rId1854" Type="http://schemas.openxmlformats.org/officeDocument/2006/relationships/hyperlink" Target="https://login.consultant.ru/link/?req=doc&amp;base=LAW&amp;n=371416&amp;dst=103102" TargetMode = "External"/><Relationship Id="rId1855" Type="http://schemas.openxmlformats.org/officeDocument/2006/relationships/hyperlink" Target="https://login.consultant.ru/link/?req=doc&amp;base=LAW&amp;n=371416&amp;dst=103070" TargetMode = "External"/><Relationship Id="rId1856" Type="http://schemas.openxmlformats.org/officeDocument/2006/relationships/hyperlink" Target="https://login.consultant.ru/link/?req=doc&amp;base=LAW&amp;n=371416&amp;dst=103072" TargetMode = "External"/><Relationship Id="rId1857" Type="http://schemas.openxmlformats.org/officeDocument/2006/relationships/hyperlink" Target="https://login.consultant.ru/link/?req=doc&amp;base=LAW&amp;n=371416&amp;dst=101776" TargetMode = "External"/><Relationship Id="rId1858" Type="http://schemas.openxmlformats.org/officeDocument/2006/relationships/hyperlink" Target="https://login.consultant.ru/link/?req=doc&amp;base=LAW&amp;n=371416&amp;dst=101940" TargetMode = "External"/><Relationship Id="rId1859" Type="http://schemas.openxmlformats.org/officeDocument/2006/relationships/hyperlink" Target="https://login.consultant.ru/link/?req=doc&amp;base=LAW&amp;n=371416&amp;dst=101984" TargetMode = "External"/><Relationship Id="rId1860" Type="http://schemas.openxmlformats.org/officeDocument/2006/relationships/hyperlink" Target="https://login.consultant.ru/link/?req=doc&amp;base=LAW&amp;n=371416&amp;dst=102060" TargetMode = "External"/><Relationship Id="rId1861" Type="http://schemas.openxmlformats.org/officeDocument/2006/relationships/hyperlink" Target="https://login.consultant.ru/link/?req=doc&amp;base=LAW&amp;n=371416&amp;dst=102100" TargetMode = "External"/><Relationship Id="rId1862" Type="http://schemas.openxmlformats.org/officeDocument/2006/relationships/hyperlink" Target="https://login.consultant.ru/link/?req=doc&amp;base=LAW&amp;n=371416&amp;dst=102140" TargetMode = "External"/><Relationship Id="rId1863" Type="http://schemas.openxmlformats.org/officeDocument/2006/relationships/hyperlink" Target="https://login.consultant.ru/link/?req=doc&amp;base=LAW&amp;n=371416&amp;dst=102412" TargetMode = "External"/><Relationship Id="rId1864" Type="http://schemas.openxmlformats.org/officeDocument/2006/relationships/hyperlink" Target="https://login.consultant.ru/link/?req=doc&amp;base=LAW&amp;n=371416&amp;dst=102460" TargetMode = "External"/><Relationship Id="rId1865" Type="http://schemas.openxmlformats.org/officeDocument/2006/relationships/hyperlink" Target="https://login.consultant.ru/link/?req=doc&amp;base=LAW&amp;n=371416&amp;dst=102602" TargetMode = "External"/><Relationship Id="rId1866" Type="http://schemas.openxmlformats.org/officeDocument/2006/relationships/hyperlink" Target="https://login.consultant.ru/link/?req=doc&amp;base=LAW&amp;n=371416&amp;dst=102610" TargetMode = "External"/><Relationship Id="rId1867" Type="http://schemas.openxmlformats.org/officeDocument/2006/relationships/hyperlink" Target="https://login.consultant.ru/link/?req=doc&amp;base=LAW&amp;n=371416&amp;dst=102612" TargetMode = "External"/><Relationship Id="rId1868" Type="http://schemas.openxmlformats.org/officeDocument/2006/relationships/hyperlink" Target="https://login.consultant.ru/link/?req=doc&amp;base=LAW&amp;n=371416&amp;dst=102636" TargetMode = "External"/><Relationship Id="rId1869" Type="http://schemas.openxmlformats.org/officeDocument/2006/relationships/hyperlink" Target="https://login.consultant.ru/link/?req=doc&amp;base=LAW&amp;n=371416&amp;dst=102638" TargetMode = "External"/><Relationship Id="rId1870" Type="http://schemas.openxmlformats.org/officeDocument/2006/relationships/hyperlink" Target="https://login.consultant.ru/link/?req=doc&amp;base=LAW&amp;n=371416&amp;dst=102644" TargetMode = "External"/><Relationship Id="rId1871" Type="http://schemas.openxmlformats.org/officeDocument/2006/relationships/hyperlink" Target="https://login.consultant.ru/link/?req=doc&amp;base=LAW&amp;n=371416&amp;dst=102656" TargetMode = "External"/><Relationship Id="rId1872" Type="http://schemas.openxmlformats.org/officeDocument/2006/relationships/hyperlink" Target="https://login.consultant.ru/link/?req=doc&amp;base=LAW&amp;n=371416&amp;dst=102658" TargetMode = "External"/><Relationship Id="rId1873" Type="http://schemas.openxmlformats.org/officeDocument/2006/relationships/hyperlink" Target="https://login.consultant.ru/link/?req=doc&amp;base=LAW&amp;n=371416&amp;dst=102674" TargetMode = "External"/><Relationship Id="rId1874" Type="http://schemas.openxmlformats.org/officeDocument/2006/relationships/hyperlink" Target="https://login.consultant.ru/link/?req=doc&amp;base=LAW&amp;n=371416&amp;dst=102676" TargetMode = "External"/><Relationship Id="rId1875" Type="http://schemas.openxmlformats.org/officeDocument/2006/relationships/hyperlink" Target="https://login.consultant.ru/link/?req=doc&amp;base=LAW&amp;n=371416&amp;dst=102690" TargetMode = "External"/><Relationship Id="rId1876" Type="http://schemas.openxmlformats.org/officeDocument/2006/relationships/hyperlink" Target="https://login.consultant.ru/link/?req=doc&amp;base=LAW&amp;n=371416&amp;dst=102694" TargetMode = "External"/><Relationship Id="rId1877" Type="http://schemas.openxmlformats.org/officeDocument/2006/relationships/hyperlink" Target="https://login.consultant.ru/link/?req=doc&amp;base=LAW&amp;n=371416&amp;dst=102696" TargetMode = "External"/><Relationship Id="rId1878" Type="http://schemas.openxmlformats.org/officeDocument/2006/relationships/hyperlink" Target="https://login.consultant.ru/link/?req=doc&amp;base=LAW&amp;n=371416&amp;dst=102712" TargetMode = "External"/><Relationship Id="rId1879" Type="http://schemas.openxmlformats.org/officeDocument/2006/relationships/hyperlink" Target="https://login.consultant.ru/link/?req=doc&amp;base=LAW&amp;n=371416&amp;dst=102714" TargetMode = "External"/><Relationship Id="rId1880" Type="http://schemas.openxmlformats.org/officeDocument/2006/relationships/hyperlink" Target="https://login.consultant.ru/link/?req=doc&amp;base=LAW&amp;n=371416&amp;dst=102722" TargetMode = "External"/><Relationship Id="rId1881" Type="http://schemas.openxmlformats.org/officeDocument/2006/relationships/hyperlink" Target="https://login.consultant.ru/link/?req=doc&amp;base=LAW&amp;n=371416&amp;dst=102762" TargetMode = "External"/><Relationship Id="rId1882" Type="http://schemas.openxmlformats.org/officeDocument/2006/relationships/hyperlink" Target="https://login.consultant.ru/link/?req=doc&amp;base=LAW&amp;n=371416&amp;dst=102764" TargetMode = "External"/><Relationship Id="rId1883" Type="http://schemas.openxmlformats.org/officeDocument/2006/relationships/hyperlink" Target="https://login.consultant.ru/link/?req=doc&amp;base=LAW&amp;n=371416&amp;dst=102774" TargetMode = "External"/><Relationship Id="rId1884" Type="http://schemas.openxmlformats.org/officeDocument/2006/relationships/hyperlink" Target="https://login.consultant.ru/link/?req=doc&amp;base=LAW&amp;n=371416&amp;dst=102780" TargetMode = "External"/><Relationship Id="rId1885" Type="http://schemas.openxmlformats.org/officeDocument/2006/relationships/hyperlink" Target="https://login.consultant.ru/link/?req=doc&amp;base=LAW&amp;n=371416&amp;dst=102784" TargetMode = "External"/><Relationship Id="rId1886" Type="http://schemas.openxmlformats.org/officeDocument/2006/relationships/hyperlink" Target="https://login.consultant.ru/link/?req=doc&amp;base=LAW&amp;n=371416&amp;dst=102804" TargetMode = "External"/><Relationship Id="rId1887" Type="http://schemas.openxmlformats.org/officeDocument/2006/relationships/hyperlink" Target="https://login.consultant.ru/link/?req=doc&amp;base=LAW&amp;n=371416&amp;dst=102806" TargetMode = "External"/><Relationship Id="rId1888" Type="http://schemas.openxmlformats.org/officeDocument/2006/relationships/hyperlink" Target="https://login.consultant.ru/link/?req=doc&amp;base=LAW&amp;n=371416&amp;dst=102812" TargetMode = "External"/><Relationship Id="rId1889" Type="http://schemas.openxmlformats.org/officeDocument/2006/relationships/hyperlink" Target="https://login.consultant.ru/link/?req=doc&amp;base=LAW&amp;n=371416&amp;dst=102814" TargetMode = "External"/><Relationship Id="rId1890" Type="http://schemas.openxmlformats.org/officeDocument/2006/relationships/hyperlink" Target="https://login.consultant.ru/link/?req=doc&amp;base=LAW&amp;n=371416&amp;dst=102836" TargetMode = "External"/><Relationship Id="rId1891" Type="http://schemas.openxmlformats.org/officeDocument/2006/relationships/hyperlink" Target="https://login.consultant.ru/link/?req=doc&amp;base=LAW&amp;n=371416&amp;dst=102838" TargetMode = "External"/><Relationship Id="rId1892" Type="http://schemas.openxmlformats.org/officeDocument/2006/relationships/hyperlink" Target="https://login.consultant.ru/link/?req=doc&amp;base=LAW&amp;n=371416&amp;dst=102852" TargetMode = "External"/><Relationship Id="rId1893" Type="http://schemas.openxmlformats.org/officeDocument/2006/relationships/hyperlink" Target="https://login.consultant.ru/link/?req=doc&amp;base=LAW&amp;n=371416&amp;dst=102854" TargetMode = "External"/><Relationship Id="rId1894" Type="http://schemas.openxmlformats.org/officeDocument/2006/relationships/hyperlink" Target="https://login.consultant.ru/link/?req=doc&amp;base=LAW&amp;n=371416&amp;dst=102876" TargetMode = "External"/><Relationship Id="rId1895" Type="http://schemas.openxmlformats.org/officeDocument/2006/relationships/hyperlink" Target="https://login.consultant.ru/link/?req=doc&amp;base=LAW&amp;n=371416&amp;dst=102878" TargetMode = "External"/><Relationship Id="rId1896" Type="http://schemas.openxmlformats.org/officeDocument/2006/relationships/hyperlink" Target="https://login.consultant.ru/link/?req=doc&amp;base=LAW&amp;n=371416&amp;dst=102890" TargetMode = "External"/><Relationship Id="rId1897" Type="http://schemas.openxmlformats.org/officeDocument/2006/relationships/hyperlink" Target="https://login.consultant.ru/link/?req=doc&amp;base=LAW&amp;n=371416&amp;dst=102892" TargetMode = "External"/><Relationship Id="rId1898" Type="http://schemas.openxmlformats.org/officeDocument/2006/relationships/hyperlink" Target="https://login.consultant.ru/link/?req=doc&amp;base=LAW&amp;n=371416&amp;dst=102912" TargetMode = "External"/><Relationship Id="rId1899" Type="http://schemas.openxmlformats.org/officeDocument/2006/relationships/hyperlink" Target="https://login.consultant.ru/link/?req=doc&amp;base=LAW&amp;n=371416&amp;dst=102916" TargetMode = "External"/><Relationship Id="rId1900" Type="http://schemas.openxmlformats.org/officeDocument/2006/relationships/hyperlink" Target="https://login.consultant.ru/link/?req=doc&amp;base=LAW&amp;n=371416&amp;dst=102930" TargetMode = "External"/><Relationship Id="rId1901" Type="http://schemas.openxmlformats.org/officeDocument/2006/relationships/hyperlink" Target="https://login.consultant.ru/link/?req=doc&amp;base=LAW&amp;n=371416&amp;dst=102932" TargetMode = "External"/><Relationship Id="rId1902" Type="http://schemas.openxmlformats.org/officeDocument/2006/relationships/hyperlink" Target="https://login.consultant.ru/link/?req=doc&amp;base=LAW&amp;n=371416&amp;dst=102960" TargetMode = "External"/><Relationship Id="rId1903" Type="http://schemas.openxmlformats.org/officeDocument/2006/relationships/hyperlink" Target="https://login.consultant.ru/link/?req=doc&amp;base=LAW&amp;n=371416&amp;dst=102964" TargetMode = "External"/><Relationship Id="rId1904" Type="http://schemas.openxmlformats.org/officeDocument/2006/relationships/hyperlink" Target="https://login.consultant.ru/link/?req=doc&amp;base=LAW&amp;n=371416&amp;dst=102970" TargetMode = "External"/><Relationship Id="rId1905" Type="http://schemas.openxmlformats.org/officeDocument/2006/relationships/hyperlink" Target="https://login.consultant.ru/link/?req=doc&amp;base=LAW&amp;n=371416&amp;dst=103000" TargetMode = "External"/><Relationship Id="rId1906" Type="http://schemas.openxmlformats.org/officeDocument/2006/relationships/hyperlink" Target="https://login.consultant.ru/link/?req=doc&amp;base=LAW&amp;n=371416&amp;dst=103012" TargetMode = "External"/><Relationship Id="rId1907" Type="http://schemas.openxmlformats.org/officeDocument/2006/relationships/hyperlink" Target="https://login.consultant.ru/link/?req=doc&amp;base=LAW&amp;n=371416&amp;dst=103014" TargetMode = "External"/><Relationship Id="rId1908" Type="http://schemas.openxmlformats.org/officeDocument/2006/relationships/hyperlink" Target="https://login.consultant.ru/link/?req=doc&amp;base=LAW&amp;n=371416&amp;dst=103038" TargetMode = "External"/><Relationship Id="rId1909" Type="http://schemas.openxmlformats.org/officeDocument/2006/relationships/hyperlink" Target="https://login.consultant.ru/link/?req=doc&amp;base=LAW&amp;n=371416&amp;dst=103100" TargetMode = "External"/><Relationship Id="rId1910" Type="http://schemas.openxmlformats.org/officeDocument/2006/relationships/hyperlink" Target="https://login.consultant.ru/link/?req=doc&amp;base=LAW&amp;n=371416&amp;dst=103102" TargetMode = "External"/><Relationship Id="rId1911" Type="http://schemas.openxmlformats.org/officeDocument/2006/relationships/hyperlink" Target="https://login.consultant.ru/link/?req=doc&amp;base=LAW&amp;n=371416&amp;dst=103070" TargetMode = "External"/><Relationship Id="rId1912" Type="http://schemas.openxmlformats.org/officeDocument/2006/relationships/hyperlink" Target="https://login.consultant.ru/link/?req=doc&amp;base=LAW&amp;n=371416&amp;dst=103072" TargetMode = "External"/><Relationship Id="rId1913" Type="http://schemas.openxmlformats.org/officeDocument/2006/relationships/hyperlink" Target="https://login.consultant.ru/link/?req=doc&amp;base=LAW&amp;n=371416&amp;dst=101776" TargetMode = "External"/><Relationship Id="rId1914" Type="http://schemas.openxmlformats.org/officeDocument/2006/relationships/hyperlink" Target="https://login.consultant.ru/link/?req=doc&amp;base=LAW&amp;n=371416&amp;dst=101940" TargetMode = "External"/><Relationship Id="rId1915" Type="http://schemas.openxmlformats.org/officeDocument/2006/relationships/hyperlink" Target="https://login.consultant.ru/link/?req=doc&amp;base=LAW&amp;n=371416&amp;dst=101984" TargetMode = "External"/><Relationship Id="rId1916" Type="http://schemas.openxmlformats.org/officeDocument/2006/relationships/hyperlink" Target="https://login.consultant.ru/link/?req=doc&amp;base=LAW&amp;n=371416&amp;dst=102060" TargetMode = "External"/><Relationship Id="rId1917" Type="http://schemas.openxmlformats.org/officeDocument/2006/relationships/hyperlink" Target="https://login.consultant.ru/link/?req=doc&amp;base=LAW&amp;n=371416&amp;dst=102100" TargetMode = "External"/><Relationship Id="rId1918" Type="http://schemas.openxmlformats.org/officeDocument/2006/relationships/hyperlink" Target="https://login.consultant.ru/link/?req=doc&amp;base=LAW&amp;n=371416&amp;dst=102140" TargetMode = "External"/><Relationship Id="rId1919" Type="http://schemas.openxmlformats.org/officeDocument/2006/relationships/hyperlink" Target="https://login.consultant.ru/link/?req=doc&amp;base=LAW&amp;n=371416&amp;dst=102412" TargetMode = "External"/><Relationship Id="rId1920" Type="http://schemas.openxmlformats.org/officeDocument/2006/relationships/hyperlink" Target="https://login.consultant.ru/link/?req=doc&amp;base=LAW&amp;n=371416&amp;dst=102460" TargetMode = "External"/><Relationship Id="rId1921" Type="http://schemas.openxmlformats.org/officeDocument/2006/relationships/hyperlink" Target="https://login.consultant.ru/link/?req=doc&amp;base=LAW&amp;n=371416&amp;dst=102602" TargetMode = "External"/><Relationship Id="rId1922" Type="http://schemas.openxmlformats.org/officeDocument/2006/relationships/hyperlink" Target="https://login.consultant.ru/link/?req=doc&amp;base=LAW&amp;n=371416&amp;dst=102610" TargetMode = "External"/><Relationship Id="rId1923" Type="http://schemas.openxmlformats.org/officeDocument/2006/relationships/hyperlink" Target="https://login.consultant.ru/link/?req=doc&amp;base=LAW&amp;n=371416&amp;dst=102612" TargetMode = "External"/><Relationship Id="rId1924" Type="http://schemas.openxmlformats.org/officeDocument/2006/relationships/hyperlink" Target="https://login.consultant.ru/link/?req=doc&amp;base=LAW&amp;n=371416&amp;dst=102636" TargetMode = "External"/><Relationship Id="rId1925" Type="http://schemas.openxmlformats.org/officeDocument/2006/relationships/hyperlink" Target="https://login.consultant.ru/link/?req=doc&amp;base=LAW&amp;n=371416&amp;dst=102638" TargetMode = "External"/><Relationship Id="rId1926" Type="http://schemas.openxmlformats.org/officeDocument/2006/relationships/hyperlink" Target="https://login.consultant.ru/link/?req=doc&amp;base=LAW&amp;n=371416&amp;dst=102644" TargetMode = "External"/><Relationship Id="rId1927" Type="http://schemas.openxmlformats.org/officeDocument/2006/relationships/hyperlink" Target="https://login.consultant.ru/link/?req=doc&amp;base=LAW&amp;n=371416&amp;dst=102656" TargetMode = "External"/><Relationship Id="rId1928" Type="http://schemas.openxmlformats.org/officeDocument/2006/relationships/hyperlink" Target="https://login.consultant.ru/link/?req=doc&amp;base=LAW&amp;n=371416&amp;dst=102658" TargetMode = "External"/><Relationship Id="rId1929" Type="http://schemas.openxmlformats.org/officeDocument/2006/relationships/hyperlink" Target="https://login.consultant.ru/link/?req=doc&amp;base=LAW&amp;n=371416&amp;dst=102674" TargetMode = "External"/><Relationship Id="rId1930" Type="http://schemas.openxmlformats.org/officeDocument/2006/relationships/hyperlink" Target="https://login.consultant.ru/link/?req=doc&amp;base=LAW&amp;n=371416&amp;dst=102676" TargetMode = "External"/><Relationship Id="rId1931" Type="http://schemas.openxmlformats.org/officeDocument/2006/relationships/hyperlink" Target="https://login.consultant.ru/link/?req=doc&amp;base=LAW&amp;n=371416&amp;dst=102690" TargetMode = "External"/><Relationship Id="rId1932" Type="http://schemas.openxmlformats.org/officeDocument/2006/relationships/hyperlink" Target="https://login.consultant.ru/link/?req=doc&amp;base=LAW&amp;n=371416&amp;dst=102694" TargetMode = "External"/><Relationship Id="rId1933" Type="http://schemas.openxmlformats.org/officeDocument/2006/relationships/hyperlink" Target="https://login.consultant.ru/link/?req=doc&amp;base=LAW&amp;n=371416&amp;dst=102696" TargetMode = "External"/><Relationship Id="rId1934" Type="http://schemas.openxmlformats.org/officeDocument/2006/relationships/hyperlink" Target="https://login.consultant.ru/link/?req=doc&amp;base=LAW&amp;n=371416&amp;dst=102712" TargetMode = "External"/><Relationship Id="rId1935" Type="http://schemas.openxmlformats.org/officeDocument/2006/relationships/hyperlink" Target="https://login.consultant.ru/link/?req=doc&amp;base=LAW&amp;n=371416&amp;dst=102714" TargetMode = "External"/><Relationship Id="rId1936" Type="http://schemas.openxmlformats.org/officeDocument/2006/relationships/hyperlink" Target="https://login.consultant.ru/link/?req=doc&amp;base=LAW&amp;n=371416&amp;dst=102722" TargetMode = "External"/><Relationship Id="rId1937" Type="http://schemas.openxmlformats.org/officeDocument/2006/relationships/hyperlink" Target="https://login.consultant.ru/link/?req=doc&amp;base=LAW&amp;n=371416&amp;dst=102762" TargetMode = "External"/><Relationship Id="rId1938" Type="http://schemas.openxmlformats.org/officeDocument/2006/relationships/hyperlink" Target="https://login.consultant.ru/link/?req=doc&amp;base=LAW&amp;n=371416&amp;dst=102764" TargetMode = "External"/><Relationship Id="rId1939" Type="http://schemas.openxmlformats.org/officeDocument/2006/relationships/hyperlink" Target="https://login.consultant.ru/link/?req=doc&amp;base=LAW&amp;n=371416&amp;dst=102774" TargetMode = "External"/><Relationship Id="rId1940" Type="http://schemas.openxmlformats.org/officeDocument/2006/relationships/hyperlink" Target="https://login.consultant.ru/link/?req=doc&amp;base=LAW&amp;n=371416&amp;dst=102780" TargetMode = "External"/><Relationship Id="rId1941" Type="http://schemas.openxmlformats.org/officeDocument/2006/relationships/hyperlink" Target="https://login.consultant.ru/link/?req=doc&amp;base=LAW&amp;n=371416&amp;dst=102784" TargetMode = "External"/><Relationship Id="rId1942" Type="http://schemas.openxmlformats.org/officeDocument/2006/relationships/hyperlink" Target="https://login.consultant.ru/link/?req=doc&amp;base=LAW&amp;n=371416&amp;dst=102804" TargetMode = "External"/><Relationship Id="rId1943" Type="http://schemas.openxmlformats.org/officeDocument/2006/relationships/hyperlink" Target="https://login.consultant.ru/link/?req=doc&amp;base=LAW&amp;n=371416&amp;dst=102806" TargetMode = "External"/><Relationship Id="rId1944" Type="http://schemas.openxmlformats.org/officeDocument/2006/relationships/hyperlink" Target="https://login.consultant.ru/link/?req=doc&amp;base=LAW&amp;n=371416&amp;dst=102812" TargetMode = "External"/><Relationship Id="rId1945" Type="http://schemas.openxmlformats.org/officeDocument/2006/relationships/hyperlink" Target="https://login.consultant.ru/link/?req=doc&amp;base=LAW&amp;n=371416&amp;dst=102814" TargetMode = "External"/><Relationship Id="rId1946" Type="http://schemas.openxmlformats.org/officeDocument/2006/relationships/hyperlink" Target="https://login.consultant.ru/link/?req=doc&amp;base=LAW&amp;n=371416&amp;dst=102836" TargetMode = "External"/><Relationship Id="rId1947" Type="http://schemas.openxmlformats.org/officeDocument/2006/relationships/hyperlink" Target="https://login.consultant.ru/link/?req=doc&amp;base=LAW&amp;n=371416&amp;dst=102838" TargetMode = "External"/><Relationship Id="rId1948" Type="http://schemas.openxmlformats.org/officeDocument/2006/relationships/hyperlink" Target="https://login.consultant.ru/link/?req=doc&amp;base=LAW&amp;n=371416&amp;dst=102852" TargetMode = "External"/><Relationship Id="rId1949" Type="http://schemas.openxmlformats.org/officeDocument/2006/relationships/hyperlink" Target="https://login.consultant.ru/link/?req=doc&amp;base=LAW&amp;n=371416&amp;dst=102854" TargetMode = "External"/><Relationship Id="rId1950" Type="http://schemas.openxmlformats.org/officeDocument/2006/relationships/hyperlink" Target="https://login.consultant.ru/link/?req=doc&amp;base=LAW&amp;n=371416&amp;dst=102876" TargetMode = "External"/><Relationship Id="rId1951" Type="http://schemas.openxmlformats.org/officeDocument/2006/relationships/hyperlink" Target="https://login.consultant.ru/link/?req=doc&amp;base=LAW&amp;n=371416&amp;dst=102878" TargetMode = "External"/><Relationship Id="rId1952" Type="http://schemas.openxmlformats.org/officeDocument/2006/relationships/hyperlink" Target="https://login.consultant.ru/link/?req=doc&amp;base=LAW&amp;n=371416&amp;dst=102890" TargetMode = "External"/><Relationship Id="rId1953" Type="http://schemas.openxmlformats.org/officeDocument/2006/relationships/hyperlink" Target="https://login.consultant.ru/link/?req=doc&amp;base=LAW&amp;n=371416&amp;dst=102892" TargetMode = "External"/><Relationship Id="rId1954" Type="http://schemas.openxmlformats.org/officeDocument/2006/relationships/hyperlink" Target="https://login.consultant.ru/link/?req=doc&amp;base=LAW&amp;n=371416&amp;dst=102912" TargetMode = "External"/><Relationship Id="rId1955" Type="http://schemas.openxmlformats.org/officeDocument/2006/relationships/hyperlink" Target="https://login.consultant.ru/link/?req=doc&amp;base=LAW&amp;n=371416&amp;dst=102916" TargetMode = "External"/><Relationship Id="rId1956" Type="http://schemas.openxmlformats.org/officeDocument/2006/relationships/hyperlink" Target="https://login.consultant.ru/link/?req=doc&amp;base=LAW&amp;n=371416&amp;dst=102930" TargetMode = "External"/><Relationship Id="rId1957" Type="http://schemas.openxmlformats.org/officeDocument/2006/relationships/hyperlink" Target="https://login.consultant.ru/link/?req=doc&amp;base=LAW&amp;n=371416&amp;dst=102932" TargetMode = "External"/><Relationship Id="rId1958" Type="http://schemas.openxmlformats.org/officeDocument/2006/relationships/hyperlink" Target="https://login.consultant.ru/link/?req=doc&amp;base=LAW&amp;n=371416&amp;dst=102960" TargetMode = "External"/><Relationship Id="rId1959" Type="http://schemas.openxmlformats.org/officeDocument/2006/relationships/hyperlink" Target="https://login.consultant.ru/link/?req=doc&amp;base=LAW&amp;n=371416&amp;dst=102964" TargetMode = "External"/><Relationship Id="rId1960" Type="http://schemas.openxmlformats.org/officeDocument/2006/relationships/hyperlink" Target="https://login.consultant.ru/link/?req=doc&amp;base=LAW&amp;n=371416&amp;dst=102970" TargetMode = "External"/><Relationship Id="rId1961" Type="http://schemas.openxmlformats.org/officeDocument/2006/relationships/hyperlink" Target="https://login.consultant.ru/link/?req=doc&amp;base=LAW&amp;n=371416&amp;dst=103000" TargetMode = "External"/><Relationship Id="rId1962" Type="http://schemas.openxmlformats.org/officeDocument/2006/relationships/hyperlink" Target="https://login.consultant.ru/link/?req=doc&amp;base=LAW&amp;n=371416&amp;dst=103012" TargetMode = "External"/><Relationship Id="rId1963" Type="http://schemas.openxmlformats.org/officeDocument/2006/relationships/hyperlink" Target="https://login.consultant.ru/link/?req=doc&amp;base=LAW&amp;n=371416&amp;dst=103014" TargetMode = "External"/><Relationship Id="rId1964" Type="http://schemas.openxmlformats.org/officeDocument/2006/relationships/hyperlink" Target="https://login.consultant.ru/link/?req=doc&amp;base=LAW&amp;n=371416&amp;dst=103038" TargetMode = "External"/><Relationship Id="rId1965" Type="http://schemas.openxmlformats.org/officeDocument/2006/relationships/hyperlink" Target="https://login.consultant.ru/link/?req=doc&amp;base=LAW&amp;n=371416&amp;dst=103070" TargetMode = "External"/><Relationship Id="rId1966" Type="http://schemas.openxmlformats.org/officeDocument/2006/relationships/hyperlink" Target="https://login.consultant.ru/link/?req=doc&amp;base=LAW&amp;n=371416&amp;dst=103072" TargetMode = "External"/><Relationship Id="rId1967" Type="http://schemas.openxmlformats.org/officeDocument/2006/relationships/hyperlink" Target="https://login.consultant.ru/link/?req=doc&amp;base=LAW&amp;n=371416&amp;dst=103100" TargetMode = "External"/><Relationship Id="rId1968" Type="http://schemas.openxmlformats.org/officeDocument/2006/relationships/hyperlink" Target="https://login.consultant.ru/link/?req=doc&amp;base=LAW&amp;n=371416&amp;dst=103102" TargetMode = "External"/><Relationship Id="rId1969" Type="http://schemas.openxmlformats.org/officeDocument/2006/relationships/hyperlink" Target="https://login.consultant.ru/link/?req=doc&amp;base=LAW&amp;n=371416&amp;dst=101776" TargetMode = "External"/><Relationship Id="rId1970" Type="http://schemas.openxmlformats.org/officeDocument/2006/relationships/hyperlink" Target="https://login.consultant.ru/link/?req=doc&amp;base=LAW&amp;n=371416&amp;dst=101940" TargetMode = "External"/><Relationship Id="rId1971" Type="http://schemas.openxmlformats.org/officeDocument/2006/relationships/hyperlink" Target="https://login.consultant.ru/link/?req=doc&amp;base=LAW&amp;n=371416&amp;dst=101984" TargetMode = "External"/><Relationship Id="rId1972" Type="http://schemas.openxmlformats.org/officeDocument/2006/relationships/hyperlink" Target="https://login.consultant.ru/link/?req=doc&amp;base=LAW&amp;n=371416&amp;dst=102060" TargetMode = "External"/><Relationship Id="rId1973" Type="http://schemas.openxmlformats.org/officeDocument/2006/relationships/hyperlink" Target="https://login.consultant.ru/link/?req=doc&amp;base=LAW&amp;n=371416&amp;dst=102100" TargetMode = "External"/><Relationship Id="rId1974" Type="http://schemas.openxmlformats.org/officeDocument/2006/relationships/hyperlink" Target="https://login.consultant.ru/link/?req=doc&amp;base=LAW&amp;n=371416&amp;dst=102140" TargetMode = "External"/><Relationship Id="rId1975" Type="http://schemas.openxmlformats.org/officeDocument/2006/relationships/hyperlink" Target="https://login.consultant.ru/link/?req=doc&amp;base=LAW&amp;n=371416&amp;dst=102412" TargetMode = "External"/><Relationship Id="rId1976" Type="http://schemas.openxmlformats.org/officeDocument/2006/relationships/hyperlink" Target="https://login.consultant.ru/link/?req=doc&amp;base=LAW&amp;n=371416&amp;dst=102460" TargetMode = "External"/><Relationship Id="rId1977" Type="http://schemas.openxmlformats.org/officeDocument/2006/relationships/hyperlink" Target="https://login.consultant.ru/link/?req=doc&amp;base=LAW&amp;n=371416&amp;dst=102602" TargetMode = "External"/><Relationship Id="rId1978" Type="http://schemas.openxmlformats.org/officeDocument/2006/relationships/hyperlink" Target="https://login.consultant.ru/link/?req=doc&amp;base=LAW&amp;n=371416&amp;dst=102610" TargetMode = "External"/><Relationship Id="rId1979" Type="http://schemas.openxmlformats.org/officeDocument/2006/relationships/hyperlink" Target="https://login.consultant.ru/link/?req=doc&amp;base=LAW&amp;n=371416&amp;dst=102612" TargetMode = "External"/><Relationship Id="rId1980" Type="http://schemas.openxmlformats.org/officeDocument/2006/relationships/hyperlink" Target="https://login.consultant.ru/link/?req=doc&amp;base=LAW&amp;n=371416&amp;dst=102636" TargetMode = "External"/><Relationship Id="rId1981" Type="http://schemas.openxmlformats.org/officeDocument/2006/relationships/hyperlink" Target="https://login.consultant.ru/link/?req=doc&amp;base=LAW&amp;n=371416&amp;dst=102638" TargetMode = "External"/><Relationship Id="rId1982" Type="http://schemas.openxmlformats.org/officeDocument/2006/relationships/hyperlink" Target="https://login.consultant.ru/link/?req=doc&amp;base=LAW&amp;n=371416&amp;dst=102644" TargetMode = "External"/><Relationship Id="rId1983" Type="http://schemas.openxmlformats.org/officeDocument/2006/relationships/hyperlink" Target="https://login.consultant.ru/link/?req=doc&amp;base=LAW&amp;n=371416&amp;dst=102656" TargetMode = "External"/><Relationship Id="rId1984" Type="http://schemas.openxmlformats.org/officeDocument/2006/relationships/hyperlink" Target="https://login.consultant.ru/link/?req=doc&amp;base=LAW&amp;n=371416&amp;dst=102658" TargetMode = "External"/><Relationship Id="rId1985" Type="http://schemas.openxmlformats.org/officeDocument/2006/relationships/hyperlink" Target="https://login.consultant.ru/link/?req=doc&amp;base=LAW&amp;n=371416&amp;dst=102674" TargetMode = "External"/><Relationship Id="rId1986" Type="http://schemas.openxmlformats.org/officeDocument/2006/relationships/hyperlink" Target="https://login.consultant.ru/link/?req=doc&amp;base=LAW&amp;n=371416&amp;dst=102676" TargetMode = "External"/><Relationship Id="rId1987" Type="http://schemas.openxmlformats.org/officeDocument/2006/relationships/hyperlink" Target="https://login.consultant.ru/link/?req=doc&amp;base=LAW&amp;n=371416&amp;dst=102690" TargetMode = "External"/><Relationship Id="rId1988" Type="http://schemas.openxmlformats.org/officeDocument/2006/relationships/hyperlink" Target="https://login.consultant.ru/link/?req=doc&amp;base=LAW&amp;n=371416&amp;dst=102694" TargetMode = "External"/><Relationship Id="rId1989" Type="http://schemas.openxmlformats.org/officeDocument/2006/relationships/hyperlink" Target="https://login.consultant.ru/link/?req=doc&amp;base=LAW&amp;n=371416&amp;dst=102696" TargetMode = "External"/><Relationship Id="rId1990" Type="http://schemas.openxmlformats.org/officeDocument/2006/relationships/hyperlink" Target="https://login.consultant.ru/link/?req=doc&amp;base=LAW&amp;n=371416&amp;dst=102712" TargetMode = "External"/><Relationship Id="rId1991" Type="http://schemas.openxmlformats.org/officeDocument/2006/relationships/hyperlink" Target="https://login.consultant.ru/link/?req=doc&amp;base=LAW&amp;n=371416&amp;dst=102714" TargetMode = "External"/><Relationship Id="rId1992" Type="http://schemas.openxmlformats.org/officeDocument/2006/relationships/hyperlink" Target="https://login.consultant.ru/link/?req=doc&amp;base=LAW&amp;n=371416&amp;dst=102722" TargetMode = "External"/><Relationship Id="rId1993" Type="http://schemas.openxmlformats.org/officeDocument/2006/relationships/hyperlink" Target="https://login.consultant.ru/link/?req=doc&amp;base=LAW&amp;n=371416&amp;dst=102762" TargetMode = "External"/><Relationship Id="rId1994" Type="http://schemas.openxmlformats.org/officeDocument/2006/relationships/hyperlink" Target="https://login.consultant.ru/link/?req=doc&amp;base=LAW&amp;n=371416&amp;dst=102764" TargetMode = "External"/><Relationship Id="rId1995" Type="http://schemas.openxmlformats.org/officeDocument/2006/relationships/hyperlink" Target="https://login.consultant.ru/link/?req=doc&amp;base=LAW&amp;n=371416&amp;dst=102774" TargetMode = "External"/><Relationship Id="rId1996" Type="http://schemas.openxmlformats.org/officeDocument/2006/relationships/hyperlink" Target="https://login.consultant.ru/link/?req=doc&amp;base=LAW&amp;n=371416&amp;dst=102780" TargetMode = "External"/><Relationship Id="rId1997" Type="http://schemas.openxmlformats.org/officeDocument/2006/relationships/hyperlink" Target="https://login.consultant.ru/link/?req=doc&amp;base=LAW&amp;n=371416&amp;dst=102784" TargetMode = "External"/><Relationship Id="rId1998" Type="http://schemas.openxmlformats.org/officeDocument/2006/relationships/hyperlink" Target="https://login.consultant.ru/link/?req=doc&amp;base=LAW&amp;n=371416&amp;dst=102804" TargetMode = "External"/><Relationship Id="rId1999" Type="http://schemas.openxmlformats.org/officeDocument/2006/relationships/hyperlink" Target="https://login.consultant.ru/link/?req=doc&amp;base=LAW&amp;n=371416&amp;dst=102806" TargetMode = "External"/><Relationship Id="rId2000" Type="http://schemas.openxmlformats.org/officeDocument/2006/relationships/hyperlink" Target="https://login.consultant.ru/link/?req=doc&amp;base=LAW&amp;n=371416&amp;dst=102812" TargetMode = "External"/><Relationship Id="rId2001" Type="http://schemas.openxmlformats.org/officeDocument/2006/relationships/hyperlink" Target="https://login.consultant.ru/link/?req=doc&amp;base=LAW&amp;n=371416&amp;dst=102814" TargetMode = "External"/><Relationship Id="rId2002" Type="http://schemas.openxmlformats.org/officeDocument/2006/relationships/hyperlink" Target="https://login.consultant.ru/link/?req=doc&amp;base=LAW&amp;n=371416&amp;dst=102836" TargetMode = "External"/><Relationship Id="rId2003" Type="http://schemas.openxmlformats.org/officeDocument/2006/relationships/hyperlink" Target="https://login.consultant.ru/link/?req=doc&amp;base=LAW&amp;n=371416&amp;dst=102838" TargetMode = "External"/><Relationship Id="rId2004" Type="http://schemas.openxmlformats.org/officeDocument/2006/relationships/hyperlink" Target="https://login.consultant.ru/link/?req=doc&amp;base=LAW&amp;n=371416&amp;dst=102852" TargetMode = "External"/><Relationship Id="rId2005" Type="http://schemas.openxmlformats.org/officeDocument/2006/relationships/hyperlink" Target="https://login.consultant.ru/link/?req=doc&amp;base=LAW&amp;n=371416&amp;dst=102854" TargetMode = "External"/><Relationship Id="rId2006" Type="http://schemas.openxmlformats.org/officeDocument/2006/relationships/hyperlink" Target="https://login.consultant.ru/link/?req=doc&amp;base=LAW&amp;n=371416&amp;dst=102876" TargetMode = "External"/><Relationship Id="rId2007" Type="http://schemas.openxmlformats.org/officeDocument/2006/relationships/hyperlink" Target="https://login.consultant.ru/link/?req=doc&amp;base=LAW&amp;n=371416&amp;dst=102878" TargetMode = "External"/><Relationship Id="rId2008" Type="http://schemas.openxmlformats.org/officeDocument/2006/relationships/hyperlink" Target="https://login.consultant.ru/link/?req=doc&amp;base=LAW&amp;n=371416&amp;dst=102890" TargetMode = "External"/><Relationship Id="rId2009" Type="http://schemas.openxmlformats.org/officeDocument/2006/relationships/hyperlink" Target="https://login.consultant.ru/link/?req=doc&amp;base=LAW&amp;n=371416&amp;dst=102892" TargetMode = "External"/><Relationship Id="rId2010" Type="http://schemas.openxmlformats.org/officeDocument/2006/relationships/hyperlink" Target="https://login.consultant.ru/link/?req=doc&amp;base=LAW&amp;n=371416&amp;dst=102912" TargetMode = "External"/><Relationship Id="rId2011" Type="http://schemas.openxmlformats.org/officeDocument/2006/relationships/hyperlink" Target="https://login.consultant.ru/link/?req=doc&amp;base=LAW&amp;n=371416&amp;dst=102916" TargetMode = "External"/><Relationship Id="rId2012" Type="http://schemas.openxmlformats.org/officeDocument/2006/relationships/hyperlink" Target="https://login.consultant.ru/link/?req=doc&amp;base=LAW&amp;n=371416&amp;dst=102930" TargetMode = "External"/><Relationship Id="rId2013" Type="http://schemas.openxmlformats.org/officeDocument/2006/relationships/hyperlink" Target="https://login.consultant.ru/link/?req=doc&amp;base=LAW&amp;n=371416&amp;dst=102932" TargetMode = "External"/><Relationship Id="rId2014" Type="http://schemas.openxmlformats.org/officeDocument/2006/relationships/hyperlink" Target="https://login.consultant.ru/link/?req=doc&amp;base=LAW&amp;n=371416&amp;dst=102960" TargetMode = "External"/><Relationship Id="rId2015" Type="http://schemas.openxmlformats.org/officeDocument/2006/relationships/hyperlink" Target="https://login.consultant.ru/link/?req=doc&amp;base=LAW&amp;n=371416&amp;dst=102964" TargetMode = "External"/><Relationship Id="rId2016" Type="http://schemas.openxmlformats.org/officeDocument/2006/relationships/hyperlink" Target="https://login.consultant.ru/link/?req=doc&amp;base=LAW&amp;n=371416&amp;dst=102970" TargetMode = "External"/><Relationship Id="rId2017" Type="http://schemas.openxmlformats.org/officeDocument/2006/relationships/hyperlink" Target="https://login.consultant.ru/link/?req=doc&amp;base=LAW&amp;n=371416&amp;dst=103000" TargetMode = "External"/><Relationship Id="rId2018" Type="http://schemas.openxmlformats.org/officeDocument/2006/relationships/hyperlink" Target="https://login.consultant.ru/link/?req=doc&amp;base=LAW&amp;n=371416&amp;dst=103012" TargetMode = "External"/><Relationship Id="rId2019" Type="http://schemas.openxmlformats.org/officeDocument/2006/relationships/hyperlink" Target="https://login.consultant.ru/link/?req=doc&amp;base=LAW&amp;n=371416&amp;dst=103014" TargetMode = "External"/><Relationship Id="rId2020" Type="http://schemas.openxmlformats.org/officeDocument/2006/relationships/hyperlink" Target="https://login.consultant.ru/link/?req=doc&amp;base=LAW&amp;n=371416&amp;dst=103038" TargetMode = "External"/><Relationship Id="rId2021" Type="http://schemas.openxmlformats.org/officeDocument/2006/relationships/hyperlink" Target="https://login.consultant.ru/link/?req=doc&amp;base=LAW&amp;n=371416&amp;dst=103070" TargetMode = "External"/><Relationship Id="rId2022" Type="http://schemas.openxmlformats.org/officeDocument/2006/relationships/hyperlink" Target="https://login.consultant.ru/link/?req=doc&amp;base=LAW&amp;n=371416&amp;dst=103072" TargetMode = "External"/><Relationship Id="rId2023" Type="http://schemas.openxmlformats.org/officeDocument/2006/relationships/hyperlink" Target="https://login.consultant.ru/link/?req=doc&amp;base=LAW&amp;n=371416&amp;dst=103100" TargetMode = "External"/><Relationship Id="rId2024" Type="http://schemas.openxmlformats.org/officeDocument/2006/relationships/hyperlink" Target="https://login.consultant.ru/link/?req=doc&amp;base=LAW&amp;n=371416&amp;dst=103102" TargetMode = "External"/><Relationship Id="rId2025" Type="http://schemas.openxmlformats.org/officeDocument/2006/relationships/hyperlink" Target="https://login.consultant.ru/link/?req=doc&amp;base=LAW&amp;n=371416&amp;dst=112635" TargetMode = "External"/><Relationship Id="rId2026" Type="http://schemas.openxmlformats.org/officeDocument/2006/relationships/hyperlink" Target="https://login.consultant.ru/link/?req=doc&amp;base=LAW&amp;n=371416&amp;dst=112637" TargetMode = "External"/><Relationship Id="rId2027" Type="http://schemas.openxmlformats.org/officeDocument/2006/relationships/hyperlink" Target="https://login.consultant.ru/link/?req=doc&amp;base=LAW&amp;n=371416&amp;dst=100838" TargetMode = "External"/><Relationship Id="rId2028" Type="http://schemas.openxmlformats.org/officeDocument/2006/relationships/hyperlink" Target="https://login.consultant.ru/link/?req=doc&amp;base=LAW&amp;n=371416&amp;dst=100840" TargetMode = "External"/><Relationship Id="rId2029" Type="http://schemas.openxmlformats.org/officeDocument/2006/relationships/hyperlink" Target="https://login.consultant.ru/link/?req=doc&amp;base=LAW&amp;n=371416&amp;dst=100844" TargetMode = "External"/><Relationship Id="rId2030" Type="http://schemas.openxmlformats.org/officeDocument/2006/relationships/hyperlink" Target="https://login.consultant.ru/link/?req=doc&amp;base=LAW&amp;n=371416&amp;dst=100846" TargetMode = "External"/><Relationship Id="rId2031" Type="http://schemas.openxmlformats.org/officeDocument/2006/relationships/hyperlink" Target="https://login.consultant.ru/link/?req=doc&amp;base=LAW&amp;n=371416&amp;dst=100854" TargetMode = "External"/><Relationship Id="rId2032" Type="http://schemas.openxmlformats.org/officeDocument/2006/relationships/hyperlink" Target="https://login.consultant.ru/link/?req=doc&amp;base=LAW&amp;n=371416&amp;dst=100856" TargetMode = "External"/><Relationship Id="rId2033" Type="http://schemas.openxmlformats.org/officeDocument/2006/relationships/hyperlink" Target="https://login.consultant.ru/link/?req=doc&amp;base=LAW&amp;n=371416&amp;dst=100858" TargetMode = "External"/><Relationship Id="rId2034" Type="http://schemas.openxmlformats.org/officeDocument/2006/relationships/hyperlink" Target="https://login.consultant.ru/link/?req=doc&amp;base=LAW&amp;n=371416&amp;dst=100860" TargetMode = "External"/><Relationship Id="rId2035" Type="http://schemas.openxmlformats.org/officeDocument/2006/relationships/hyperlink" Target="https://login.consultant.ru/link/?req=doc&amp;base=LAW&amp;n=371416&amp;dst=105159" TargetMode = "External"/><Relationship Id="rId2036" Type="http://schemas.openxmlformats.org/officeDocument/2006/relationships/hyperlink" Target="https://login.consultant.ru/link/?req=doc&amp;base=LAW&amp;n=371416&amp;dst=107985" TargetMode = "External"/><Relationship Id="rId2037" Type="http://schemas.openxmlformats.org/officeDocument/2006/relationships/hyperlink" Target="https://login.consultant.ru/link/?req=doc&amp;base=LAW&amp;n=371416&amp;dst=108191" TargetMode = "External"/><Relationship Id="rId2038" Type="http://schemas.openxmlformats.org/officeDocument/2006/relationships/hyperlink" Target="https://login.consultant.ru/link/?req=doc&amp;base=LAW&amp;n=371416&amp;dst=108205" TargetMode = "External"/><Relationship Id="rId2039" Type="http://schemas.openxmlformats.org/officeDocument/2006/relationships/hyperlink" Target="https://login.consultant.ru/link/?req=doc&amp;base=LAW&amp;n=371416&amp;dst=108213" TargetMode = "External"/><Relationship Id="rId2040" Type="http://schemas.openxmlformats.org/officeDocument/2006/relationships/hyperlink" Target="https://login.consultant.ru/link/?req=doc&amp;base=LAW&amp;n=371416&amp;dst=108215" TargetMode = "External"/><Relationship Id="rId2041" Type="http://schemas.openxmlformats.org/officeDocument/2006/relationships/hyperlink" Target="https://login.consultant.ru/link/?req=doc&amp;base=LAW&amp;n=371416&amp;dst=108219" TargetMode = "External"/><Relationship Id="rId2042" Type="http://schemas.openxmlformats.org/officeDocument/2006/relationships/hyperlink" Target="https://login.consultant.ru/link/?req=doc&amp;base=LAW&amp;n=371416&amp;dst=108225" TargetMode = "External"/><Relationship Id="rId2043" Type="http://schemas.openxmlformats.org/officeDocument/2006/relationships/hyperlink" Target="https://login.consultant.ru/link/?req=doc&amp;base=LAW&amp;n=371416&amp;dst=111591" TargetMode = "External"/><Relationship Id="rId2044" Type="http://schemas.openxmlformats.org/officeDocument/2006/relationships/hyperlink" Target="https://login.consultant.ru/link/?req=doc&amp;base=LAW&amp;n=371416&amp;dst=111593" TargetMode = "External"/><Relationship Id="rId2045" Type="http://schemas.openxmlformats.org/officeDocument/2006/relationships/hyperlink" Target="https://login.consultant.ru/link/?req=doc&amp;base=LAW&amp;n=371416&amp;dst=111595" TargetMode = "External"/><Relationship Id="rId2046" Type="http://schemas.openxmlformats.org/officeDocument/2006/relationships/hyperlink" Target="https://login.consultant.ru/link/?req=doc&amp;base=LAW&amp;n=371416&amp;dst=111597" TargetMode = "External"/><Relationship Id="rId2047" Type="http://schemas.openxmlformats.org/officeDocument/2006/relationships/hyperlink" Target="https://login.consultant.ru/link/?req=doc&amp;base=LAW&amp;n=371416&amp;dst=111599" TargetMode = "External"/><Relationship Id="rId2048" Type="http://schemas.openxmlformats.org/officeDocument/2006/relationships/hyperlink" Target="https://login.consultant.ru/link/?req=doc&amp;base=LAW&amp;n=371416&amp;dst=111605" TargetMode = "External"/><Relationship Id="rId2049" Type="http://schemas.openxmlformats.org/officeDocument/2006/relationships/hyperlink" Target="https://login.consultant.ru/link/?req=doc&amp;base=LAW&amp;n=371416&amp;dst=111607" TargetMode = "External"/><Relationship Id="rId2050" Type="http://schemas.openxmlformats.org/officeDocument/2006/relationships/hyperlink" Target="https://login.consultant.ru/link/?req=doc&amp;base=LAW&amp;n=371416&amp;dst=111631" TargetMode = "External"/><Relationship Id="rId2051" Type="http://schemas.openxmlformats.org/officeDocument/2006/relationships/hyperlink" Target="https://login.consultant.ru/link/?req=doc&amp;base=LAW&amp;n=371416&amp;dst=111685" TargetMode = "External"/><Relationship Id="rId2052" Type="http://schemas.openxmlformats.org/officeDocument/2006/relationships/hyperlink" Target="https://login.consultant.ru/link/?req=doc&amp;base=LAW&amp;n=371416&amp;dst=111687" TargetMode = "External"/><Relationship Id="rId2053" Type="http://schemas.openxmlformats.org/officeDocument/2006/relationships/hyperlink" Target="https://login.consultant.ru/link/?req=doc&amp;base=LAW&amp;n=371416&amp;dst=111693" TargetMode = "External"/><Relationship Id="rId2054" Type="http://schemas.openxmlformats.org/officeDocument/2006/relationships/hyperlink" Target="https://login.consultant.ru/link/?req=doc&amp;base=LAW&amp;n=371416&amp;dst=108141" TargetMode = "External"/><Relationship Id="rId2055" Type="http://schemas.openxmlformats.org/officeDocument/2006/relationships/hyperlink" Target="https://login.consultant.ru/link/?req=doc&amp;base=LAW&amp;n=371416&amp;dst=108145" TargetMode = "External"/><Relationship Id="rId2056" Type="http://schemas.openxmlformats.org/officeDocument/2006/relationships/hyperlink" Target="https://login.consultant.ru/link/?req=doc&amp;base=LAW&amp;n=371416&amp;dst=108149" TargetMode = "External"/><Relationship Id="rId2057" Type="http://schemas.openxmlformats.org/officeDocument/2006/relationships/hyperlink" Target="https://login.consultant.ru/link/?req=doc&amp;base=LAW&amp;n=371416&amp;dst=108151" TargetMode = "External"/><Relationship Id="rId2058" Type="http://schemas.openxmlformats.org/officeDocument/2006/relationships/hyperlink" Target="https://login.consultant.ru/link/?req=doc&amp;base=LAW&amp;n=371416&amp;dst=108153" TargetMode = "External"/><Relationship Id="rId2059" Type="http://schemas.openxmlformats.org/officeDocument/2006/relationships/hyperlink" Target="https://login.consultant.ru/link/?req=doc&amp;base=LAW&amp;n=371416&amp;dst=108155" TargetMode = "External"/><Relationship Id="rId2060" Type="http://schemas.openxmlformats.org/officeDocument/2006/relationships/hyperlink" Target="https://login.consultant.ru/link/?req=doc&amp;base=LAW&amp;n=371416&amp;dst=108157" TargetMode = "External"/><Relationship Id="rId2061" Type="http://schemas.openxmlformats.org/officeDocument/2006/relationships/hyperlink" Target="https://login.consultant.ru/link/?req=doc&amp;base=LAW&amp;n=371416&amp;dst=108159" TargetMode = "External"/><Relationship Id="rId2062" Type="http://schemas.openxmlformats.org/officeDocument/2006/relationships/hyperlink" Target="https://login.consultant.ru/link/?req=doc&amp;base=LAW&amp;n=371416&amp;dst=108161" TargetMode = "External"/><Relationship Id="rId2063" Type="http://schemas.openxmlformats.org/officeDocument/2006/relationships/hyperlink" Target="https://login.consultant.ru/link/?req=doc&amp;base=LAW&amp;n=371416&amp;dst=108177" TargetMode = "External"/><Relationship Id="rId2064" Type="http://schemas.openxmlformats.org/officeDocument/2006/relationships/hyperlink" Target="https://login.consultant.ru/link/?req=doc&amp;base=LAW&amp;n=371416&amp;dst=108183" TargetMode = "External"/><Relationship Id="rId2065" Type="http://schemas.openxmlformats.org/officeDocument/2006/relationships/hyperlink" Target="https://login.consultant.ru/link/?req=doc&amp;base=LAW&amp;n=371416&amp;dst=108193" TargetMode = "External"/><Relationship Id="rId2066" Type="http://schemas.openxmlformats.org/officeDocument/2006/relationships/hyperlink" Target="https://login.consultant.ru/link/?req=doc&amp;base=LAW&amp;n=371416&amp;dst=108195" TargetMode = "External"/><Relationship Id="rId2067" Type="http://schemas.openxmlformats.org/officeDocument/2006/relationships/hyperlink" Target="https://login.consultant.ru/link/?req=doc&amp;base=LAW&amp;n=371416&amp;dst=108199" TargetMode = "External"/><Relationship Id="rId2068" Type="http://schemas.openxmlformats.org/officeDocument/2006/relationships/hyperlink" Target="https://login.consultant.ru/link/?req=doc&amp;base=LAW&amp;n=371416&amp;dst=108201" TargetMode = "External"/><Relationship Id="rId2069" Type="http://schemas.openxmlformats.org/officeDocument/2006/relationships/hyperlink" Target="https://login.consultant.ru/link/?req=doc&amp;base=LAW&amp;n=371416&amp;dst=108203" TargetMode = "External"/><Relationship Id="rId2070" Type="http://schemas.openxmlformats.org/officeDocument/2006/relationships/hyperlink" Target="https://login.consultant.ru/link/?req=doc&amp;base=LAW&amp;n=371416&amp;dst=108217" TargetMode = "External"/><Relationship Id="rId2071" Type="http://schemas.openxmlformats.org/officeDocument/2006/relationships/hyperlink" Target="https://login.consultant.ru/link/?req=doc&amp;base=LAW&amp;n=371416&amp;dst=108221" TargetMode = "External"/><Relationship Id="rId2072" Type="http://schemas.openxmlformats.org/officeDocument/2006/relationships/hyperlink" Target="https://login.consultant.ru/link/?req=doc&amp;base=LAW&amp;n=371416&amp;dst=108223" TargetMode = "External"/><Relationship Id="rId2073" Type="http://schemas.openxmlformats.org/officeDocument/2006/relationships/hyperlink" Target="https://login.consultant.ru/link/?req=doc&amp;base=LAW&amp;n=371416&amp;dst=108377" TargetMode = "External"/><Relationship Id="rId2074" Type="http://schemas.openxmlformats.org/officeDocument/2006/relationships/hyperlink" Target="https://login.consultant.ru/link/?req=doc&amp;base=LAW&amp;n=371416&amp;dst=108379" TargetMode = "External"/><Relationship Id="rId2075" Type="http://schemas.openxmlformats.org/officeDocument/2006/relationships/hyperlink" Target="https://login.consultant.ru/link/?req=doc&amp;base=LAW&amp;n=371416&amp;dst=108385" TargetMode = "External"/><Relationship Id="rId2076" Type="http://schemas.openxmlformats.org/officeDocument/2006/relationships/hyperlink" Target="https://login.consultant.ru/link/?req=doc&amp;base=LAW&amp;n=371416&amp;dst=108387" TargetMode = "External"/><Relationship Id="rId2077" Type="http://schemas.openxmlformats.org/officeDocument/2006/relationships/hyperlink" Target="https://login.consultant.ru/link/?req=doc&amp;base=LAW&amp;n=371416&amp;dst=108391" TargetMode = "External"/><Relationship Id="rId2078" Type="http://schemas.openxmlformats.org/officeDocument/2006/relationships/hyperlink" Target="https://login.consultant.ru/link/?req=doc&amp;base=LAW&amp;n=371416&amp;dst=108397" TargetMode = "External"/><Relationship Id="rId2079" Type="http://schemas.openxmlformats.org/officeDocument/2006/relationships/hyperlink" Target="https://login.consultant.ru/link/?req=doc&amp;base=LAW&amp;n=371416&amp;dst=108399" TargetMode = "External"/><Relationship Id="rId2080" Type="http://schemas.openxmlformats.org/officeDocument/2006/relationships/hyperlink" Target="https://login.consultant.ru/link/?req=doc&amp;base=LAW&amp;n=371416&amp;dst=108401" TargetMode = "External"/><Relationship Id="rId2081" Type="http://schemas.openxmlformats.org/officeDocument/2006/relationships/hyperlink" Target="https://login.consultant.ru/link/?req=doc&amp;base=LAW&amp;n=371416&amp;dst=108407" TargetMode = "External"/><Relationship Id="rId2082" Type="http://schemas.openxmlformats.org/officeDocument/2006/relationships/hyperlink" Target="https://login.consultant.ru/link/?req=doc&amp;base=LAW&amp;n=371416&amp;dst=108409" TargetMode = "External"/><Relationship Id="rId2083" Type="http://schemas.openxmlformats.org/officeDocument/2006/relationships/hyperlink" Target="https://login.consultant.ru/link/?req=doc&amp;base=LAW&amp;n=371416&amp;dst=108411" TargetMode = "External"/><Relationship Id="rId2084" Type="http://schemas.openxmlformats.org/officeDocument/2006/relationships/hyperlink" Target="https://login.consultant.ru/link/?req=doc&amp;base=LAW&amp;n=371416&amp;dst=108413" TargetMode = "External"/><Relationship Id="rId2085" Type="http://schemas.openxmlformats.org/officeDocument/2006/relationships/hyperlink" Target="https://login.consultant.ru/link/?req=doc&amp;base=LAW&amp;n=371416&amp;dst=108417" TargetMode = "External"/><Relationship Id="rId2086" Type="http://schemas.openxmlformats.org/officeDocument/2006/relationships/hyperlink" Target="https://login.consultant.ru/link/?req=doc&amp;base=LAW&amp;n=371416&amp;dst=108431" TargetMode = "External"/><Relationship Id="rId2087" Type="http://schemas.openxmlformats.org/officeDocument/2006/relationships/hyperlink" Target="https://login.consultant.ru/link/?req=doc&amp;base=LAW&amp;n=371416&amp;dst=111613" TargetMode = "External"/><Relationship Id="rId2088" Type="http://schemas.openxmlformats.org/officeDocument/2006/relationships/hyperlink" Target="https://login.consultant.ru/link/?req=doc&amp;base=LAW&amp;n=371416&amp;dst=111633" TargetMode = "External"/><Relationship Id="rId2089" Type="http://schemas.openxmlformats.org/officeDocument/2006/relationships/hyperlink" Target="https://login.consultant.ru/link/?req=doc&amp;base=LAW&amp;n=371416&amp;dst=111635" TargetMode = "External"/><Relationship Id="rId2090" Type="http://schemas.openxmlformats.org/officeDocument/2006/relationships/hyperlink" Target="https://login.consultant.ru/link/?req=doc&amp;base=LAW&amp;n=371416&amp;dst=111645" TargetMode = "External"/><Relationship Id="rId2091" Type="http://schemas.openxmlformats.org/officeDocument/2006/relationships/hyperlink" Target="https://login.consultant.ru/link/?req=doc&amp;base=LAW&amp;n=371416&amp;dst=111647" TargetMode = "External"/><Relationship Id="rId2092" Type="http://schemas.openxmlformats.org/officeDocument/2006/relationships/hyperlink" Target="https://login.consultant.ru/link/?req=doc&amp;base=LAW&amp;n=371416&amp;dst=111663" TargetMode = "External"/><Relationship Id="rId2093" Type="http://schemas.openxmlformats.org/officeDocument/2006/relationships/hyperlink" Target="https://login.consultant.ru/link/?req=doc&amp;base=LAW&amp;n=371416&amp;dst=111665" TargetMode = "External"/><Relationship Id="rId2094" Type="http://schemas.openxmlformats.org/officeDocument/2006/relationships/hyperlink" Target="https://login.consultant.ru/link/?req=doc&amp;base=LAW&amp;n=371416&amp;dst=111667" TargetMode = "External"/><Relationship Id="rId2095" Type="http://schemas.openxmlformats.org/officeDocument/2006/relationships/hyperlink" Target="https://login.consultant.ru/link/?req=doc&amp;base=LAW&amp;n=371416&amp;dst=111695" TargetMode = "External"/><Relationship Id="rId2096" Type="http://schemas.openxmlformats.org/officeDocument/2006/relationships/hyperlink" Target="https://login.consultant.ru/link/?req=doc&amp;base=LAW&amp;n=371416&amp;dst=111697" TargetMode = "External"/><Relationship Id="rId2097" Type="http://schemas.openxmlformats.org/officeDocument/2006/relationships/hyperlink" Target="https://login.consultant.ru/link/?req=doc&amp;base=LAW&amp;n=371416&amp;dst=111699" TargetMode = "External"/><Relationship Id="rId2098" Type="http://schemas.openxmlformats.org/officeDocument/2006/relationships/hyperlink" Target="https://login.consultant.ru/link/?req=doc&amp;base=LAW&amp;n=371416&amp;dst=108167" TargetMode = "External"/><Relationship Id="rId2099" Type="http://schemas.openxmlformats.org/officeDocument/2006/relationships/hyperlink" Target="https://login.consultant.ru/link/?req=doc&amp;base=LAW&amp;n=371416&amp;dst=108169" TargetMode = "External"/><Relationship Id="rId2100" Type="http://schemas.openxmlformats.org/officeDocument/2006/relationships/hyperlink" Target="https://login.consultant.ru/link/?req=doc&amp;base=LAW&amp;n=371416&amp;dst=108171" TargetMode = "External"/><Relationship Id="rId2101" Type="http://schemas.openxmlformats.org/officeDocument/2006/relationships/hyperlink" Target="https://login.consultant.ru/link/?req=doc&amp;base=LAW&amp;n=371416&amp;dst=108173" TargetMode = "External"/><Relationship Id="rId2102" Type="http://schemas.openxmlformats.org/officeDocument/2006/relationships/hyperlink" Target="https://login.consultant.ru/link/?req=doc&amp;base=LAW&amp;n=371416&amp;dst=108181" TargetMode = "External"/><Relationship Id="rId2103" Type="http://schemas.openxmlformats.org/officeDocument/2006/relationships/hyperlink" Target="https://login.consultant.ru/link/?req=doc&amp;base=LAW&amp;n=371416&amp;dst=108207" TargetMode = "External"/><Relationship Id="rId2104" Type="http://schemas.openxmlformats.org/officeDocument/2006/relationships/hyperlink" Target="https://login.consultant.ru/link/?req=doc&amp;base=LAW&amp;n=371416&amp;dst=108227" TargetMode = "External"/><Relationship Id="rId2105" Type="http://schemas.openxmlformats.org/officeDocument/2006/relationships/hyperlink" Target="https://login.consultant.ru/link/?req=doc&amp;base=LAW&amp;n=371416&amp;dst=108241" TargetMode = "External"/><Relationship Id="rId2106" Type="http://schemas.openxmlformats.org/officeDocument/2006/relationships/hyperlink" Target="https://login.consultant.ru/link/?req=doc&amp;base=LAW&amp;n=371416&amp;dst=108243" TargetMode = "External"/><Relationship Id="rId2107" Type="http://schemas.openxmlformats.org/officeDocument/2006/relationships/hyperlink" Target="https://login.consultant.ru/link/?req=doc&amp;base=LAW&amp;n=371416&amp;dst=108245" TargetMode = "External"/><Relationship Id="rId2108" Type="http://schemas.openxmlformats.org/officeDocument/2006/relationships/hyperlink" Target="https://login.consultant.ru/link/?req=doc&amp;base=LAW&amp;n=371416&amp;dst=108257" TargetMode = "External"/><Relationship Id="rId2109" Type="http://schemas.openxmlformats.org/officeDocument/2006/relationships/hyperlink" Target="https://login.consultant.ru/link/?req=doc&amp;base=LAW&amp;n=371416&amp;dst=108285" TargetMode = "External"/><Relationship Id="rId2110" Type="http://schemas.openxmlformats.org/officeDocument/2006/relationships/hyperlink" Target="https://login.consultant.ru/link/?req=doc&amp;base=LAW&amp;n=371416&amp;dst=108289" TargetMode = "External"/><Relationship Id="rId2111" Type="http://schemas.openxmlformats.org/officeDocument/2006/relationships/hyperlink" Target="https://login.consultant.ru/link/?req=doc&amp;base=LAW&amp;n=371416&amp;dst=108295" TargetMode = "External"/><Relationship Id="rId2112" Type="http://schemas.openxmlformats.org/officeDocument/2006/relationships/hyperlink" Target="https://login.consultant.ru/link/?req=doc&amp;base=LAW&amp;n=371416&amp;dst=108303" TargetMode = "External"/><Relationship Id="rId2113" Type="http://schemas.openxmlformats.org/officeDocument/2006/relationships/hyperlink" Target="https://login.consultant.ru/link/?req=doc&amp;base=LAW&amp;n=371416&amp;dst=108311" TargetMode = "External"/><Relationship Id="rId2114" Type="http://schemas.openxmlformats.org/officeDocument/2006/relationships/hyperlink" Target="https://login.consultant.ru/link/?req=doc&amp;base=LAW&amp;n=371416&amp;dst=108313" TargetMode = "External"/><Relationship Id="rId2115" Type="http://schemas.openxmlformats.org/officeDocument/2006/relationships/hyperlink" Target="https://login.consultant.ru/link/?req=doc&amp;base=LAW&amp;n=371416&amp;dst=108331" TargetMode = "External"/><Relationship Id="rId2116" Type="http://schemas.openxmlformats.org/officeDocument/2006/relationships/hyperlink" Target="https://login.consultant.ru/link/?req=doc&amp;base=LAW&amp;n=371416&amp;dst=108381" TargetMode = "External"/><Relationship Id="rId2117" Type="http://schemas.openxmlformats.org/officeDocument/2006/relationships/hyperlink" Target="https://login.consultant.ru/link/?req=doc&amp;base=LAW&amp;n=371416&amp;dst=108383" TargetMode = "External"/><Relationship Id="rId2118" Type="http://schemas.openxmlformats.org/officeDocument/2006/relationships/hyperlink" Target="https://login.consultant.ru/link/?req=doc&amp;base=LAW&amp;n=371416&amp;dst=108389" TargetMode = "External"/><Relationship Id="rId2119" Type="http://schemas.openxmlformats.org/officeDocument/2006/relationships/hyperlink" Target="https://login.consultant.ru/link/?req=doc&amp;base=LAW&amp;n=371416&amp;dst=108393" TargetMode = "External"/><Relationship Id="rId2120" Type="http://schemas.openxmlformats.org/officeDocument/2006/relationships/hyperlink" Target="https://login.consultant.ru/link/?req=doc&amp;base=LAW&amp;n=371416&amp;dst=108395" TargetMode = "External"/><Relationship Id="rId2121" Type="http://schemas.openxmlformats.org/officeDocument/2006/relationships/hyperlink" Target="https://login.consultant.ru/link/?req=doc&amp;base=LAW&amp;n=371416&amp;dst=108403" TargetMode = "External"/><Relationship Id="rId2122" Type="http://schemas.openxmlformats.org/officeDocument/2006/relationships/hyperlink" Target="https://login.consultant.ru/link/?req=doc&amp;base=LAW&amp;n=371416&amp;dst=108421" TargetMode = "External"/><Relationship Id="rId2123" Type="http://schemas.openxmlformats.org/officeDocument/2006/relationships/hyperlink" Target="https://login.consultant.ru/link/?req=doc&amp;base=LAW&amp;n=371416&amp;dst=108433" TargetMode = "External"/><Relationship Id="rId2124" Type="http://schemas.openxmlformats.org/officeDocument/2006/relationships/hyperlink" Target="https://login.consultant.ru/link/?req=doc&amp;base=LAW&amp;n=371416&amp;dst=111611" TargetMode = "External"/><Relationship Id="rId2125" Type="http://schemas.openxmlformats.org/officeDocument/2006/relationships/hyperlink" Target="https://login.consultant.ru/link/?req=doc&amp;base=LAW&amp;n=371416&amp;dst=111617" TargetMode = "External"/><Relationship Id="rId2126" Type="http://schemas.openxmlformats.org/officeDocument/2006/relationships/hyperlink" Target="https://login.consultant.ru/link/?req=doc&amp;base=LAW&amp;n=371416&amp;dst=111637" TargetMode = "External"/><Relationship Id="rId2127" Type="http://schemas.openxmlformats.org/officeDocument/2006/relationships/hyperlink" Target="https://login.consultant.ru/link/?req=doc&amp;base=LAW&amp;n=371416&amp;dst=111649" TargetMode = "External"/><Relationship Id="rId2128" Type="http://schemas.openxmlformats.org/officeDocument/2006/relationships/hyperlink" Target="https://login.consultant.ru/link/?req=doc&amp;base=LAW&amp;n=371416&amp;dst=111673" TargetMode = "External"/><Relationship Id="rId2129" Type="http://schemas.openxmlformats.org/officeDocument/2006/relationships/hyperlink" Target="https://login.consultant.ru/link/?req=doc&amp;base=LAW&amp;n=371416&amp;dst=111675" TargetMode = "External"/><Relationship Id="rId2130" Type="http://schemas.openxmlformats.org/officeDocument/2006/relationships/hyperlink" Target="https://login.consultant.ru/link/?req=doc&amp;base=LAW&amp;n=371416&amp;dst=112125" TargetMode = "External"/><Relationship Id="rId2131" Type="http://schemas.openxmlformats.org/officeDocument/2006/relationships/hyperlink" Target="https://login.consultant.ru/link/?req=doc&amp;base=LAW&amp;n=371416&amp;dst=112129" TargetMode = "External"/><Relationship Id="rId2132" Type="http://schemas.openxmlformats.org/officeDocument/2006/relationships/hyperlink" Target="https://login.consultant.ru/link/?req=doc&amp;base=LAW&amp;n=371416&amp;dst=112133" TargetMode = "External"/><Relationship Id="rId2133" Type="http://schemas.openxmlformats.org/officeDocument/2006/relationships/hyperlink" Target="https://login.consultant.ru/link/?req=doc&amp;base=LAW&amp;n=371416&amp;dst=108143" TargetMode = "External"/><Relationship Id="rId2134" Type="http://schemas.openxmlformats.org/officeDocument/2006/relationships/hyperlink" Target="https://login.consultant.ru/link/?req=doc&amp;base=LAW&amp;n=371416&amp;dst=108147" TargetMode = "External"/><Relationship Id="rId2135" Type="http://schemas.openxmlformats.org/officeDocument/2006/relationships/hyperlink" Target="https://login.consultant.ru/link/?req=doc&amp;base=LAW&amp;n=371416&amp;dst=108163" TargetMode = "External"/><Relationship Id="rId2136" Type="http://schemas.openxmlformats.org/officeDocument/2006/relationships/hyperlink" Target="https://login.consultant.ru/link/?req=doc&amp;base=LAW&amp;n=371416&amp;dst=108165" TargetMode = "External"/><Relationship Id="rId2137" Type="http://schemas.openxmlformats.org/officeDocument/2006/relationships/hyperlink" Target="https://login.consultant.ru/link/?req=doc&amp;base=LAW&amp;n=371416&amp;dst=108179" TargetMode = "External"/><Relationship Id="rId2138" Type="http://schemas.openxmlformats.org/officeDocument/2006/relationships/hyperlink" Target="https://login.consultant.ru/link/?req=doc&amp;base=LAW&amp;n=371416&amp;dst=108185" TargetMode = "External"/><Relationship Id="rId2139" Type="http://schemas.openxmlformats.org/officeDocument/2006/relationships/hyperlink" Target="https://login.consultant.ru/link/?req=doc&amp;base=LAW&amp;n=371416&amp;dst=108187" TargetMode = "External"/><Relationship Id="rId2140" Type="http://schemas.openxmlformats.org/officeDocument/2006/relationships/hyperlink" Target="https://login.consultant.ru/link/?req=doc&amp;base=LAW&amp;n=371416&amp;dst=108189" TargetMode = "External"/><Relationship Id="rId2141" Type="http://schemas.openxmlformats.org/officeDocument/2006/relationships/hyperlink" Target="https://login.consultant.ru/link/?req=doc&amp;base=LAW&amp;n=371416&amp;dst=108197" TargetMode = "External"/><Relationship Id="rId2142" Type="http://schemas.openxmlformats.org/officeDocument/2006/relationships/hyperlink" Target="https://login.consultant.ru/link/?req=doc&amp;base=LAW&amp;n=371416&amp;dst=108209" TargetMode = "External"/><Relationship Id="rId2143" Type="http://schemas.openxmlformats.org/officeDocument/2006/relationships/hyperlink" Target="https://login.consultant.ru/link/?req=doc&amp;base=LAW&amp;n=371416&amp;dst=108211" TargetMode = "External"/><Relationship Id="rId2144" Type="http://schemas.openxmlformats.org/officeDocument/2006/relationships/hyperlink" Target="https://login.consultant.ru/link/?req=doc&amp;base=LAW&amp;n=371416&amp;dst=108259" TargetMode = "External"/><Relationship Id="rId2145" Type="http://schemas.openxmlformats.org/officeDocument/2006/relationships/hyperlink" Target="https://login.consultant.ru/link/?req=doc&amp;base=LAW&amp;n=371416&amp;dst=108261" TargetMode = "External"/><Relationship Id="rId2146" Type="http://schemas.openxmlformats.org/officeDocument/2006/relationships/hyperlink" Target="https://login.consultant.ru/link/?req=doc&amp;base=LAW&amp;n=371416&amp;dst=108271" TargetMode = "External"/><Relationship Id="rId2147" Type="http://schemas.openxmlformats.org/officeDocument/2006/relationships/hyperlink" Target="https://login.consultant.ru/link/?req=doc&amp;base=LAW&amp;n=371416&amp;dst=108287" TargetMode = "External"/><Relationship Id="rId2148" Type="http://schemas.openxmlformats.org/officeDocument/2006/relationships/hyperlink" Target="https://login.consultant.ru/link/?req=doc&amp;base=LAW&amp;n=371416&amp;dst=108291" TargetMode = "External"/><Relationship Id="rId2149" Type="http://schemas.openxmlformats.org/officeDocument/2006/relationships/hyperlink" Target="https://login.consultant.ru/link/?req=doc&amp;base=LAW&amp;n=371416&amp;dst=108301" TargetMode = "External"/><Relationship Id="rId2150" Type="http://schemas.openxmlformats.org/officeDocument/2006/relationships/hyperlink" Target="https://login.consultant.ru/link/?req=doc&amp;base=LAW&amp;n=371416&amp;dst=108315" TargetMode = "External"/><Relationship Id="rId2151" Type="http://schemas.openxmlformats.org/officeDocument/2006/relationships/hyperlink" Target="https://login.consultant.ru/link/?req=doc&amp;base=LAW&amp;n=371416&amp;dst=108317" TargetMode = "External"/><Relationship Id="rId2152" Type="http://schemas.openxmlformats.org/officeDocument/2006/relationships/hyperlink" Target="https://login.consultant.ru/link/?req=doc&amp;base=LAW&amp;n=371416&amp;dst=108319" TargetMode = "External"/><Relationship Id="rId2153" Type="http://schemas.openxmlformats.org/officeDocument/2006/relationships/hyperlink" Target="https://login.consultant.ru/link/?req=doc&amp;base=LAW&amp;n=371416&amp;dst=108321" TargetMode = "External"/><Relationship Id="rId2154" Type="http://schemas.openxmlformats.org/officeDocument/2006/relationships/hyperlink" Target="https://login.consultant.ru/link/?req=doc&amp;base=LAW&amp;n=371416&amp;dst=108323" TargetMode = "External"/><Relationship Id="rId2155" Type="http://schemas.openxmlformats.org/officeDocument/2006/relationships/hyperlink" Target="https://login.consultant.ru/link/?req=doc&amp;base=LAW&amp;n=371416&amp;dst=108325" TargetMode = "External"/><Relationship Id="rId2156" Type="http://schemas.openxmlformats.org/officeDocument/2006/relationships/hyperlink" Target="https://login.consultant.ru/link/?req=doc&amp;base=LAW&amp;n=371416&amp;dst=108327" TargetMode = "External"/><Relationship Id="rId2157" Type="http://schemas.openxmlformats.org/officeDocument/2006/relationships/hyperlink" Target="https://login.consultant.ru/link/?req=doc&amp;base=LAW&amp;n=371416&amp;dst=108329" TargetMode = "External"/><Relationship Id="rId2158" Type="http://schemas.openxmlformats.org/officeDocument/2006/relationships/hyperlink" Target="https://login.consultant.ru/link/?req=doc&amp;base=LAW&amp;n=371416&amp;dst=108333" TargetMode = "External"/><Relationship Id="rId2159" Type="http://schemas.openxmlformats.org/officeDocument/2006/relationships/hyperlink" Target="https://login.consultant.ru/link/?req=doc&amp;base=LAW&amp;n=371416&amp;dst=108335" TargetMode = "External"/><Relationship Id="rId2160" Type="http://schemas.openxmlformats.org/officeDocument/2006/relationships/hyperlink" Target="https://login.consultant.ru/link/?req=doc&amp;base=LAW&amp;n=371416&amp;dst=108337" TargetMode = "External"/><Relationship Id="rId2161" Type="http://schemas.openxmlformats.org/officeDocument/2006/relationships/hyperlink" Target="https://login.consultant.ru/link/?req=doc&amp;base=LAW&amp;n=371416&amp;dst=108339" TargetMode = "External"/><Relationship Id="rId2162" Type="http://schemas.openxmlformats.org/officeDocument/2006/relationships/hyperlink" Target="https://login.consultant.ru/link/?req=doc&amp;base=LAW&amp;n=371416&amp;dst=108341" TargetMode = "External"/><Relationship Id="rId2163" Type="http://schemas.openxmlformats.org/officeDocument/2006/relationships/hyperlink" Target="https://login.consultant.ru/link/?req=doc&amp;base=LAW&amp;n=371416&amp;dst=108363" TargetMode = "External"/><Relationship Id="rId2164" Type="http://schemas.openxmlformats.org/officeDocument/2006/relationships/hyperlink" Target="https://login.consultant.ru/link/?req=doc&amp;base=LAW&amp;n=371416&amp;dst=108365" TargetMode = "External"/><Relationship Id="rId2165" Type="http://schemas.openxmlformats.org/officeDocument/2006/relationships/hyperlink" Target="https://login.consultant.ru/link/?req=doc&amp;base=LAW&amp;n=371416&amp;dst=108367" TargetMode = "External"/><Relationship Id="rId2166" Type="http://schemas.openxmlformats.org/officeDocument/2006/relationships/hyperlink" Target="https://login.consultant.ru/link/?req=doc&amp;base=LAW&amp;n=371416&amp;dst=108369" TargetMode = "External"/><Relationship Id="rId2167" Type="http://schemas.openxmlformats.org/officeDocument/2006/relationships/hyperlink" Target="https://login.consultant.ru/link/?req=doc&amp;base=LAW&amp;n=371416&amp;dst=108371" TargetMode = "External"/><Relationship Id="rId2168" Type="http://schemas.openxmlformats.org/officeDocument/2006/relationships/hyperlink" Target="https://login.consultant.ru/link/?req=doc&amp;base=LAW&amp;n=371416&amp;dst=108405" TargetMode = "External"/><Relationship Id="rId2169" Type="http://schemas.openxmlformats.org/officeDocument/2006/relationships/hyperlink" Target="https://login.consultant.ru/link/?req=doc&amp;base=LAW&amp;n=371416&amp;dst=108415" TargetMode = "External"/><Relationship Id="rId2170" Type="http://schemas.openxmlformats.org/officeDocument/2006/relationships/hyperlink" Target="https://login.consultant.ru/link/?req=doc&amp;base=LAW&amp;n=371416&amp;dst=108423" TargetMode = "External"/><Relationship Id="rId2171" Type="http://schemas.openxmlformats.org/officeDocument/2006/relationships/hyperlink" Target="https://login.consultant.ru/link/?req=doc&amp;base=LAW&amp;n=371416&amp;dst=108425" TargetMode = "External"/><Relationship Id="rId2172" Type="http://schemas.openxmlformats.org/officeDocument/2006/relationships/hyperlink" Target="https://login.consultant.ru/link/?req=doc&amp;base=LAW&amp;n=371416&amp;dst=108427" TargetMode = "External"/><Relationship Id="rId2173" Type="http://schemas.openxmlformats.org/officeDocument/2006/relationships/hyperlink" Target="https://login.consultant.ru/link/?req=doc&amp;base=LAW&amp;n=371416&amp;dst=108429" TargetMode = "External"/><Relationship Id="rId2174" Type="http://schemas.openxmlformats.org/officeDocument/2006/relationships/hyperlink" Target="https://login.consultant.ru/link/?req=doc&amp;base=LAW&amp;n=371416&amp;dst=108435" TargetMode = "External"/><Relationship Id="rId2175" Type="http://schemas.openxmlformats.org/officeDocument/2006/relationships/hyperlink" Target="https://login.consultant.ru/link/?req=doc&amp;base=LAW&amp;n=371416&amp;dst=111691" TargetMode = "External"/><Relationship Id="rId2176" Type="http://schemas.openxmlformats.org/officeDocument/2006/relationships/hyperlink" Target="https://login.consultant.ru/link/?req=doc&amp;base=LAW&amp;n=371416&amp;dst=112127" TargetMode = "External"/><Relationship Id="rId2177" Type="http://schemas.openxmlformats.org/officeDocument/2006/relationships/hyperlink" Target="https://login.consultant.ru/link/?req=doc&amp;base=LAW&amp;n=371416&amp;dst=112131" TargetMode = "External"/><Relationship Id="rId2178" Type="http://schemas.openxmlformats.org/officeDocument/2006/relationships/hyperlink" Target="https://login.consultant.ru/link/?req=doc&amp;base=LAW&amp;n=371416&amp;dst=112135" TargetMode = "External"/><Relationship Id="rId2179" Type="http://schemas.openxmlformats.org/officeDocument/2006/relationships/hyperlink" Target="https://login.consultant.ru/link/?req=doc&amp;base=LAW&amp;n=371416&amp;dst=111541" TargetMode = "External"/><Relationship Id="rId2180" Type="http://schemas.openxmlformats.org/officeDocument/2006/relationships/hyperlink" Target="https://login.consultant.ru/link/?req=doc&amp;base=LAW&amp;n=371416&amp;dst=108229" TargetMode = "External"/><Relationship Id="rId2181" Type="http://schemas.openxmlformats.org/officeDocument/2006/relationships/hyperlink" Target="https://login.consultant.ru/link/?req=doc&amp;base=LAW&amp;n=371416&amp;dst=108231" TargetMode = "External"/><Relationship Id="rId2182" Type="http://schemas.openxmlformats.org/officeDocument/2006/relationships/hyperlink" Target="https://login.consultant.ru/link/?req=doc&amp;base=LAW&amp;n=371416&amp;dst=108233" TargetMode = "External"/><Relationship Id="rId2183" Type="http://schemas.openxmlformats.org/officeDocument/2006/relationships/hyperlink" Target="https://login.consultant.ru/link/?req=doc&amp;base=LAW&amp;n=371416&amp;dst=108235" TargetMode = "External"/><Relationship Id="rId2184" Type="http://schemas.openxmlformats.org/officeDocument/2006/relationships/hyperlink" Target="https://login.consultant.ru/link/?req=doc&amp;base=LAW&amp;n=371416&amp;dst=108237" TargetMode = "External"/><Relationship Id="rId2185" Type="http://schemas.openxmlformats.org/officeDocument/2006/relationships/hyperlink" Target="https://login.consultant.ru/link/?req=doc&amp;base=LAW&amp;n=371416&amp;dst=108239" TargetMode = "External"/><Relationship Id="rId2186" Type="http://schemas.openxmlformats.org/officeDocument/2006/relationships/hyperlink" Target="https://login.consultant.ru/link/?req=doc&amp;base=LAW&amp;n=371416&amp;dst=108247" TargetMode = "External"/><Relationship Id="rId2187" Type="http://schemas.openxmlformats.org/officeDocument/2006/relationships/hyperlink" Target="https://login.consultant.ru/link/?req=doc&amp;base=LAW&amp;n=371416&amp;dst=108249" TargetMode = "External"/><Relationship Id="rId2188" Type="http://schemas.openxmlformats.org/officeDocument/2006/relationships/hyperlink" Target="https://login.consultant.ru/link/?req=doc&amp;base=LAW&amp;n=371416&amp;dst=108251" TargetMode = "External"/><Relationship Id="rId2189" Type="http://schemas.openxmlformats.org/officeDocument/2006/relationships/hyperlink" Target="https://login.consultant.ru/link/?req=doc&amp;base=LAW&amp;n=371416&amp;dst=108253" TargetMode = "External"/><Relationship Id="rId2190" Type="http://schemas.openxmlformats.org/officeDocument/2006/relationships/hyperlink" Target="https://login.consultant.ru/link/?req=doc&amp;base=LAW&amp;n=371416&amp;dst=108255" TargetMode = "External"/><Relationship Id="rId2191" Type="http://schemas.openxmlformats.org/officeDocument/2006/relationships/hyperlink" Target="https://login.consultant.ru/link/?req=doc&amp;base=LAW&amp;n=371416&amp;dst=108263" TargetMode = "External"/><Relationship Id="rId2192" Type="http://schemas.openxmlformats.org/officeDocument/2006/relationships/hyperlink" Target="https://login.consultant.ru/link/?req=doc&amp;base=LAW&amp;n=371416&amp;dst=108265" TargetMode = "External"/><Relationship Id="rId2193" Type="http://schemas.openxmlformats.org/officeDocument/2006/relationships/hyperlink" Target="https://login.consultant.ru/link/?req=doc&amp;base=LAW&amp;n=371416&amp;dst=108267" TargetMode = "External"/><Relationship Id="rId2194" Type="http://schemas.openxmlformats.org/officeDocument/2006/relationships/hyperlink" Target="https://login.consultant.ru/link/?req=doc&amp;base=LAW&amp;n=371416&amp;dst=108273" TargetMode = "External"/><Relationship Id="rId2195" Type="http://schemas.openxmlformats.org/officeDocument/2006/relationships/hyperlink" Target="https://login.consultant.ru/link/?req=doc&amp;base=LAW&amp;n=371416&amp;dst=108275" TargetMode = "External"/><Relationship Id="rId2196" Type="http://schemas.openxmlformats.org/officeDocument/2006/relationships/hyperlink" Target="https://login.consultant.ru/link/?req=doc&amp;base=LAW&amp;n=371416&amp;dst=108277" TargetMode = "External"/><Relationship Id="rId2197" Type="http://schemas.openxmlformats.org/officeDocument/2006/relationships/hyperlink" Target="https://login.consultant.ru/link/?req=doc&amp;base=LAW&amp;n=371416&amp;dst=108281" TargetMode = "External"/><Relationship Id="rId2198" Type="http://schemas.openxmlformats.org/officeDocument/2006/relationships/hyperlink" Target="https://login.consultant.ru/link/?req=doc&amp;base=LAW&amp;n=371416&amp;dst=108283" TargetMode = "External"/><Relationship Id="rId2199" Type="http://schemas.openxmlformats.org/officeDocument/2006/relationships/hyperlink" Target="https://login.consultant.ru/link/?req=doc&amp;base=LAW&amp;n=371416&amp;dst=108305" TargetMode = "External"/><Relationship Id="rId2200" Type="http://schemas.openxmlformats.org/officeDocument/2006/relationships/hyperlink" Target="https://login.consultant.ru/link/?req=doc&amp;base=LAW&amp;n=371416&amp;dst=108343" TargetMode = "External"/><Relationship Id="rId2201" Type="http://schemas.openxmlformats.org/officeDocument/2006/relationships/hyperlink" Target="https://login.consultant.ru/link/?req=doc&amp;base=LAW&amp;n=371416&amp;dst=108345" TargetMode = "External"/><Relationship Id="rId2202" Type="http://schemas.openxmlformats.org/officeDocument/2006/relationships/hyperlink" Target="https://login.consultant.ru/link/?req=doc&amp;base=LAW&amp;n=371416&amp;dst=108373" TargetMode = "External"/><Relationship Id="rId2203" Type="http://schemas.openxmlformats.org/officeDocument/2006/relationships/hyperlink" Target="https://login.consultant.ru/link/?req=doc&amp;base=LAW&amp;n=371416&amp;dst=108375" TargetMode = "External"/><Relationship Id="rId2204" Type="http://schemas.openxmlformats.org/officeDocument/2006/relationships/hyperlink" Target="https://login.consultant.ru/link/?req=doc&amp;base=LAW&amp;n=371416&amp;dst=108419" TargetMode = "External"/><Relationship Id="rId2205" Type="http://schemas.openxmlformats.org/officeDocument/2006/relationships/hyperlink" Target="https://login.consultant.ru/link/?req=doc&amp;base=LAW&amp;n=371416&amp;dst=111601" TargetMode = "External"/><Relationship Id="rId2206" Type="http://schemas.openxmlformats.org/officeDocument/2006/relationships/hyperlink" Target="https://login.consultant.ru/link/?req=doc&amp;base=LAW&amp;n=371416&amp;dst=111609" TargetMode = "External"/><Relationship Id="rId2207" Type="http://schemas.openxmlformats.org/officeDocument/2006/relationships/hyperlink" Target="https://login.consultant.ru/link/?req=doc&amp;base=LAW&amp;n=371416&amp;dst=111619" TargetMode = "External"/><Relationship Id="rId2208" Type="http://schemas.openxmlformats.org/officeDocument/2006/relationships/hyperlink" Target="https://login.consultant.ru/link/?req=doc&amp;base=LAW&amp;n=371416&amp;dst=111621" TargetMode = "External"/><Relationship Id="rId2209" Type="http://schemas.openxmlformats.org/officeDocument/2006/relationships/hyperlink" Target="https://login.consultant.ru/link/?req=doc&amp;base=LAW&amp;n=371416&amp;dst=111623" TargetMode = "External"/><Relationship Id="rId2210" Type="http://schemas.openxmlformats.org/officeDocument/2006/relationships/hyperlink" Target="https://login.consultant.ru/link/?req=doc&amp;base=LAW&amp;n=371416&amp;dst=111625" TargetMode = "External"/><Relationship Id="rId2211" Type="http://schemas.openxmlformats.org/officeDocument/2006/relationships/hyperlink" Target="https://login.consultant.ru/link/?req=doc&amp;base=LAW&amp;n=371416&amp;dst=111627" TargetMode = "External"/><Relationship Id="rId2212" Type="http://schemas.openxmlformats.org/officeDocument/2006/relationships/hyperlink" Target="https://login.consultant.ru/link/?req=doc&amp;base=LAW&amp;n=371416&amp;dst=111629" TargetMode = "External"/><Relationship Id="rId2213" Type="http://schemas.openxmlformats.org/officeDocument/2006/relationships/hyperlink" Target="https://login.consultant.ru/link/?req=doc&amp;base=LAW&amp;n=371416&amp;dst=111639" TargetMode = "External"/><Relationship Id="rId2214" Type="http://schemas.openxmlformats.org/officeDocument/2006/relationships/hyperlink" Target="https://login.consultant.ru/link/?req=doc&amp;base=LAW&amp;n=371416&amp;dst=111641" TargetMode = "External"/><Relationship Id="rId2215" Type="http://schemas.openxmlformats.org/officeDocument/2006/relationships/hyperlink" Target="https://login.consultant.ru/link/?req=doc&amp;base=LAW&amp;n=371416&amp;dst=111643" TargetMode = "External"/><Relationship Id="rId2216" Type="http://schemas.openxmlformats.org/officeDocument/2006/relationships/hyperlink" Target="https://login.consultant.ru/link/?req=doc&amp;base=LAW&amp;n=371416&amp;dst=111651" TargetMode = "External"/><Relationship Id="rId2217" Type="http://schemas.openxmlformats.org/officeDocument/2006/relationships/hyperlink" Target="https://login.consultant.ru/link/?req=doc&amp;base=LAW&amp;n=371416&amp;dst=111657" TargetMode = "External"/><Relationship Id="rId2218" Type="http://schemas.openxmlformats.org/officeDocument/2006/relationships/hyperlink" Target="https://login.consultant.ru/link/?req=doc&amp;base=LAW&amp;n=371416&amp;dst=111659" TargetMode = "External"/><Relationship Id="rId2219" Type="http://schemas.openxmlformats.org/officeDocument/2006/relationships/hyperlink" Target="https://login.consultant.ru/link/?req=doc&amp;base=LAW&amp;n=371416&amp;dst=111661" TargetMode = "External"/><Relationship Id="rId2220" Type="http://schemas.openxmlformats.org/officeDocument/2006/relationships/hyperlink" Target="https://login.consultant.ru/link/?req=doc&amp;base=LAW&amp;n=371416&amp;dst=111669" TargetMode = "External"/><Relationship Id="rId2221" Type="http://schemas.openxmlformats.org/officeDocument/2006/relationships/hyperlink" Target="https://login.consultant.ru/link/?req=doc&amp;base=LAW&amp;n=371416&amp;dst=111671" TargetMode = "External"/><Relationship Id="rId2222" Type="http://schemas.openxmlformats.org/officeDocument/2006/relationships/hyperlink" Target="https://login.consultant.ru/link/?req=doc&amp;base=LAW&amp;n=371416&amp;dst=111677" TargetMode = "External"/><Relationship Id="rId2223" Type="http://schemas.openxmlformats.org/officeDocument/2006/relationships/hyperlink" Target="https://login.consultant.ru/link/?req=doc&amp;base=LAW&amp;n=371416&amp;dst=111679" TargetMode = "External"/><Relationship Id="rId2224" Type="http://schemas.openxmlformats.org/officeDocument/2006/relationships/hyperlink" Target="https://login.consultant.ru/link/?req=doc&amp;base=LAW&amp;n=371416&amp;dst=111681" TargetMode = "External"/><Relationship Id="rId2225" Type="http://schemas.openxmlformats.org/officeDocument/2006/relationships/hyperlink" Target="https://login.consultant.ru/link/?req=doc&amp;base=LAW&amp;n=371416&amp;dst=111683" TargetMode = "External"/><Relationship Id="rId2226" Type="http://schemas.openxmlformats.org/officeDocument/2006/relationships/hyperlink" Target="https://login.consultant.ru/link/?req=doc&amp;base=LAW&amp;n=371416&amp;dst=111689" TargetMode = "External"/><Relationship Id="rId2227" Type="http://schemas.openxmlformats.org/officeDocument/2006/relationships/hyperlink" Target="https://login.consultant.ru/link/?req=doc&amp;base=LAW&amp;n=371416&amp;dst=120930" TargetMode = "External"/><Relationship Id="rId2228" Type="http://schemas.openxmlformats.org/officeDocument/2006/relationships/hyperlink" Target="https://login.consultant.ru/link/?req=doc&amp;base=LAW&amp;n=371416&amp;dst=107015" TargetMode = "External"/><Relationship Id="rId2229" Type="http://schemas.openxmlformats.org/officeDocument/2006/relationships/hyperlink" Target="https://login.consultant.ru/link/?req=doc&amp;base=LAW&amp;n=371416&amp;dst=111701" TargetMode = "External"/><Relationship Id="rId2230" Type="http://schemas.openxmlformats.org/officeDocument/2006/relationships/hyperlink" Target="https://login.consultant.ru/link/?req=doc&amp;base=LAW&amp;n=371416&amp;dst=111703" TargetMode = "External"/><Relationship Id="rId2231" Type="http://schemas.openxmlformats.org/officeDocument/2006/relationships/hyperlink" Target="https://login.consultant.ru/link/?req=doc&amp;base=LAW&amp;n=371416&amp;dst=111709" TargetMode = "External"/><Relationship Id="rId2232" Type="http://schemas.openxmlformats.org/officeDocument/2006/relationships/hyperlink" Target="https://login.consultant.ru/link/?req=doc&amp;base=LAW&amp;n=371416&amp;dst=111713" TargetMode = "External"/><Relationship Id="rId2233" Type="http://schemas.openxmlformats.org/officeDocument/2006/relationships/hyperlink" Target="https://login.consultant.ru/link/?req=doc&amp;base=LAW&amp;n=371416&amp;dst=111715" TargetMode = "External"/><Relationship Id="rId2234" Type="http://schemas.openxmlformats.org/officeDocument/2006/relationships/hyperlink" Target="https://login.consultant.ru/link/?req=doc&amp;base=LAW&amp;n=371416&amp;dst=111719" TargetMode = "External"/><Relationship Id="rId2235" Type="http://schemas.openxmlformats.org/officeDocument/2006/relationships/hyperlink" Target="https://login.consultant.ru/link/?req=doc&amp;base=LAW&amp;n=371416&amp;dst=111737" TargetMode = "External"/><Relationship Id="rId2236" Type="http://schemas.openxmlformats.org/officeDocument/2006/relationships/hyperlink" Target="https://login.consultant.ru/link/?req=doc&amp;base=LAW&amp;n=371416&amp;dst=111739" TargetMode = "External"/><Relationship Id="rId2237" Type="http://schemas.openxmlformats.org/officeDocument/2006/relationships/hyperlink" Target="https://login.consultant.ru/link/?req=doc&amp;base=LAW&amp;n=371416&amp;dst=111741" TargetMode = "External"/><Relationship Id="rId2238" Type="http://schemas.openxmlformats.org/officeDocument/2006/relationships/hyperlink" Target="https://login.consultant.ru/link/?req=doc&amp;base=LAW&amp;n=371416&amp;dst=111743" TargetMode = "External"/><Relationship Id="rId2239" Type="http://schemas.openxmlformats.org/officeDocument/2006/relationships/hyperlink" Target="https://login.consultant.ru/link/?req=doc&amp;base=LAW&amp;n=371416&amp;dst=111745" TargetMode = "External"/><Relationship Id="rId2240" Type="http://schemas.openxmlformats.org/officeDocument/2006/relationships/hyperlink" Target="https://login.consultant.ru/link/?req=doc&amp;base=LAW&amp;n=371416&amp;dst=111747" TargetMode = "External"/><Relationship Id="rId2241" Type="http://schemas.openxmlformats.org/officeDocument/2006/relationships/hyperlink" Target="https://login.consultant.ru/link/?req=doc&amp;base=LAW&amp;n=371416&amp;dst=111751" TargetMode = "External"/><Relationship Id="rId2242" Type="http://schemas.openxmlformats.org/officeDocument/2006/relationships/hyperlink" Target="https://login.consultant.ru/link/?req=doc&amp;base=LAW&amp;n=371416&amp;dst=111755" TargetMode = "External"/><Relationship Id="rId2243" Type="http://schemas.openxmlformats.org/officeDocument/2006/relationships/hyperlink" Target="https://login.consultant.ru/link/?req=doc&amp;base=LAW&amp;n=371416&amp;dst=111765" TargetMode = "External"/><Relationship Id="rId2244" Type="http://schemas.openxmlformats.org/officeDocument/2006/relationships/hyperlink" Target="https://login.consultant.ru/link/?req=doc&amp;base=LAW&amp;n=371416&amp;dst=111767" TargetMode = "External"/><Relationship Id="rId2245" Type="http://schemas.openxmlformats.org/officeDocument/2006/relationships/hyperlink" Target="https://login.consultant.ru/link/?req=doc&amp;base=LAW&amp;n=371416&amp;dst=111769" TargetMode = "External"/><Relationship Id="rId2246" Type="http://schemas.openxmlformats.org/officeDocument/2006/relationships/hyperlink" Target="https://login.consultant.ru/link/?req=doc&amp;base=LAW&amp;n=371416&amp;dst=111783" TargetMode = "External"/><Relationship Id="rId2247" Type="http://schemas.openxmlformats.org/officeDocument/2006/relationships/hyperlink" Target="https://login.consultant.ru/link/?req=doc&amp;base=LAW&amp;n=371416&amp;dst=111785" TargetMode = "External"/><Relationship Id="rId2248" Type="http://schemas.openxmlformats.org/officeDocument/2006/relationships/hyperlink" Target="https://login.consultant.ru/link/?req=doc&amp;base=LAW&amp;n=371416&amp;dst=111787" TargetMode = "External"/><Relationship Id="rId2249" Type="http://schemas.openxmlformats.org/officeDocument/2006/relationships/hyperlink" Target="https://login.consultant.ru/link/?req=doc&amp;base=LAW&amp;n=371416&amp;dst=111789" TargetMode = "External"/><Relationship Id="rId2250" Type="http://schemas.openxmlformats.org/officeDocument/2006/relationships/hyperlink" Target="https://login.consultant.ru/link/?req=doc&amp;base=LAW&amp;n=371416&amp;dst=111791" TargetMode = "External"/><Relationship Id="rId2251" Type="http://schemas.openxmlformats.org/officeDocument/2006/relationships/hyperlink" Target="https://login.consultant.ru/link/?req=doc&amp;base=LAW&amp;n=371416&amp;dst=111803" TargetMode = "External"/><Relationship Id="rId2252" Type="http://schemas.openxmlformats.org/officeDocument/2006/relationships/hyperlink" Target="https://login.consultant.ru/link/?req=doc&amp;base=LAW&amp;n=371416&amp;dst=111805" TargetMode = "External"/><Relationship Id="rId2253" Type="http://schemas.openxmlformats.org/officeDocument/2006/relationships/hyperlink" Target="https://login.consultant.ru/link/?req=doc&amp;base=LAW&amp;n=371416&amp;dst=111809" TargetMode = "External"/><Relationship Id="rId2254" Type="http://schemas.openxmlformats.org/officeDocument/2006/relationships/hyperlink" Target="https://login.consultant.ru/link/?req=doc&amp;base=LAW&amp;n=371416&amp;dst=111841" TargetMode = "External"/><Relationship Id="rId2255" Type="http://schemas.openxmlformats.org/officeDocument/2006/relationships/hyperlink" Target="https://login.consultant.ru/link/?req=doc&amp;base=LAW&amp;n=371416&amp;dst=111847" TargetMode = "External"/><Relationship Id="rId2256" Type="http://schemas.openxmlformats.org/officeDocument/2006/relationships/hyperlink" Target="https://login.consultant.ru/link/?req=doc&amp;base=LAW&amp;n=371416&amp;dst=111849" TargetMode = "External"/><Relationship Id="rId2257" Type="http://schemas.openxmlformats.org/officeDocument/2006/relationships/hyperlink" Target="https://login.consultant.ru/link/?req=doc&amp;base=LAW&amp;n=371416&amp;dst=111851" TargetMode = "External"/><Relationship Id="rId2258" Type="http://schemas.openxmlformats.org/officeDocument/2006/relationships/hyperlink" Target="https://login.consultant.ru/link/?req=doc&amp;base=LAW&amp;n=371416&amp;dst=111853" TargetMode = "External"/><Relationship Id="rId2259" Type="http://schemas.openxmlformats.org/officeDocument/2006/relationships/hyperlink" Target="https://login.consultant.ru/link/?req=doc&amp;base=LAW&amp;n=371416&amp;dst=111859" TargetMode = "External"/><Relationship Id="rId2260" Type="http://schemas.openxmlformats.org/officeDocument/2006/relationships/hyperlink" Target="https://login.consultant.ru/link/?req=doc&amp;base=LAW&amp;n=371416&amp;dst=111889" TargetMode = "External"/><Relationship Id="rId2261" Type="http://schemas.openxmlformats.org/officeDocument/2006/relationships/hyperlink" Target="https://login.consultant.ru/link/?req=doc&amp;base=LAW&amp;n=371416&amp;dst=111891" TargetMode = "External"/><Relationship Id="rId2262" Type="http://schemas.openxmlformats.org/officeDocument/2006/relationships/hyperlink" Target="https://login.consultant.ru/link/?req=doc&amp;base=LAW&amp;n=371416&amp;dst=111919" TargetMode = "External"/><Relationship Id="rId2263" Type="http://schemas.openxmlformats.org/officeDocument/2006/relationships/hyperlink" Target="https://login.consultant.ru/link/?req=doc&amp;base=LAW&amp;n=371416&amp;dst=111927" TargetMode = "External"/><Relationship Id="rId2264" Type="http://schemas.openxmlformats.org/officeDocument/2006/relationships/hyperlink" Target="https://login.consultant.ru/link/?req=doc&amp;base=LAW&amp;n=371416&amp;dst=112005" TargetMode = "External"/><Relationship Id="rId2265" Type="http://schemas.openxmlformats.org/officeDocument/2006/relationships/hyperlink" Target="https://login.consultant.ru/link/?req=doc&amp;base=LAW&amp;n=371416&amp;dst=112045" TargetMode = "External"/><Relationship Id="rId2266" Type="http://schemas.openxmlformats.org/officeDocument/2006/relationships/hyperlink" Target="https://login.consultant.ru/link/?req=doc&amp;base=LAW&amp;n=371416&amp;dst=112049" TargetMode = "External"/><Relationship Id="rId2267" Type="http://schemas.openxmlformats.org/officeDocument/2006/relationships/hyperlink" Target="https://login.consultant.ru/link/?req=doc&amp;base=LAW&amp;n=371416&amp;dst=112053" TargetMode = "External"/><Relationship Id="rId2268" Type="http://schemas.openxmlformats.org/officeDocument/2006/relationships/hyperlink" Target="https://login.consultant.ru/link/?req=doc&amp;base=LAW&amp;n=371416&amp;dst=112055" TargetMode = "External"/><Relationship Id="rId2269" Type="http://schemas.openxmlformats.org/officeDocument/2006/relationships/hyperlink" Target="https://login.consultant.ru/link/?req=doc&amp;base=LAW&amp;n=371416&amp;dst=112057" TargetMode = "External"/><Relationship Id="rId2270" Type="http://schemas.openxmlformats.org/officeDocument/2006/relationships/hyperlink" Target="https://login.consultant.ru/link/?req=doc&amp;base=LAW&amp;n=371416&amp;dst=112059" TargetMode = "External"/><Relationship Id="rId2271" Type="http://schemas.openxmlformats.org/officeDocument/2006/relationships/hyperlink" Target="https://login.consultant.ru/link/?req=doc&amp;base=LAW&amp;n=371416&amp;dst=112089" TargetMode = "External"/><Relationship Id="rId2272" Type="http://schemas.openxmlformats.org/officeDocument/2006/relationships/hyperlink" Target="https://login.consultant.ru/link/?req=doc&amp;base=LAW&amp;n=371416&amp;dst=112091" TargetMode = "External"/><Relationship Id="rId2273" Type="http://schemas.openxmlformats.org/officeDocument/2006/relationships/hyperlink" Target="https://login.consultant.ru/link/?req=doc&amp;base=LAW&amp;n=371416&amp;dst=112093" TargetMode = "External"/><Relationship Id="rId2274" Type="http://schemas.openxmlformats.org/officeDocument/2006/relationships/hyperlink" Target="https://login.consultant.ru/link/?req=doc&amp;base=LAW&amp;n=371416&amp;dst=112095" TargetMode = "External"/><Relationship Id="rId2275" Type="http://schemas.openxmlformats.org/officeDocument/2006/relationships/hyperlink" Target="https://login.consultant.ru/link/?req=doc&amp;base=LAW&amp;n=371416&amp;dst=112105" TargetMode = "External"/><Relationship Id="rId2276" Type="http://schemas.openxmlformats.org/officeDocument/2006/relationships/hyperlink" Target="https://login.consultant.ru/link/?req=doc&amp;base=LAW&amp;n=371416&amp;dst=112113" TargetMode = "External"/><Relationship Id="rId2277" Type="http://schemas.openxmlformats.org/officeDocument/2006/relationships/hyperlink" Target="https://login.consultant.ru/link/?req=doc&amp;base=LAW&amp;n=371416&amp;dst=112115" TargetMode = "External"/><Relationship Id="rId2278" Type="http://schemas.openxmlformats.org/officeDocument/2006/relationships/hyperlink" Target="https://login.consultant.ru/link/?req=doc&amp;base=LAW&amp;n=371416&amp;dst=114895" TargetMode = "External"/><Relationship Id="rId2279" Type="http://schemas.openxmlformats.org/officeDocument/2006/relationships/hyperlink" Target="https://login.consultant.ru/link/?req=doc&amp;base=LAW&amp;n=371416&amp;dst=114897" TargetMode = "External"/><Relationship Id="rId2280" Type="http://schemas.openxmlformats.org/officeDocument/2006/relationships/hyperlink" Target="https://login.consultant.ru/link/?req=doc&amp;base=LAW&amp;n=371416&amp;dst=114899" TargetMode = "External"/><Relationship Id="rId2281" Type="http://schemas.openxmlformats.org/officeDocument/2006/relationships/hyperlink" Target="https://login.consultant.ru/link/?req=doc&amp;base=LAW&amp;n=371416&amp;dst=114901" TargetMode = "External"/><Relationship Id="rId2282" Type="http://schemas.openxmlformats.org/officeDocument/2006/relationships/hyperlink" Target="https://login.consultant.ru/link/?req=doc&amp;base=LAW&amp;n=371416&amp;dst=114903" TargetMode = "External"/><Relationship Id="rId2283" Type="http://schemas.openxmlformats.org/officeDocument/2006/relationships/hyperlink" Target="https://login.consultant.ru/link/?req=doc&amp;base=LAW&amp;n=371416&amp;dst=114905" TargetMode = "External"/><Relationship Id="rId2284" Type="http://schemas.openxmlformats.org/officeDocument/2006/relationships/hyperlink" Target="https://login.consultant.ru/link/?req=doc&amp;base=LAW&amp;n=371416&amp;dst=114907" TargetMode = "External"/><Relationship Id="rId2285" Type="http://schemas.openxmlformats.org/officeDocument/2006/relationships/hyperlink" Target="https://login.consultant.ru/link/?req=doc&amp;base=LAW&amp;n=371416&amp;dst=114911" TargetMode = "External"/><Relationship Id="rId2286" Type="http://schemas.openxmlformats.org/officeDocument/2006/relationships/hyperlink" Target="https://login.consultant.ru/link/?req=doc&amp;base=LAW&amp;n=371416&amp;dst=114919" TargetMode = "External"/><Relationship Id="rId2287" Type="http://schemas.openxmlformats.org/officeDocument/2006/relationships/hyperlink" Target="https://login.consultant.ru/link/?req=doc&amp;base=LAW&amp;n=371416&amp;dst=114925" TargetMode = "External"/><Relationship Id="rId2288" Type="http://schemas.openxmlformats.org/officeDocument/2006/relationships/hyperlink" Target="https://login.consultant.ru/link/?req=doc&amp;base=LAW&amp;n=371416&amp;dst=114931" TargetMode = "External"/><Relationship Id="rId2289" Type="http://schemas.openxmlformats.org/officeDocument/2006/relationships/hyperlink" Target="https://login.consultant.ru/link/?req=doc&amp;base=LAW&amp;n=371416&amp;dst=114933" TargetMode = "External"/><Relationship Id="rId2290" Type="http://schemas.openxmlformats.org/officeDocument/2006/relationships/hyperlink" Target="https://login.consultant.ru/link/?req=doc&amp;base=LAW&amp;n=371416&amp;dst=114935" TargetMode = "External"/><Relationship Id="rId2291" Type="http://schemas.openxmlformats.org/officeDocument/2006/relationships/hyperlink" Target="https://login.consultant.ru/link/?req=doc&amp;base=LAW&amp;n=371416&amp;dst=114937" TargetMode = "External"/><Relationship Id="rId2292" Type="http://schemas.openxmlformats.org/officeDocument/2006/relationships/hyperlink" Target="https://login.consultant.ru/link/?req=doc&amp;base=LAW&amp;n=371416&amp;dst=114939" TargetMode = "External"/><Relationship Id="rId2293" Type="http://schemas.openxmlformats.org/officeDocument/2006/relationships/hyperlink" Target="https://login.consultant.ru/link/?req=doc&amp;base=LAW&amp;n=371416&amp;dst=111717" TargetMode = "External"/><Relationship Id="rId2294" Type="http://schemas.openxmlformats.org/officeDocument/2006/relationships/hyperlink" Target="https://login.consultant.ru/link/?req=doc&amp;base=LAW&amp;n=371416&amp;dst=111761" TargetMode = "External"/><Relationship Id="rId2295" Type="http://schemas.openxmlformats.org/officeDocument/2006/relationships/hyperlink" Target="https://login.consultant.ru/link/?req=doc&amp;base=LAW&amp;n=371416&amp;dst=111763" TargetMode = "External"/><Relationship Id="rId2296" Type="http://schemas.openxmlformats.org/officeDocument/2006/relationships/hyperlink" Target="https://login.consultant.ru/link/?req=doc&amp;base=LAW&amp;n=371416&amp;dst=111843" TargetMode = "External"/><Relationship Id="rId2297" Type="http://schemas.openxmlformats.org/officeDocument/2006/relationships/hyperlink" Target="https://login.consultant.ru/link/?req=doc&amp;base=LAW&amp;n=371416&amp;dst=111845" TargetMode = "External"/><Relationship Id="rId2298" Type="http://schemas.openxmlformats.org/officeDocument/2006/relationships/hyperlink" Target="https://login.consultant.ru/link/?req=doc&amp;base=LAW&amp;n=371416&amp;dst=111857" TargetMode = "External"/><Relationship Id="rId2299" Type="http://schemas.openxmlformats.org/officeDocument/2006/relationships/hyperlink" Target="https://login.consultant.ru/link/?req=doc&amp;base=LAW&amp;n=371416&amp;dst=111861" TargetMode = "External"/><Relationship Id="rId2300" Type="http://schemas.openxmlformats.org/officeDocument/2006/relationships/hyperlink" Target="https://login.consultant.ru/link/?req=doc&amp;base=LAW&amp;n=371416&amp;dst=111863" TargetMode = "External"/><Relationship Id="rId2301" Type="http://schemas.openxmlformats.org/officeDocument/2006/relationships/hyperlink" Target="https://login.consultant.ru/link/?req=doc&amp;base=LAW&amp;n=371416&amp;dst=111865" TargetMode = "External"/><Relationship Id="rId2302" Type="http://schemas.openxmlformats.org/officeDocument/2006/relationships/hyperlink" Target="https://login.consultant.ru/link/?req=doc&amp;base=LAW&amp;n=371416&amp;dst=111867" TargetMode = "External"/><Relationship Id="rId2303" Type="http://schemas.openxmlformats.org/officeDocument/2006/relationships/hyperlink" Target="https://login.consultant.ru/link/?req=doc&amp;base=LAW&amp;n=371416&amp;dst=111869" TargetMode = "External"/><Relationship Id="rId2304" Type="http://schemas.openxmlformats.org/officeDocument/2006/relationships/hyperlink" Target="https://login.consultant.ru/link/?req=doc&amp;base=LAW&amp;n=371416&amp;dst=111873" TargetMode = "External"/><Relationship Id="rId2305" Type="http://schemas.openxmlformats.org/officeDocument/2006/relationships/hyperlink" Target="https://login.consultant.ru/link/?req=doc&amp;base=LAW&amp;n=371416&amp;dst=111877" TargetMode = "External"/><Relationship Id="rId2306" Type="http://schemas.openxmlformats.org/officeDocument/2006/relationships/hyperlink" Target="https://login.consultant.ru/link/?req=doc&amp;base=LAW&amp;n=371416&amp;dst=111879" TargetMode = "External"/><Relationship Id="rId2307" Type="http://schemas.openxmlformats.org/officeDocument/2006/relationships/hyperlink" Target="https://login.consultant.ru/link/?req=doc&amp;base=LAW&amp;n=371416&amp;dst=111881" TargetMode = "External"/><Relationship Id="rId2308" Type="http://schemas.openxmlformats.org/officeDocument/2006/relationships/hyperlink" Target="https://login.consultant.ru/link/?req=doc&amp;base=LAW&amp;n=371416&amp;dst=111883" TargetMode = "External"/><Relationship Id="rId2309" Type="http://schemas.openxmlformats.org/officeDocument/2006/relationships/hyperlink" Target="https://login.consultant.ru/link/?req=doc&amp;base=LAW&amp;n=371416&amp;dst=111885" TargetMode = "External"/><Relationship Id="rId2310" Type="http://schemas.openxmlformats.org/officeDocument/2006/relationships/hyperlink" Target="https://login.consultant.ru/link/?req=doc&amp;base=LAW&amp;n=371416&amp;dst=111893" TargetMode = "External"/><Relationship Id="rId2311" Type="http://schemas.openxmlformats.org/officeDocument/2006/relationships/hyperlink" Target="https://login.consultant.ru/link/?req=doc&amp;base=LAW&amp;n=371416&amp;dst=111895" TargetMode = "External"/><Relationship Id="rId2312" Type="http://schemas.openxmlformats.org/officeDocument/2006/relationships/hyperlink" Target="https://login.consultant.ru/link/?req=doc&amp;base=LAW&amp;n=371416&amp;dst=111899" TargetMode = "External"/><Relationship Id="rId2313" Type="http://schemas.openxmlformats.org/officeDocument/2006/relationships/hyperlink" Target="https://login.consultant.ru/link/?req=doc&amp;base=LAW&amp;n=371416&amp;dst=111903" TargetMode = "External"/><Relationship Id="rId2314" Type="http://schemas.openxmlformats.org/officeDocument/2006/relationships/hyperlink" Target="https://login.consultant.ru/link/?req=doc&amp;base=LAW&amp;n=371416&amp;dst=111905" TargetMode = "External"/><Relationship Id="rId2315" Type="http://schemas.openxmlformats.org/officeDocument/2006/relationships/hyperlink" Target="https://login.consultant.ru/link/?req=doc&amp;base=LAW&amp;n=371416&amp;dst=111907" TargetMode = "External"/><Relationship Id="rId2316" Type="http://schemas.openxmlformats.org/officeDocument/2006/relationships/hyperlink" Target="https://login.consultant.ru/link/?req=doc&amp;base=LAW&amp;n=371416&amp;dst=111909" TargetMode = "External"/><Relationship Id="rId2317" Type="http://schemas.openxmlformats.org/officeDocument/2006/relationships/hyperlink" Target="https://login.consultant.ru/link/?req=doc&amp;base=LAW&amp;n=371416&amp;dst=111911" TargetMode = "External"/><Relationship Id="rId2318" Type="http://schemas.openxmlformats.org/officeDocument/2006/relationships/hyperlink" Target="https://login.consultant.ru/link/?req=doc&amp;base=LAW&amp;n=371416&amp;dst=111921" TargetMode = "External"/><Relationship Id="rId2319" Type="http://schemas.openxmlformats.org/officeDocument/2006/relationships/hyperlink" Target="https://login.consultant.ru/link/?req=doc&amp;base=LAW&amp;n=371416&amp;dst=111967" TargetMode = "External"/><Relationship Id="rId2320" Type="http://schemas.openxmlformats.org/officeDocument/2006/relationships/hyperlink" Target="https://login.consultant.ru/link/?req=doc&amp;base=LAW&amp;n=371416&amp;dst=111969" TargetMode = "External"/><Relationship Id="rId2321" Type="http://schemas.openxmlformats.org/officeDocument/2006/relationships/hyperlink" Target="https://login.consultant.ru/link/?req=doc&amp;base=LAW&amp;n=371416&amp;dst=111971" TargetMode = "External"/><Relationship Id="rId2322" Type="http://schemas.openxmlformats.org/officeDocument/2006/relationships/hyperlink" Target="https://login.consultant.ru/link/?req=doc&amp;base=LAW&amp;n=371416&amp;dst=112029" TargetMode = "External"/><Relationship Id="rId2323" Type="http://schemas.openxmlformats.org/officeDocument/2006/relationships/hyperlink" Target="https://login.consultant.ru/link/?req=doc&amp;base=LAW&amp;n=371416&amp;dst=112037" TargetMode = "External"/><Relationship Id="rId2324" Type="http://schemas.openxmlformats.org/officeDocument/2006/relationships/hyperlink" Target="https://login.consultant.ru/link/?req=doc&amp;base=LAW&amp;n=371416&amp;dst=112051" TargetMode = "External"/><Relationship Id="rId2325" Type="http://schemas.openxmlformats.org/officeDocument/2006/relationships/hyperlink" Target="https://login.consultant.ru/link/?req=doc&amp;base=LAW&amp;n=371416&amp;dst=112075" TargetMode = "External"/><Relationship Id="rId2326" Type="http://schemas.openxmlformats.org/officeDocument/2006/relationships/hyperlink" Target="https://login.consultant.ru/link/?req=doc&amp;base=LAW&amp;n=371416&amp;dst=112081" TargetMode = "External"/><Relationship Id="rId2327" Type="http://schemas.openxmlformats.org/officeDocument/2006/relationships/hyperlink" Target="https://login.consultant.ru/link/?req=doc&amp;base=LAW&amp;n=371416&amp;dst=112083" TargetMode = "External"/><Relationship Id="rId2328" Type="http://schemas.openxmlformats.org/officeDocument/2006/relationships/hyperlink" Target="https://login.consultant.ru/link/?req=doc&amp;base=LAW&amp;n=371416&amp;dst=112103" TargetMode = "External"/><Relationship Id="rId2329" Type="http://schemas.openxmlformats.org/officeDocument/2006/relationships/hyperlink" Target="https://login.consultant.ru/link/?req=doc&amp;base=LAW&amp;n=371416&amp;dst=112111" TargetMode = "External"/><Relationship Id="rId2330" Type="http://schemas.openxmlformats.org/officeDocument/2006/relationships/hyperlink" Target="https://login.consultant.ru/link/?req=doc&amp;base=LAW&amp;n=371416&amp;dst=114915" TargetMode = "External"/><Relationship Id="rId2331" Type="http://schemas.openxmlformats.org/officeDocument/2006/relationships/hyperlink" Target="https://login.consultant.ru/link/?req=doc&amp;base=LAW&amp;n=371416&amp;dst=114929" TargetMode = "External"/><Relationship Id="rId2332" Type="http://schemas.openxmlformats.org/officeDocument/2006/relationships/hyperlink" Target="https://login.consultant.ru/link/?req=doc&amp;base=LAW&amp;n=371416&amp;dst=115543" TargetMode = "External"/><Relationship Id="rId2333" Type="http://schemas.openxmlformats.org/officeDocument/2006/relationships/hyperlink" Target="https://login.consultant.ru/link/?req=doc&amp;base=LAW&amp;n=371416&amp;dst=105665" TargetMode = "External"/><Relationship Id="rId2334" Type="http://schemas.openxmlformats.org/officeDocument/2006/relationships/hyperlink" Target="https://login.consultant.ru/link/?req=doc&amp;base=LAW&amp;n=371416&amp;dst=105667" TargetMode = "External"/><Relationship Id="rId2335" Type="http://schemas.openxmlformats.org/officeDocument/2006/relationships/hyperlink" Target="https://login.consultant.ru/link/?req=doc&amp;base=LAW&amp;n=371416&amp;dst=111705" TargetMode = "External"/><Relationship Id="rId2336" Type="http://schemas.openxmlformats.org/officeDocument/2006/relationships/hyperlink" Target="https://login.consultant.ru/link/?req=doc&amp;base=LAW&amp;n=371416&amp;dst=111707" TargetMode = "External"/><Relationship Id="rId2337" Type="http://schemas.openxmlformats.org/officeDocument/2006/relationships/hyperlink" Target="https://login.consultant.ru/link/?req=doc&amp;base=LAW&amp;n=371416&amp;dst=111711" TargetMode = "External"/><Relationship Id="rId2338" Type="http://schemas.openxmlformats.org/officeDocument/2006/relationships/hyperlink" Target="https://login.consultant.ru/link/?req=doc&amp;base=LAW&amp;n=371416&amp;dst=111721" TargetMode = "External"/><Relationship Id="rId2339" Type="http://schemas.openxmlformats.org/officeDocument/2006/relationships/hyperlink" Target="https://login.consultant.ru/link/?req=doc&amp;base=LAW&amp;n=371416&amp;dst=111723" TargetMode = "External"/><Relationship Id="rId2340" Type="http://schemas.openxmlformats.org/officeDocument/2006/relationships/hyperlink" Target="https://login.consultant.ru/link/?req=doc&amp;base=LAW&amp;n=371416&amp;dst=111725" TargetMode = "External"/><Relationship Id="rId2341" Type="http://schemas.openxmlformats.org/officeDocument/2006/relationships/hyperlink" Target="https://login.consultant.ru/link/?req=doc&amp;base=LAW&amp;n=371416&amp;dst=111731" TargetMode = "External"/><Relationship Id="rId2342" Type="http://schemas.openxmlformats.org/officeDocument/2006/relationships/hyperlink" Target="https://login.consultant.ru/link/?req=doc&amp;base=LAW&amp;n=371416&amp;dst=111749" TargetMode = "External"/><Relationship Id="rId2343" Type="http://schemas.openxmlformats.org/officeDocument/2006/relationships/hyperlink" Target="https://login.consultant.ru/link/?req=doc&amp;base=LAW&amp;n=371416&amp;dst=111757" TargetMode = "External"/><Relationship Id="rId2344" Type="http://schemas.openxmlformats.org/officeDocument/2006/relationships/hyperlink" Target="https://login.consultant.ru/link/?req=doc&amp;base=LAW&amp;n=371416&amp;dst=111773" TargetMode = "External"/><Relationship Id="rId2345" Type="http://schemas.openxmlformats.org/officeDocument/2006/relationships/hyperlink" Target="https://login.consultant.ru/link/?req=doc&amp;base=LAW&amp;n=371416&amp;dst=111775" TargetMode = "External"/><Relationship Id="rId2346" Type="http://schemas.openxmlformats.org/officeDocument/2006/relationships/hyperlink" Target="https://login.consultant.ru/link/?req=doc&amp;base=LAW&amp;n=371416&amp;dst=111777" TargetMode = "External"/><Relationship Id="rId2347" Type="http://schemas.openxmlformats.org/officeDocument/2006/relationships/hyperlink" Target="https://login.consultant.ru/link/?req=doc&amp;base=LAW&amp;n=371416&amp;dst=111779" TargetMode = "External"/><Relationship Id="rId2348" Type="http://schemas.openxmlformats.org/officeDocument/2006/relationships/hyperlink" Target="https://login.consultant.ru/link/?req=doc&amp;base=LAW&amp;n=371416&amp;dst=111781" TargetMode = "External"/><Relationship Id="rId2349" Type="http://schemas.openxmlformats.org/officeDocument/2006/relationships/hyperlink" Target="https://login.consultant.ru/link/?req=doc&amp;base=LAW&amp;n=371416&amp;dst=111795" TargetMode = "External"/><Relationship Id="rId2350" Type="http://schemas.openxmlformats.org/officeDocument/2006/relationships/hyperlink" Target="https://login.consultant.ru/link/?req=doc&amp;base=LAW&amp;n=371416&amp;dst=111799" TargetMode = "External"/><Relationship Id="rId2351" Type="http://schemas.openxmlformats.org/officeDocument/2006/relationships/hyperlink" Target="https://login.consultant.ru/link/?req=doc&amp;base=LAW&amp;n=371416&amp;dst=111807" TargetMode = "External"/><Relationship Id="rId2352" Type="http://schemas.openxmlformats.org/officeDocument/2006/relationships/hyperlink" Target="https://login.consultant.ru/link/?req=doc&amp;base=LAW&amp;n=371416&amp;dst=111833" TargetMode = "External"/><Relationship Id="rId2353" Type="http://schemas.openxmlformats.org/officeDocument/2006/relationships/hyperlink" Target="https://login.consultant.ru/link/?req=doc&amp;base=LAW&amp;n=371416&amp;dst=111837" TargetMode = "External"/><Relationship Id="rId2354" Type="http://schemas.openxmlformats.org/officeDocument/2006/relationships/hyperlink" Target="https://login.consultant.ru/link/?req=doc&amp;base=LAW&amp;n=371416&amp;dst=111855" TargetMode = "External"/><Relationship Id="rId2355" Type="http://schemas.openxmlformats.org/officeDocument/2006/relationships/hyperlink" Target="https://login.consultant.ru/link/?req=doc&amp;base=LAW&amp;n=371416&amp;dst=111887" TargetMode = "External"/><Relationship Id="rId2356" Type="http://schemas.openxmlformats.org/officeDocument/2006/relationships/hyperlink" Target="https://login.consultant.ru/link/?req=doc&amp;base=LAW&amp;n=371416&amp;dst=111897" TargetMode = "External"/><Relationship Id="rId2357" Type="http://schemas.openxmlformats.org/officeDocument/2006/relationships/hyperlink" Target="https://login.consultant.ru/link/?req=doc&amp;base=LAW&amp;n=371416&amp;dst=111901" TargetMode = "External"/><Relationship Id="rId2358" Type="http://schemas.openxmlformats.org/officeDocument/2006/relationships/hyperlink" Target="https://login.consultant.ru/link/?req=doc&amp;base=LAW&amp;n=371416&amp;dst=111931" TargetMode = "External"/><Relationship Id="rId2359" Type="http://schemas.openxmlformats.org/officeDocument/2006/relationships/hyperlink" Target="https://login.consultant.ru/link/?req=doc&amp;base=LAW&amp;n=371416&amp;dst=111935" TargetMode = "External"/><Relationship Id="rId2360" Type="http://schemas.openxmlformats.org/officeDocument/2006/relationships/hyperlink" Target="https://login.consultant.ru/link/?req=doc&amp;base=LAW&amp;n=371416&amp;dst=111943" TargetMode = "External"/><Relationship Id="rId2361" Type="http://schemas.openxmlformats.org/officeDocument/2006/relationships/hyperlink" Target="https://login.consultant.ru/link/?req=doc&amp;base=LAW&amp;n=371416&amp;dst=111945" TargetMode = "External"/><Relationship Id="rId2362" Type="http://schemas.openxmlformats.org/officeDocument/2006/relationships/hyperlink" Target="https://login.consultant.ru/link/?req=doc&amp;base=LAW&amp;n=371416&amp;dst=111951" TargetMode = "External"/><Relationship Id="rId2363" Type="http://schemas.openxmlformats.org/officeDocument/2006/relationships/hyperlink" Target="https://login.consultant.ru/link/?req=doc&amp;base=LAW&amp;n=371416&amp;dst=111953" TargetMode = "External"/><Relationship Id="rId2364" Type="http://schemas.openxmlformats.org/officeDocument/2006/relationships/hyperlink" Target="https://login.consultant.ru/link/?req=doc&amp;base=LAW&amp;n=371416&amp;dst=111973" TargetMode = "External"/><Relationship Id="rId2365" Type="http://schemas.openxmlformats.org/officeDocument/2006/relationships/hyperlink" Target="https://login.consultant.ru/link/?req=doc&amp;base=LAW&amp;n=371416&amp;dst=111977" TargetMode = "External"/><Relationship Id="rId2366" Type="http://schemas.openxmlformats.org/officeDocument/2006/relationships/hyperlink" Target="https://login.consultant.ru/link/?req=doc&amp;base=LAW&amp;n=371416&amp;dst=112009" TargetMode = "External"/><Relationship Id="rId2367" Type="http://schemas.openxmlformats.org/officeDocument/2006/relationships/hyperlink" Target="https://login.consultant.ru/link/?req=doc&amp;base=LAW&amp;n=371416&amp;dst=112011" TargetMode = "External"/><Relationship Id="rId2368" Type="http://schemas.openxmlformats.org/officeDocument/2006/relationships/hyperlink" Target="https://login.consultant.ru/link/?req=doc&amp;base=LAW&amp;n=371416&amp;dst=112013" TargetMode = "External"/><Relationship Id="rId2369" Type="http://schemas.openxmlformats.org/officeDocument/2006/relationships/hyperlink" Target="https://login.consultant.ru/link/?req=doc&amp;base=LAW&amp;n=371416&amp;dst=112015" TargetMode = "External"/><Relationship Id="rId2370" Type="http://schemas.openxmlformats.org/officeDocument/2006/relationships/hyperlink" Target="https://login.consultant.ru/link/?req=doc&amp;base=LAW&amp;n=371416&amp;dst=112039" TargetMode = "External"/><Relationship Id="rId2371" Type="http://schemas.openxmlformats.org/officeDocument/2006/relationships/hyperlink" Target="https://login.consultant.ru/link/?req=doc&amp;base=LAW&amp;n=371416&amp;dst=112041" TargetMode = "External"/><Relationship Id="rId2372" Type="http://schemas.openxmlformats.org/officeDocument/2006/relationships/hyperlink" Target="https://login.consultant.ru/link/?req=doc&amp;base=LAW&amp;n=371416&amp;dst=112043" TargetMode = "External"/><Relationship Id="rId2373" Type="http://schemas.openxmlformats.org/officeDocument/2006/relationships/hyperlink" Target="https://login.consultant.ru/link/?req=doc&amp;base=LAW&amp;n=371416&amp;dst=112085" TargetMode = "External"/><Relationship Id="rId2374" Type="http://schemas.openxmlformats.org/officeDocument/2006/relationships/hyperlink" Target="https://login.consultant.ru/link/?req=doc&amp;base=LAW&amp;n=371416&amp;dst=112097" TargetMode = "External"/><Relationship Id="rId2375" Type="http://schemas.openxmlformats.org/officeDocument/2006/relationships/hyperlink" Target="https://login.consultant.ru/link/?req=doc&amp;base=LAW&amp;n=371416&amp;dst=112099" TargetMode = "External"/><Relationship Id="rId2376" Type="http://schemas.openxmlformats.org/officeDocument/2006/relationships/hyperlink" Target="https://login.consultant.ru/link/?req=doc&amp;base=LAW&amp;n=371416&amp;dst=112101" TargetMode = "External"/><Relationship Id="rId2377" Type="http://schemas.openxmlformats.org/officeDocument/2006/relationships/hyperlink" Target="https://login.consultant.ru/link/?req=doc&amp;base=LAW&amp;n=371416&amp;dst=114913" TargetMode = "External"/><Relationship Id="rId2378" Type="http://schemas.openxmlformats.org/officeDocument/2006/relationships/hyperlink" Target="https://login.consultant.ru/link/?req=doc&amp;base=LAW&amp;n=371416&amp;dst=114947" TargetMode = "External"/><Relationship Id="rId2379" Type="http://schemas.openxmlformats.org/officeDocument/2006/relationships/hyperlink" Target="https://login.consultant.ru/link/?req=doc&amp;base=LAW&amp;n=371416&amp;dst=114955" TargetMode = "External"/><Relationship Id="rId2380" Type="http://schemas.openxmlformats.org/officeDocument/2006/relationships/hyperlink" Target="https://login.consultant.ru/link/?req=doc&amp;base=LAW&amp;n=371416&amp;dst=115547" TargetMode = "External"/><Relationship Id="rId2381" Type="http://schemas.openxmlformats.org/officeDocument/2006/relationships/hyperlink" Target="https://login.consultant.ru/link/?req=doc&amp;base=LAW&amp;n=371416&amp;dst=111727" TargetMode = "External"/><Relationship Id="rId2382" Type="http://schemas.openxmlformats.org/officeDocument/2006/relationships/hyperlink" Target="https://login.consultant.ru/link/?req=doc&amp;base=LAW&amp;n=371416&amp;dst=111729" TargetMode = "External"/><Relationship Id="rId2383" Type="http://schemas.openxmlformats.org/officeDocument/2006/relationships/hyperlink" Target="https://login.consultant.ru/link/?req=doc&amp;base=LAW&amp;n=371416&amp;dst=111733" TargetMode = "External"/><Relationship Id="rId2384" Type="http://schemas.openxmlformats.org/officeDocument/2006/relationships/hyperlink" Target="https://login.consultant.ru/link/?req=doc&amp;base=LAW&amp;n=371416&amp;dst=111735" TargetMode = "External"/><Relationship Id="rId2385" Type="http://schemas.openxmlformats.org/officeDocument/2006/relationships/hyperlink" Target="https://login.consultant.ru/link/?req=doc&amp;base=LAW&amp;n=371416&amp;dst=111753" TargetMode = "External"/><Relationship Id="rId2386" Type="http://schemas.openxmlformats.org/officeDocument/2006/relationships/hyperlink" Target="https://login.consultant.ru/link/?req=doc&amp;base=LAW&amp;n=371416&amp;dst=111771" TargetMode = "External"/><Relationship Id="rId2387" Type="http://schemas.openxmlformats.org/officeDocument/2006/relationships/hyperlink" Target="https://login.consultant.ru/link/?req=doc&amp;base=LAW&amp;n=371416&amp;dst=111793" TargetMode = "External"/><Relationship Id="rId2388" Type="http://schemas.openxmlformats.org/officeDocument/2006/relationships/hyperlink" Target="https://login.consultant.ru/link/?req=doc&amp;base=LAW&amp;n=371416&amp;dst=111797" TargetMode = "External"/><Relationship Id="rId2389" Type="http://schemas.openxmlformats.org/officeDocument/2006/relationships/hyperlink" Target="https://login.consultant.ru/link/?req=doc&amp;base=LAW&amp;n=371416&amp;dst=111875" TargetMode = "External"/><Relationship Id="rId2390" Type="http://schemas.openxmlformats.org/officeDocument/2006/relationships/hyperlink" Target="https://login.consultant.ru/link/?req=doc&amp;base=LAW&amp;n=371416&amp;dst=111915" TargetMode = "External"/><Relationship Id="rId2391" Type="http://schemas.openxmlformats.org/officeDocument/2006/relationships/hyperlink" Target="https://login.consultant.ru/link/?req=doc&amp;base=LAW&amp;n=371416&amp;dst=111917" TargetMode = "External"/><Relationship Id="rId2392" Type="http://schemas.openxmlformats.org/officeDocument/2006/relationships/hyperlink" Target="https://login.consultant.ru/link/?req=doc&amp;base=LAW&amp;n=371416&amp;dst=111925" TargetMode = "External"/><Relationship Id="rId2393" Type="http://schemas.openxmlformats.org/officeDocument/2006/relationships/hyperlink" Target="https://login.consultant.ru/link/?req=doc&amp;base=LAW&amp;n=371416&amp;dst=111941" TargetMode = "External"/><Relationship Id="rId2394" Type="http://schemas.openxmlformats.org/officeDocument/2006/relationships/hyperlink" Target="https://login.consultant.ru/link/?req=doc&amp;base=LAW&amp;n=371416&amp;dst=111947" TargetMode = "External"/><Relationship Id="rId2395" Type="http://schemas.openxmlformats.org/officeDocument/2006/relationships/hyperlink" Target="https://login.consultant.ru/link/?req=doc&amp;base=LAW&amp;n=371416&amp;dst=111955" TargetMode = "External"/><Relationship Id="rId2396" Type="http://schemas.openxmlformats.org/officeDocument/2006/relationships/hyperlink" Target="https://login.consultant.ru/link/?req=doc&amp;base=LAW&amp;n=371416&amp;dst=111961" TargetMode = "External"/><Relationship Id="rId2397" Type="http://schemas.openxmlformats.org/officeDocument/2006/relationships/hyperlink" Target="https://login.consultant.ru/link/?req=doc&amp;base=LAW&amp;n=371416&amp;dst=111965" TargetMode = "External"/><Relationship Id="rId2398" Type="http://schemas.openxmlformats.org/officeDocument/2006/relationships/hyperlink" Target="https://login.consultant.ru/link/?req=doc&amp;base=LAW&amp;n=371416&amp;dst=111975" TargetMode = "External"/><Relationship Id="rId2399" Type="http://schemas.openxmlformats.org/officeDocument/2006/relationships/hyperlink" Target="https://login.consultant.ru/link/?req=doc&amp;base=LAW&amp;n=371416&amp;dst=111983" TargetMode = "External"/><Relationship Id="rId2400" Type="http://schemas.openxmlformats.org/officeDocument/2006/relationships/hyperlink" Target="https://login.consultant.ru/link/?req=doc&amp;base=LAW&amp;n=371416&amp;dst=111997" TargetMode = "External"/><Relationship Id="rId2401" Type="http://schemas.openxmlformats.org/officeDocument/2006/relationships/hyperlink" Target="https://login.consultant.ru/link/?req=doc&amp;base=LAW&amp;n=371416&amp;dst=112007" TargetMode = "External"/><Relationship Id="rId2402" Type="http://schemas.openxmlformats.org/officeDocument/2006/relationships/hyperlink" Target="https://login.consultant.ru/link/?req=doc&amp;base=LAW&amp;n=371416&amp;dst=112017" TargetMode = "External"/><Relationship Id="rId2403" Type="http://schemas.openxmlformats.org/officeDocument/2006/relationships/hyperlink" Target="https://login.consultant.ru/link/?req=doc&amp;base=LAW&amp;n=371416&amp;dst=112019" TargetMode = "External"/><Relationship Id="rId2404" Type="http://schemas.openxmlformats.org/officeDocument/2006/relationships/hyperlink" Target="https://login.consultant.ru/link/?req=doc&amp;base=LAW&amp;n=371416&amp;dst=112021" TargetMode = "External"/><Relationship Id="rId2405" Type="http://schemas.openxmlformats.org/officeDocument/2006/relationships/hyperlink" Target="https://login.consultant.ru/link/?req=doc&amp;base=LAW&amp;n=371416&amp;dst=112023" TargetMode = "External"/><Relationship Id="rId2406" Type="http://schemas.openxmlformats.org/officeDocument/2006/relationships/hyperlink" Target="https://login.consultant.ru/link/?req=doc&amp;base=LAW&amp;n=371416&amp;dst=112025" TargetMode = "External"/><Relationship Id="rId2407" Type="http://schemas.openxmlformats.org/officeDocument/2006/relationships/hyperlink" Target="https://login.consultant.ru/link/?req=doc&amp;base=LAW&amp;n=371416&amp;dst=112031" TargetMode = "External"/><Relationship Id="rId2408" Type="http://schemas.openxmlformats.org/officeDocument/2006/relationships/hyperlink" Target="https://login.consultant.ru/link/?req=doc&amp;base=LAW&amp;n=371416&amp;dst=112033" TargetMode = "External"/><Relationship Id="rId2409" Type="http://schemas.openxmlformats.org/officeDocument/2006/relationships/hyperlink" Target="https://login.consultant.ru/link/?req=doc&amp;base=LAW&amp;n=371416&amp;dst=112035" TargetMode = "External"/><Relationship Id="rId2410" Type="http://schemas.openxmlformats.org/officeDocument/2006/relationships/hyperlink" Target="https://login.consultant.ru/link/?req=doc&amp;base=LAW&amp;n=371416&amp;dst=112061" TargetMode = "External"/><Relationship Id="rId2411" Type="http://schemas.openxmlformats.org/officeDocument/2006/relationships/hyperlink" Target="https://login.consultant.ru/link/?req=doc&amp;base=LAW&amp;n=371416&amp;dst=112065" TargetMode = "External"/><Relationship Id="rId2412" Type="http://schemas.openxmlformats.org/officeDocument/2006/relationships/hyperlink" Target="https://login.consultant.ru/link/?req=doc&amp;base=LAW&amp;n=371416&amp;dst=112067" TargetMode = "External"/><Relationship Id="rId2413" Type="http://schemas.openxmlformats.org/officeDocument/2006/relationships/hyperlink" Target="https://login.consultant.ru/link/?req=doc&amp;base=LAW&amp;n=371416&amp;dst=112069" TargetMode = "External"/><Relationship Id="rId2414" Type="http://schemas.openxmlformats.org/officeDocument/2006/relationships/hyperlink" Target="https://login.consultant.ru/link/?req=doc&amp;base=LAW&amp;n=371416&amp;dst=112071" TargetMode = "External"/><Relationship Id="rId2415" Type="http://schemas.openxmlformats.org/officeDocument/2006/relationships/hyperlink" Target="https://login.consultant.ru/link/?req=doc&amp;base=LAW&amp;n=371416&amp;dst=112077" TargetMode = "External"/><Relationship Id="rId2416" Type="http://schemas.openxmlformats.org/officeDocument/2006/relationships/hyperlink" Target="https://login.consultant.ru/link/?req=doc&amp;base=LAW&amp;n=371416&amp;dst=112079" TargetMode = "External"/><Relationship Id="rId2417" Type="http://schemas.openxmlformats.org/officeDocument/2006/relationships/hyperlink" Target="https://login.consultant.ru/link/?req=doc&amp;base=LAW&amp;n=371416&amp;dst=112109" TargetMode = "External"/><Relationship Id="rId2418" Type="http://schemas.openxmlformats.org/officeDocument/2006/relationships/hyperlink" Target="https://login.consultant.ru/link/?req=doc&amp;base=LAW&amp;n=371416&amp;dst=114921" TargetMode = "External"/><Relationship Id="rId2419" Type="http://schemas.openxmlformats.org/officeDocument/2006/relationships/hyperlink" Target="https://login.consultant.ru/link/?req=doc&amp;base=LAW&amp;n=371416&amp;dst=114923" TargetMode = "External"/><Relationship Id="rId2420" Type="http://schemas.openxmlformats.org/officeDocument/2006/relationships/hyperlink" Target="https://login.consultant.ru/link/?req=doc&amp;base=LAW&amp;n=371416&amp;dst=114949" TargetMode = "External"/><Relationship Id="rId2421" Type="http://schemas.openxmlformats.org/officeDocument/2006/relationships/hyperlink" Target="https://login.consultant.ru/link/?req=doc&amp;base=LAW&amp;n=371416&amp;dst=114959" TargetMode = "External"/><Relationship Id="rId2422" Type="http://schemas.openxmlformats.org/officeDocument/2006/relationships/hyperlink" Target="https://login.consultant.ru/link/?req=doc&amp;base=LAW&amp;n=371416&amp;dst=111759" TargetMode = "External"/><Relationship Id="rId2423" Type="http://schemas.openxmlformats.org/officeDocument/2006/relationships/hyperlink" Target="https://login.consultant.ru/link/?req=doc&amp;base=LAW&amp;n=371416&amp;dst=111801" TargetMode = "External"/><Relationship Id="rId2424" Type="http://schemas.openxmlformats.org/officeDocument/2006/relationships/hyperlink" Target="https://login.consultant.ru/link/?req=doc&amp;base=LAW&amp;n=371416&amp;dst=111815" TargetMode = "External"/><Relationship Id="rId2425" Type="http://schemas.openxmlformats.org/officeDocument/2006/relationships/hyperlink" Target="https://login.consultant.ru/link/?req=doc&amp;base=LAW&amp;n=371416&amp;dst=111817" TargetMode = "External"/><Relationship Id="rId2426" Type="http://schemas.openxmlformats.org/officeDocument/2006/relationships/hyperlink" Target="https://login.consultant.ru/link/?req=doc&amp;base=LAW&amp;n=371416&amp;dst=111831" TargetMode = "External"/><Relationship Id="rId2427" Type="http://schemas.openxmlformats.org/officeDocument/2006/relationships/hyperlink" Target="https://login.consultant.ru/link/?req=doc&amp;base=LAW&amp;n=371416&amp;dst=111835" TargetMode = "External"/><Relationship Id="rId2428" Type="http://schemas.openxmlformats.org/officeDocument/2006/relationships/hyperlink" Target="https://login.consultant.ru/link/?req=doc&amp;base=LAW&amp;n=371416&amp;dst=111929" TargetMode = "External"/><Relationship Id="rId2429" Type="http://schemas.openxmlformats.org/officeDocument/2006/relationships/hyperlink" Target="https://login.consultant.ru/link/?req=doc&amp;base=LAW&amp;n=371416&amp;dst=111949" TargetMode = "External"/><Relationship Id="rId2430" Type="http://schemas.openxmlformats.org/officeDocument/2006/relationships/hyperlink" Target="https://login.consultant.ru/link/?req=doc&amp;base=LAW&amp;n=371416&amp;dst=111957" TargetMode = "External"/><Relationship Id="rId2431" Type="http://schemas.openxmlformats.org/officeDocument/2006/relationships/hyperlink" Target="https://login.consultant.ru/link/?req=doc&amp;base=LAW&amp;n=371416&amp;dst=111963" TargetMode = "External"/><Relationship Id="rId2432" Type="http://schemas.openxmlformats.org/officeDocument/2006/relationships/hyperlink" Target="https://login.consultant.ru/link/?req=doc&amp;base=LAW&amp;n=371416&amp;dst=111979" TargetMode = "External"/><Relationship Id="rId2433" Type="http://schemas.openxmlformats.org/officeDocument/2006/relationships/hyperlink" Target="https://login.consultant.ru/link/?req=doc&amp;base=LAW&amp;n=371416&amp;dst=111981" TargetMode = "External"/><Relationship Id="rId2434" Type="http://schemas.openxmlformats.org/officeDocument/2006/relationships/hyperlink" Target="https://login.consultant.ru/link/?req=doc&amp;base=LAW&amp;n=371416&amp;dst=111985" TargetMode = "External"/><Relationship Id="rId2435" Type="http://schemas.openxmlformats.org/officeDocument/2006/relationships/hyperlink" Target="https://login.consultant.ru/link/?req=doc&amp;base=LAW&amp;n=371416&amp;dst=111987" TargetMode = "External"/><Relationship Id="rId2436" Type="http://schemas.openxmlformats.org/officeDocument/2006/relationships/hyperlink" Target="https://login.consultant.ru/link/?req=doc&amp;base=LAW&amp;n=371416&amp;dst=111989" TargetMode = "External"/><Relationship Id="rId2437" Type="http://schemas.openxmlformats.org/officeDocument/2006/relationships/hyperlink" Target="https://login.consultant.ru/link/?req=doc&amp;base=LAW&amp;n=371416&amp;dst=111991" TargetMode = "External"/><Relationship Id="rId2438" Type="http://schemas.openxmlformats.org/officeDocument/2006/relationships/hyperlink" Target="https://login.consultant.ru/link/?req=doc&amp;base=LAW&amp;n=371416&amp;dst=111993" TargetMode = "External"/><Relationship Id="rId2439" Type="http://schemas.openxmlformats.org/officeDocument/2006/relationships/hyperlink" Target="https://login.consultant.ru/link/?req=doc&amp;base=LAW&amp;n=371416&amp;dst=111995" TargetMode = "External"/><Relationship Id="rId2440" Type="http://schemas.openxmlformats.org/officeDocument/2006/relationships/hyperlink" Target="https://login.consultant.ru/link/?req=doc&amp;base=LAW&amp;n=371416&amp;dst=111999" TargetMode = "External"/><Relationship Id="rId2441" Type="http://schemas.openxmlformats.org/officeDocument/2006/relationships/hyperlink" Target="https://login.consultant.ru/link/?req=doc&amp;base=LAW&amp;n=371416&amp;dst=112001" TargetMode = "External"/><Relationship Id="rId2442" Type="http://schemas.openxmlformats.org/officeDocument/2006/relationships/hyperlink" Target="https://login.consultant.ru/link/?req=doc&amp;base=LAW&amp;n=371416&amp;dst=112003" TargetMode = "External"/><Relationship Id="rId2443" Type="http://schemas.openxmlformats.org/officeDocument/2006/relationships/hyperlink" Target="https://login.consultant.ru/link/?req=doc&amp;base=LAW&amp;n=371416&amp;dst=112073" TargetMode = "External"/><Relationship Id="rId2444" Type="http://schemas.openxmlformats.org/officeDocument/2006/relationships/hyperlink" Target="https://login.consultant.ru/link/?req=doc&amp;base=LAW&amp;n=371416&amp;dst=112107" TargetMode = "External"/><Relationship Id="rId2445" Type="http://schemas.openxmlformats.org/officeDocument/2006/relationships/hyperlink" Target="https://login.consultant.ru/link/?req=doc&amp;base=LAW&amp;n=371416&amp;dst=112117" TargetMode = "External"/><Relationship Id="rId2446" Type="http://schemas.openxmlformats.org/officeDocument/2006/relationships/hyperlink" Target="https://login.consultant.ru/link/?req=doc&amp;base=LAW&amp;n=371416&amp;dst=112119" TargetMode = "External"/><Relationship Id="rId2447" Type="http://schemas.openxmlformats.org/officeDocument/2006/relationships/hyperlink" Target="https://login.consultant.ru/link/?req=doc&amp;base=LAW&amp;n=371416&amp;dst=112123" TargetMode = "External"/><Relationship Id="rId2448" Type="http://schemas.openxmlformats.org/officeDocument/2006/relationships/hyperlink" Target="https://login.consultant.ru/link/?req=doc&amp;base=LAW&amp;n=371416&amp;dst=114927" TargetMode = "External"/><Relationship Id="rId2449" Type="http://schemas.openxmlformats.org/officeDocument/2006/relationships/hyperlink" Target="https://login.consultant.ru/link/?req=doc&amp;base=LAW&amp;n=371416&amp;dst=111811" TargetMode = "External"/><Relationship Id="rId2450" Type="http://schemas.openxmlformats.org/officeDocument/2006/relationships/hyperlink" Target="https://login.consultant.ru/link/?req=doc&amp;base=LAW&amp;n=371416&amp;dst=111813" TargetMode = "External"/><Relationship Id="rId2451" Type="http://schemas.openxmlformats.org/officeDocument/2006/relationships/hyperlink" Target="https://login.consultant.ru/link/?req=doc&amp;base=LAW&amp;n=371416&amp;dst=111819" TargetMode = "External"/><Relationship Id="rId2452" Type="http://schemas.openxmlformats.org/officeDocument/2006/relationships/hyperlink" Target="https://login.consultant.ru/link/?req=doc&amp;base=LAW&amp;n=371416&amp;dst=111821" TargetMode = "External"/><Relationship Id="rId2453" Type="http://schemas.openxmlformats.org/officeDocument/2006/relationships/hyperlink" Target="https://login.consultant.ru/link/?req=doc&amp;base=LAW&amp;n=371416&amp;dst=111823" TargetMode = "External"/><Relationship Id="rId2454" Type="http://schemas.openxmlformats.org/officeDocument/2006/relationships/hyperlink" Target="https://login.consultant.ru/link/?req=doc&amp;base=LAW&amp;n=371416&amp;dst=111825" TargetMode = "External"/><Relationship Id="rId2455" Type="http://schemas.openxmlformats.org/officeDocument/2006/relationships/hyperlink" Target="https://login.consultant.ru/link/?req=doc&amp;base=LAW&amp;n=371416&amp;dst=111827" TargetMode = "External"/><Relationship Id="rId2456" Type="http://schemas.openxmlformats.org/officeDocument/2006/relationships/hyperlink" Target="https://login.consultant.ru/link/?req=doc&amp;base=LAW&amp;n=371416&amp;dst=111829" TargetMode = "External"/><Relationship Id="rId2457" Type="http://schemas.openxmlformats.org/officeDocument/2006/relationships/hyperlink" Target="https://login.consultant.ru/link/?req=doc&amp;base=LAW&amp;n=371416&amp;dst=111839" TargetMode = "External"/><Relationship Id="rId2458" Type="http://schemas.openxmlformats.org/officeDocument/2006/relationships/hyperlink" Target="https://login.consultant.ru/link/?req=doc&amp;base=LAW&amp;n=371416&amp;dst=111871" TargetMode = "External"/><Relationship Id="rId2459" Type="http://schemas.openxmlformats.org/officeDocument/2006/relationships/hyperlink" Target="https://login.consultant.ru/link/?req=doc&amp;base=LAW&amp;n=371416&amp;dst=111913" TargetMode = "External"/><Relationship Id="rId2460" Type="http://schemas.openxmlformats.org/officeDocument/2006/relationships/hyperlink" Target="https://login.consultant.ru/link/?req=doc&amp;base=LAW&amp;n=371416&amp;dst=111923" TargetMode = "External"/><Relationship Id="rId2461" Type="http://schemas.openxmlformats.org/officeDocument/2006/relationships/hyperlink" Target="https://login.consultant.ru/link/?req=doc&amp;base=LAW&amp;n=371416&amp;dst=111933" TargetMode = "External"/><Relationship Id="rId2462" Type="http://schemas.openxmlformats.org/officeDocument/2006/relationships/hyperlink" Target="https://login.consultant.ru/link/?req=doc&amp;base=LAW&amp;n=371416&amp;dst=111937" TargetMode = "External"/><Relationship Id="rId2463" Type="http://schemas.openxmlformats.org/officeDocument/2006/relationships/hyperlink" Target="https://login.consultant.ru/link/?req=doc&amp;base=LAW&amp;n=371416&amp;dst=111939" TargetMode = "External"/><Relationship Id="rId2464" Type="http://schemas.openxmlformats.org/officeDocument/2006/relationships/hyperlink" Target="https://login.consultant.ru/link/?req=doc&amp;base=LAW&amp;n=371416&amp;dst=112087" TargetMode = "External"/><Relationship Id="rId2465" Type="http://schemas.openxmlformats.org/officeDocument/2006/relationships/hyperlink" Target="https://login.consultant.ru/link/?req=doc&amp;base=LAW&amp;n=371416&amp;dst=112121" TargetMode = "External"/><Relationship Id="rId2466" Type="http://schemas.openxmlformats.org/officeDocument/2006/relationships/hyperlink" Target="https://login.consultant.ru/link/?req=doc&amp;base=LAW&amp;n=371416&amp;dst=111959" TargetMode = "External"/><Relationship Id="rId2467" Type="http://schemas.openxmlformats.org/officeDocument/2006/relationships/hyperlink" Target="https://login.consultant.ru/link/?req=doc&amp;base=LAW&amp;n=371416&amp;dst=111927" TargetMode = "External"/><Relationship Id="rId2468" Type="http://schemas.openxmlformats.org/officeDocument/2006/relationships/hyperlink" Target="https://login.consultant.ru/link/?req=doc&amp;base=LAW&amp;n=371416&amp;dst=102082" TargetMode = "External"/><Relationship Id="rId2469" Type="http://schemas.openxmlformats.org/officeDocument/2006/relationships/hyperlink" Target="https://login.consultant.ru/link/?req=doc&amp;base=LAW&amp;n=371416&amp;dst=102118" TargetMode = "External"/><Relationship Id="rId2470" Type="http://schemas.openxmlformats.org/officeDocument/2006/relationships/hyperlink" Target="https://login.consultant.ru/link/?req=doc&amp;base=LAW&amp;n=371416&amp;dst=102122" TargetMode = "External"/><Relationship Id="rId2471" Type="http://schemas.openxmlformats.org/officeDocument/2006/relationships/hyperlink" Target="https://login.consultant.ru/link/?req=doc&amp;base=LAW&amp;n=371416&amp;dst=105257" TargetMode = "External"/><Relationship Id="rId2472" Type="http://schemas.openxmlformats.org/officeDocument/2006/relationships/hyperlink" Target="https://login.consultant.ru/link/?req=doc&amp;base=LAW&amp;n=371416&amp;dst=105261" TargetMode = "External"/><Relationship Id="rId2473" Type="http://schemas.openxmlformats.org/officeDocument/2006/relationships/hyperlink" Target="https://login.consultant.ru/link/?req=doc&amp;base=LAW&amp;n=371416&amp;dst=112973" TargetMode = "External"/><Relationship Id="rId2474" Type="http://schemas.openxmlformats.org/officeDocument/2006/relationships/hyperlink" Target="https://login.consultant.ru/link/?req=doc&amp;base=LAW&amp;n=371416&amp;dst=112975" TargetMode = "External"/><Relationship Id="rId2475" Type="http://schemas.openxmlformats.org/officeDocument/2006/relationships/hyperlink" Target="https://login.consultant.ru/link/?req=doc&amp;base=LAW&amp;n=371416&amp;dst=112979" TargetMode = "External"/><Relationship Id="rId2476" Type="http://schemas.openxmlformats.org/officeDocument/2006/relationships/hyperlink" Target="https://login.consultant.ru/link/?req=doc&amp;base=LAW&amp;n=371416&amp;dst=112981" TargetMode = "External"/><Relationship Id="rId2477" Type="http://schemas.openxmlformats.org/officeDocument/2006/relationships/hyperlink" Target="https://login.consultant.ru/link/?req=doc&amp;base=LAW&amp;n=371416&amp;dst=101146" TargetMode = "External"/><Relationship Id="rId2478" Type="http://schemas.openxmlformats.org/officeDocument/2006/relationships/hyperlink" Target="https://login.consultant.ru/link/?req=doc&amp;base=LAW&amp;n=371416&amp;dst=102126" TargetMode = "External"/><Relationship Id="rId2479" Type="http://schemas.openxmlformats.org/officeDocument/2006/relationships/hyperlink" Target="https://login.consultant.ru/link/?req=doc&amp;base=LAW&amp;n=371416&amp;dst=102154" TargetMode = "External"/><Relationship Id="rId2480" Type="http://schemas.openxmlformats.org/officeDocument/2006/relationships/hyperlink" Target="https://login.consultant.ru/link/?req=doc&amp;base=LAW&amp;n=371416&amp;dst=102156" TargetMode = "External"/><Relationship Id="rId2481" Type="http://schemas.openxmlformats.org/officeDocument/2006/relationships/hyperlink" Target="https://login.consultant.ru/link/?req=doc&amp;base=LAW&amp;n=371416&amp;dst=102158" TargetMode = "External"/><Relationship Id="rId2482" Type="http://schemas.openxmlformats.org/officeDocument/2006/relationships/hyperlink" Target="https://login.consultant.ru/link/?req=doc&amp;base=LAW&amp;n=371416&amp;dst=102160" TargetMode = "External"/><Relationship Id="rId2483" Type="http://schemas.openxmlformats.org/officeDocument/2006/relationships/hyperlink" Target="https://login.consultant.ru/link/?req=doc&amp;base=LAW&amp;n=371416&amp;dst=102162" TargetMode = "External"/><Relationship Id="rId2484" Type="http://schemas.openxmlformats.org/officeDocument/2006/relationships/hyperlink" Target="https://login.consultant.ru/link/?req=doc&amp;base=LAW&amp;n=371416&amp;dst=102166" TargetMode = "External"/><Relationship Id="rId2485" Type="http://schemas.openxmlformats.org/officeDocument/2006/relationships/hyperlink" Target="https://login.consultant.ru/link/?req=doc&amp;base=LAW&amp;n=371416&amp;dst=102168" TargetMode = "External"/><Relationship Id="rId2486" Type="http://schemas.openxmlformats.org/officeDocument/2006/relationships/hyperlink" Target="https://login.consultant.ru/link/?req=doc&amp;base=LAW&amp;n=371416&amp;dst=102170" TargetMode = "External"/><Relationship Id="rId2487" Type="http://schemas.openxmlformats.org/officeDocument/2006/relationships/hyperlink" Target="https://login.consultant.ru/link/?req=doc&amp;base=LAW&amp;n=371416&amp;dst=102190" TargetMode = "External"/><Relationship Id="rId2488" Type="http://schemas.openxmlformats.org/officeDocument/2006/relationships/hyperlink" Target="https://login.consultant.ru/link/?req=doc&amp;base=LAW&amp;n=371416&amp;dst=102192" TargetMode = "External"/><Relationship Id="rId2489" Type="http://schemas.openxmlformats.org/officeDocument/2006/relationships/hyperlink" Target="https://login.consultant.ru/link/?req=doc&amp;base=LAW&amp;n=371416&amp;dst=102194" TargetMode = "External"/><Relationship Id="rId2490" Type="http://schemas.openxmlformats.org/officeDocument/2006/relationships/hyperlink" Target="https://login.consultant.ru/link/?req=doc&amp;base=LAW&amp;n=371416&amp;dst=102196" TargetMode = "External"/><Relationship Id="rId2491" Type="http://schemas.openxmlformats.org/officeDocument/2006/relationships/hyperlink" Target="https://login.consultant.ru/link/?req=doc&amp;base=LAW&amp;n=371416&amp;dst=102198" TargetMode = "External"/><Relationship Id="rId2492" Type="http://schemas.openxmlformats.org/officeDocument/2006/relationships/hyperlink" Target="https://login.consultant.ru/link/?req=doc&amp;base=LAW&amp;n=371416&amp;dst=102206" TargetMode = "External"/><Relationship Id="rId2493" Type="http://schemas.openxmlformats.org/officeDocument/2006/relationships/hyperlink" Target="https://login.consultant.ru/link/?req=doc&amp;base=LAW&amp;n=371416&amp;dst=102208" TargetMode = "External"/><Relationship Id="rId2494" Type="http://schemas.openxmlformats.org/officeDocument/2006/relationships/hyperlink" Target="https://login.consultant.ru/link/?req=doc&amp;base=LAW&amp;n=371416&amp;dst=102210" TargetMode = "External"/><Relationship Id="rId2495" Type="http://schemas.openxmlformats.org/officeDocument/2006/relationships/hyperlink" Target="https://login.consultant.ru/link/?req=doc&amp;base=LAW&amp;n=371416&amp;dst=102212" TargetMode = "External"/><Relationship Id="rId2496" Type="http://schemas.openxmlformats.org/officeDocument/2006/relationships/hyperlink" Target="https://login.consultant.ru/link/?req=doc&amp;base=LAW&amp;n=371416&amp;dst=102214" TargetMode = "External"/><Relationship Id="rId2497" Type="http://schemas.openxmlformats.org/officeDocument/2006/relationships/hyperlink" Target="https://login.consultant.ru/link/?req=doc&amp;base=LAW&amp;n=371416&amp;dst=102216" TargetMode = "External"/><Relationship Id="rId2498" Type="http://schemas.openxmlformats.org/officeDocument/2006/relationships/hyperlink" Target="https://login.consultant.ru/link/?req=doc&amp;base=LAW&amp;n=371416&amp;dst=102224" TargetMode = "External"/><Relationship Id="rId2499" Type="http://schemas.openxmlformats.org/officeDocument/2006/relationships/hyperlink" Target="https://login.consultant.ru/link/?req=doc&amp;base=LAW&amp;n=371416&amp;dst=102226" TargetMode = "External"/><Relationship Id="rId2500" Type="http://schemas.openxmlformats.org/officeDocument/2006/relationships/hyperlink" Target="https://login.consultant.ru/link/?req=doc&amp;base=LAW&amp;n=371416&amp;dst=102228" TargetMode = "External"/><Relationship Id="rId2501" Type="http://schemas.openxmlformats.org/officeDocument/2006/relationships/hyperlink" Target="https://login.consultant.ru/link/?req=doc&amp;base=LAW&amp;n=371416&amp;dst=102230" TargetMode = "External"/><Relationship Id="rId2502" Type="http://schemas.openxmlformats.org/officeDocument/2006/relationships/hyperlink" Target="https://login.consultant.ru/link/?req=doc&amp;base=LAW&amp;n=371416&amp;dst=102232" TargetMode = "External"/><Relationship Id="rId2503" Type="http://schemas.openxmlformats.org/officeDocument/2006/relationships/hyperlink" Target="https://login.consultant.ru/link/?req=doc&amp;base=LAW&amp;n=371416&amp;dst=102240" TargetMode = "External"/><Relationship Id="rId2504" Type="http://schemas.openxmlformats.org/officeDocument/2006/relationships/hyperlink" Target="https://login.consultant.ru/link/?req=doc&amp;base=LAW&amp;n=371416&amp;dst=102256" TargetMode = "External"/><Relationship Id="rId2505" Type="http://schemas.openxmlformats.org/officeDocument/2006/relationships/hyperlink" Target="https://login.consultant.ru/link/?req=doc&amp;base=LAW&amp;n=371416&amp;dst=103026" TargetMode = "External"/><Relationship Id="rId2506" Type="http://schemas.openxmlformats.org/officeDocument/2006/relationships/hyperlink" Target="https://login.consultant.ru/link/?req=doc&amp;base=LAW&amp;n=371416&amp;dst=101230" TargetMode = "External"/><Relationship Id="rId2507" Type="http://schemas.openxmlformats.org/officeDocument/2006/relationships/hyperlink" Target="https://login.consultant.ru/link/?req=doc&amp;base=LAW&amp;n=371416&amp;dst=101512" TargetMode = "External"/><Relationship Id="rId2508" Type="http://schemas.openxmlformats.org/officeDocument/2006/relationships/hyperlink" Target="https://login.consultant.ru/link/?req=doc&amp;base=LAW&amp;n=371416&amp;dst=101998" TargetMode = "External"/><Relationship Id="rId2509" Type="http://schemas.openxmlformats.org/officeDocument/2006/relationships/hyperlink" Target="https://login.consultant.ru/link/?req=doc&amp;base=LAW&amp;n=371416&amp;dst=102280" TargetMode = "External"/><Relationship Id="rId2510" Type="http://schemas.openxmlformats.org/officeDocument/2006/relationships/hyperlink" Target="https://login.consultant.ru/link/?req=doc&amp;base=LAW&amp;n=371416&amp;dst=102282" TargetMode = "External"/><Relationship Id="rId2511" Type="http://schemas.openxmlformats.org/officeDocument/2006/relationships/hyperlink" Target="https://login.consultant.ru/link/?req=doc&amp;base=LAW&amp;n=371416&amp;dst=102082" TargetMode = "External"/><Relationship Id="rId2512" Type="http://schemas.openxmlformats.org/officeDocument/2006/relationships/hyperlink" Target="https://login.consultant.ru/link/?req=doc&amp;base=LAW&amp;n=371416&amp;dst=102118" TargetMode = "External"/><Relationship Id="rId2513" Type="http://schemas.openxmlformats.org/officeDocument/2006/relationships/hyperlink" Target="https://login.consultant.ru/link/?req=doc&amp;base=LAW&amp;n=371416&amp;dst=102122" TargetMode = "External"/><Relationship Id="rId2514" Type="http://schemas.openxmlformats.org/officeDocument/2006/relationships/hyperlink" Target="https://login.consultant.ru/link/?req=doc&amp;base=LAW&amp;n=371416&amp;dst=102172" TargetMode = "External"/><Relationship Id="rId2515" Type="http://schemas.openxmlformats.org/officeDocument/2006/relationships/hyperlink" Target="https://login.consultant.ru/link/?req=doc&amp;base=LAW&amp;n=371416&amp;dst=102184" TargetMode = "External"/><Relationship Id="rId2516" Type="http://schemas.openxmlformats.org/officeDocument/2006/relationships/hyperlink" Target="https://login.consultant.ru/link/?req=doc&amp;base=LAW&amp;n=371416&amp;dst=102178" TargetMode = "External"/><Relationship Id="rId2517" Type="http://schemas.openxmlformats.org/officeDocument/2006/relationships/hyperlink" Target="https://login.consultant.ru/link/?req=doc&amp;base=LAW&amp;n=371416&amp;dst=102180" TargetMode = "External"/><Relationship Id="rId2518" Type="http://schemas.openxmlformats.org/officeDocument/2006/relationships/hyperlink" Target="https://login.consultant.ru/link/?req=doc&amp;base=LAW&amp;n=371416&amp;dst=102182" TargetMode = "External"/><Relationship Id="rId2519" Type="http://schemas.openxmlformats.org/officeDocument/2006/relationships/hyperlink" Target="https://login.consultant.ru/link/?req=doc&amp;base=LAW&amp;n=371416&amp;dst=102186" TargetMode = "External"/><Relationship Id="rId2520" Type="http://schemas.openxmlformats.org/officeDocument/2006/relationships/hyperlink" Target="https://login.consultant.ru/link/?req=doc&amp;base=LAW&amp;n=371416&amp;dst=102234" TargetMode = "External"/><Relationship Id="rId2521" Type="http://schemas.openxmlformats.org/officeDocument/2006/relationships/hyperlink" Target="https://login.consultant.ru/link/?req=doc&amp;base=LAW&amp;n=371416&amp;dst=102236" TargetMode = "External"/><Relationship Id="rId2522" Type="http://schemas.openxmlformats.org/officeDocument/2006/relationships/hyperlink" Target="https://login.consultant.ru/link/?req=doc&amp;base=LAW&amp;n=371416&amp;dst=108783" TargetMode = "External"/><Relationship Id="rId2523" Type="http://schemas.openxmlformats.org/officeDocument/2006/relationships/hyperlink" Target="https://login.consultant.ru/link/?req=doc&amp;base=LAW&amp;n=371416&amp;dst=108785" TargetMode = "External"/><Relationship Id="rId2524" Type="http://schemas.openxmlformats.org/officeDocument/2006/relationships/hyperlink" Target="https://login.consultant.ru/link/?req=doc&amp;base=LAW&amp;n=371416&amp;dst=108789" TargetMode = "External"/><Relationship Id="rId2525" Type="http://schemas.openxmlformats.org/officeDocument/2006/relationships/hyperlink" Target="https://login.consultant.ru/link/?req=doc&amp;base=LAW&amp;n=371416&amp;dst=108791" TargetMode = "External"/><Relationship Id="rId2526" Type="http://schemas.openxmlformats.org/officeDocument/2006/relationships/hyperlink" Target="https://login.consultant.ru/link/?req=doc&amp;base=LAW&amp;n=371416&amp;dst=108793" TargetMode = "External"/><Relationship Id="rId2527" Type="http://schemas.openxmlformats.org/officeDocument/2006/relationships/hyperlink" Target="https://login.consultant.ru/link/?req=doc&amp;base=LAW&amp;n=371416&amp;dst=108795" TargetMode = "External"/><Relationship Id="rId2528" Type="http://schemas.openxmlformats.org/officeDocument/2006/relationships/hyperlink" Target="https://login.consultant.ru/link/?req=doc&amp;base=LAW&amp;n=371416&amp;dst=108827" TargetMode = "External"/><Relationship Id="rId2529" Type="http://schemas.openxmlformats.org/officeDocument/2006/relationships/hyperlink" Target="https://login.consultant.ru/link/?req=doc&amp;base=LAW&amp;n=371416&amp;dst=108831" TargetMode = "External"/><Relationship Id="rId2530" Type="http://schemas.openxmlformats.org/officeDocument/2006/relationships/hyperlink" Target="https://login.consultant.ru/link/?req=doc&amp;base=LAW&amp;n=371416&amp;dst=108833" TargetMode = "External"/><Relationship Id="rId2531" Type="http://schemas.openxmlformats.org/officeDocument/2006/relationships/hyperlink" Target="https://login.consultant.ru/link/?req=doc&amp;base=LAW&amp;n=371416&amp;dst=108835" TargetMode = "External"/><Relationship Id="rId2532" Type="http://schemas.openxmlformats.org/officeDocument/2006/relationships/hyperlink" Target="https://login.consultant.ru/link/?req=doc&amp;base=LAW&amp;n=371416&amp;dst=108963" TargetMode = "External"/><Relationship Id="rId2533" Type="http://schemas.openxmlformats.org/officeDocument/2006/relationships/hyperlink" Target="https://login.consultant.ru/link/?req=doc&amp;base=LAW&amp;n=371416&amp;dst=108837" TargetMode = "External"/><Relationship Id="rId2534" Type="http://schemas.openxmlformats.org/officeDocument/2006/relationships/hyperlink" Target="https://login.consultant.ru/link/?req=doc&amp;base=LAW&amp;n=371416&amp;dst=108867" TargetMode = "External"/><Relationship Id="rId2535" Type="http://schemas.openxmlformats.org/officeDocument/2006/relationships/hyperlink" Target="https://login.consultant.ru/link/?req=doc&amp;base=LAW&amp;n=371416&amp;dst=108933" TargetMode = "External"/><Relationship Id="rId2536" Type="http://schemas.openxmlformats.org/officeDocument/2006/relationships/hyperlink" Target="https://login.consultant.ru/link/?req=doc&amp;base=LAW&amp;n=371416&amp;dst=108941" TargetMode = "External"/><Relationship Id="rId2537" Type="http://schemas.openxmlformats.org/officeDocument/2006/relationships/hyperlink" Target="https://login.consultant.ru/link/?req=doc&amp;base=LAW&amp;n=371416&amp;dst=101494" TargetMode = "External"/><Relationship Id="rId2538" Type="http://schemas.openxmlformats.org/officeDocument/2006/relationships/hyperlink" Target="https://login.consultant.ru/link/?req=doc&amp;base=LAW&amp;n=371416&amp;dst=108687" TargetMode = "External"/><Relationship Id="rId2539" Type="http://schemas.openxmlformats.org/officeDocument/2006/relationships/hyperlink" Target="https://login.consultant.ru/link/?req=doc&amp;base=LAW&amp;n=371416&amp;dst=108689" TargetMode = "External"/><Relationship Id="rId2540" Type="http://schemas.openxmlformats.org/officeDocument/2006/relationships/hyperlink" Target="https://login.consultant.ru/link/?req=doc&amp;base=LAW&amp;n=371416&amp;dst=108691" TargetMode = "External"/><Relationship Id="rId2541" Type="http://schemas.openxmlformats.org/officeDocument/2006/relationships/hyperlink" Target="https://login.consultant.ru/link/?req=doc&amp;base=LAW&amp;n=371416&amp;dst=108803" TargetMode = "External"/><Relationship Id="rId2542" Type="http://schemas.openxmlformats.org/officeDocument/2006/relationships/hyperlink" Target="https://login.consultant.ru/link/?req=doc&amp;base=LAW&amp;n=371416&amp;dst=108829" TargetMode = "External"/><Relationship Id="rId2543" Type="http://schemas.openxmlformats.org/officeDocument/2006/relationships/hyperlink" Target="https://login.consultant.ru/link/?req=doc&amp;base=LAW&amp;n=371416&amp;dst=108865" TargetMode = "External"/><Relationship Id="rId2544" Type="http://schemas.openxmlformats.org/officeDocument/2006/relationships/hyperlink" Target="https://login.consultant.ru/link/?req=doc&amp;base=LAW&amp;n=371416&amp;dst=108871" TargetMode = "External"/><Relationship Id="rId2545" Type="http://schemas.openxmlformats.org/officeDocument/2006/relationships/hyperlink" Target="https://login.consultant.ru/link/?req=doc&amp;base=LAW&amp;n=371416&amp;dst=108899" TargetMode = "External"/><Relationship Id="rId2546" Type="http://schemas.openxmlformats.org/officeDocument/2006/relationships/hyperlink" Target="https://login.consultant.ru/link/?req=doc&amp;base=LAW&amp;n=371416&amp;dst=108901" TargetMode = "External"/><Relationship Id="rId2547" Type="http://schemas.openxmlformats.org/officeDocument/2006/relationships/hyperlink" Target="https://login.consultant.ru/link/?req=doc&amp;base=LAW&amp;n=371416&amp;dst=108923" TargetMode = "External"/><Relationship Id="rId2548" Type="http://schemas.openxmlformats.org/officeDocument/2006/relationships/hyperlink" Target="https://login.consultant.ru/link/?req=doc&amp;base=LAW&amp;n=371416&amp;dst=108945" TargetMode = "External"/><Relationship Id="rId2549" Type="http://schemas.openxmlformats.org/officeDocument/2006/relationships/hyperlink" Target="https://login.consultant.ru/link/?req=doc&amp;base=LAW&amp;n=371416&amp;dst=108995" TargetMode = "External"/><Relationship Id="rId2550" Type="http://schemas.openxmlformats.org/officeDocument/2006/relationships/hyperlink" Target="https://login.consultant.ru/link/?req=doc&amp;base=LAW&amp;n=371416&amp;dst=108999" TargetMode = "External"/><Relationship Id="rId2551" Type="http://schemas.openxmlformats.org/officeDocument/2006/relationships/hyperlink" Target="https://login.consultant.ru/link/?req=doc&amp;base=LAW&amp;n=371416&amp;dst=109001" TargetMode = "External"/><Relationship Id="rId2552" Type="http://schemas.openxmlformats.org/officeDocument/2006/relationships/hyperlink" Target="https://login.consultant.ru/link/?req=doc&amp;base=LAW&amp;n=371416&amp;dst=109003" TargetMode = "External"/><Relationship Id="rId2553" Type="http://schemas.openxmlformats.org/officeDocument/2006/relationships/hyperlink" Target="https://login.consultant.ru/link/?req=doc&amp;base=LAW&amp;n=371416&amp;dst=109173" TargetMode = "External"/><Relationship Id="rId2554" Type="http://schemas.openxmlformats.org/officeDocument/2006/relationships/hyperlink" Target="https://login.consultant.ru/link/?req=doc&amp;base=LAW&amp;n=371416&amp;dst=109235" TargetMode = "External"/><Relationship Id="rId2555" Type="http://schemas.openxmlformats.org/officeDocument/2006/relationships/hyperlink" Target="https://login.consultant.ru/link/?req=doc&amp;base=LAW&amp;n=371416&amp;dst=105289" TargetMode = "External"/><Relationship Id="rId2556" Type="http://schemas.openxmlformats.org/officeDocument/2006/relationships/hyperlink" Target="https://login.consultant.ru/link/?req=doc&amp;base=LAW&amp;n=371416&amp;dst=109113" TargetMode = "External"/><Relationship Id="rId2557" Type="http://schemas.openxmlformats.org/officeDocument/2006/relationships/hyperlink" Target="https://login.consultant.ru/link/?req=doc&amp;base=LAW&amp;n=371416&amp;dst=109129" TargetMode = "External"/><Relationship Id="rId2558" Type="http://schemas.openxmlformats.org/officeDocument/2006/relationships/hyperlink" Target="https://login.consultant.ru/link/?req=doc&amp;base=LAW&amp;n=371416&amp;dst=109135" TargetMode = "External"/><Relationship Id="rId2559" Type="http://schemas.openxmlformats.org/officeDocument/2006/relationships/hyperlink" Target="https://login.consultant.ru/link/?req=doc&amp;base=LAW&amp;n=371416&amp;dst=109137" TargetMode = "External"/><Relationship Id="rId2560" Type="http://schemas.openxmlformats.org/officeDocument/2006/relationships/hyperlink" Target="https://login.consultant.ru/link/?req=doc&amp;base=LAW&amp;n=371416&amp;dst=109411" TargetMode = "External"/><Relationship Id="rId2561" Type="http://schemas.openxmlformats.org/officeDocument/2006/relationships/hyperlink" Target="https://login.consultant.ru/link/?req=doc&amp;base=LAW&amp;n=371416&amp;dst=109413" TargetMode = "External"/><Relationship Id="rId2562" Type="http://schemas.openxmlformats.org/officeDocument/2006/relationships/hyperlink" Target="https://login.consultant.ru/link/?req=doc&amp;base=LAW&amp;n=371416&amp;dst=109427" TargetMode = "External"/><Relationship Id="rId2563" Type="http://schemas.openxmlformats.org/officeDocument/2006/relationships/hyperlink" Target="https://login.consultant.ru/link/?req=doc&amp;base=LAW&amp;n=371416&amp;dst=112843" TargetMode = "External"/><Relationship Id="rId2564" Type="http://schemas.openxmlformats.org/officeDocument/2006/relationships/hyperlink" Target="https://login.consultant.ru/link/?req=doc&amp;base=LAW&amp;n=371416&amp;dst=109027" TargetMode = "External"/><Relationship Id="rId2565" Type="http://schemas.openxmlformats.org/officeDocument/2006/relationships/hyperlink" Target="https://login.consultant.ru/link/?req=doc&amp;base=LAW&amp;n=371416&amp;dst=109029" TargetMode = "External"/><Relationship Id="rId2566" Type="http://schemas.openxmlformats.org/officeDocument/2006/relationships/hyperlink" Target="https://login.consultant.ru/link/?req=doc&amp;base=LAW&amp;n=371416&amp;dst=109031" TargetMode = "External"/><Relationship Id="rId2567" Type="http://schemas.openxmlformats.org/officeDocument/2006/relationships/hyperlink" Target="https://login.consultant.ru/link/?req=doc&amp;base=LAW&amp;n=371416&amp;dst=109033" TargetMode = "External"/><Relationship Id="rId2568" Type="http://schemas.openxmlformats.org/officeDocument/2006/relationships/hyperlink" Target="https://login.consultant.ru/link/?req=doc&amp;base=LAW&amp;n=371416&amp;dst=109097" TargetMode = "External"/><Relationship Id="rId2569" Type="http://schemas.openxmlformats.org/officeDocument/2006/relationships/hyperlink" Target="https://login.consultant.ru/link/?req=doc&amp;base=LAW&amp;n=371416&amp;dst=109115" TargetMode = "External"/><Relationship Id="rId2570" Type="http://schemas.openxmlformats.org/officeDocument/2006/relationships/hyperlink" Target="https://login.consultant.ru/link/?req=doc&amp;base=LAW&amp;n=371416&amp;dst=109117" TargetMode = "External"/><Relationship Id="rId2571" Type="http://schemas.openxmlformats.org/officeDocument/2006/relationships/hyperlink" Target="https://login.consultant.ru/link/?req=doc&amp;base=LAW&amp;n=371416&amp;dst=109119" TargetMode = "External"/><Relationship Id="rId2572" Type="http://schemas.openxmlformats.org/officeDocument/2006/relationships/hyperlink" Target="https://login.consultant.ru/link/?req=doc&amp;base=LAW&amp;n=371416&amp;dst=109121" TargetMode = "External"/><Relationship Id="rId2573" Type="http://schemas.openxmlformats.org/officeDocument/2006/relationships/hyperlink" Target="https://login.consultant.ru/link/?req=doc&amp;base=LAW&amp;n=371416&amp;dst=109133" TargetMode = "External"/><Relationship Id="rId2574" Type="http://schemas.openxmlformats.org/officeDocument/2006/relationships/hyperlink" Target="https://login.consultant.ru/link/?req=doc&amp;base=LAW&amp;n=371416&amp;dst=109261" TargetMode = "External"/><Relationship Id="rId2575" Type="http://schemas.openxmlformats.org/officeDocument/2006/relationships/hyperlink" Target="https://login.consultant.ru/link/?req=doc&amp;base=LAW&amp;n=371416&amp;dst=109293" TargetMode = "External"/><Relationship Id="rId2576" Type="http://schemas.openxmlformats.org/officeDocument/2006/relationships/hyperlink" Target="https://login.consultant.ru/link/?req=doc&amp;base=LAW&amp;n=371416&amp;dst=109429" TargetMode = "External"/><Relationship Id="rId2577" Type="http://schemas.openxmlformats.org/officeDocument/2006/relationships/hyperlink" Target="https://login.consultant.ru/link/?req=doc&amp;base=LAW&amp;n=371416&amp;dst=109433" TargetMode = "External"/><Relationship Id="rId2578" Type="http://schemas.openxmlformats.org/officeDocument/2006/relationships/hyperlink" Target="https://login.consultant.ru/link/?req=doc&amp;base=LAW&amp;n=371416&amp;dst=114649" TargetMode = "External"/><Relationship Id="rId2579" Type="http://schemas.openxmlformats.org/officeDocument/2006/relationships/hyperlink" Target="https://login.consultant.ru/link/?req=doc&amp;base=LAW&amp;n=371416&amp;dst=114651" TargetMode = "External"/><Relationship Id="rId2580" Type="http://schemas.openxmlformats.org/officeDocument/2006/relationships/hyperlink" Target="https://login.consultant.ru/link/?req=doc&amp;base=LAW&amp;n=371416&amp;dst=114653" TargetMode = "External"/><Relationship Id="rId2581" Type="http://schemas.openxmlformats.org/officeDocument/2006/relationships/hyperlink" Target="https://login.consultant.ru/link/?req=doc&amp;base=LAW&amp;n=371416&amp;dst=108991" TargetMode = "External"/><Relationship Id="rId2582" Type="http://schemas.openxmlformats.org/officeDocument/2006/relationships/hyperlink" Target="https://login.consultant.ru/link/?req=doc&amp;base=LAW&amp;n=371416&amp;dst=108993" TargetMode = "External"/><Relationship Id="rId2583" Type="http://schemas.openxmlformats.org/officeDocument/2006/relationships/hyperlink" Target="https://login.consultant.ru/link/?req=doc&amp;base=LAW&amp;n=371416&amp;dst=109025" TargetMode = "External"/><Relationship Id="rId2584" Type="http://schemas.openxmlformats.org/officeDocument/2006/relationships/hyperlink" Target="https://login.consultant.ru/link/?req=doc&amp;base=LAW&amp;n=371416&amp;dst=109035" TargetMode = "External"/><Relationship Id="rId2585" Type="http://schemas.openxmlformats.org/officeDocument/2006/relationships/hyperlink" Target="https://login.consultant.ru/link/?req=doc&amp;base=LAW&amp;n=371416&amp;dst=109043" TargetMode = "External"/><Relationship Id="rId2586" Type="http://schemas.openxmlformats.org/officeDocument/2006/relationships/hyperlink" Target="https://login.consultant.ru/link/?req=doc&amp;base=LAW&amp;n=371416&amp;dst=109045" TargetMode = "External"/><Relationship Id="rId2587" Type="http://schemas.openxmlformats.org/officeDocument/2006/relationships/hyperlink" Target="https://login.consultant.ru/link/?req=doc&amp;base=LAW&amp;n=371416&amp;dst=109047" TargetMode = "External"/><Relationship Id="rId2588" Type="http://schemas.openxmlformats.org/officeDocument/2006/relationships/hyperlink" Target="https://login.consultant.ru/link/?req=doc&amp;base=LAW&amp;n=371416&amp;dst=109049" TargetMode = "External"/><Relationship Id="rId2589" Type="http://schemas.openxmlformats.org/officeDocument/2006/relationships/hyperlink" Target="https://login.consultant.ru/link/?req=doc&amp;base=LAW&amp;n=371416&amp;dst=109051" TargetMode = "External"/><Relationship Id="rId2590" Type="http://schemas.openxmlformats.org/officeDocument/2006/relationships/hyperlink" Target="https://login.consultant.ru/link/?req=doc&amp;base=LAW&amp;n=371416&amp;dst=109053" TargetMode = "External"/><Relationship Id="rId2591" Type="http://schemas.openxmlformats.org/officeDocument/2006/relationships/hyperlink" Target="https://login.consultant.ru/link/?req=doc&amp;base=LAW&amp;n=371416&amp;dst=109055" TargetMode = "External"/><Relationship Id="rId2592" Type="http://schemas.openxmlformats.org/officeDocument/2006/relationships/hyperlink" Target="https://login.consultant.ru/link/?req=doc&amp;base=LAW&amp;n=371416&amp;dst=109057" TargetMode = "External"/><Relationship Id="rId2593" Type="http://schemas.openxmlformats.org/officeDocument/2006/relationships/hyperlink" Target="https://login.consultant.ru/link/?req=doc&amp;base=LAW&amp;n=371416&amp;dst=109061" TargetMode = "External"/><Relationship Id="rId2594" Type="http://schemas.openxmlformats.org/officeDocument/2006/relationships/hyperlink" Target="https://login.consultant.ru/link/?req=doc&amp;base=LAW&amp;n=371416&amp;dst=109063" TargetMode = "External"/><Relationship Id="rId2595" Type="http://schemas.openxmlformats.org/officeDocument/2006/relationships/hyperlink" Target="https://login.consultant.ru/link/?req=doc&amp;base=LAW&amp;n=371416&amp;dst=109065" TargetMode = "External"/><Relationship Id="rId2596" Type="http://schemas.openxmlformats.org/officeDocument/2006/relationships/hyperlink" Target="https://login.consultant.ru/link/?req=doc&amp;base=LAW&amp;n=371416&amp;dst=109067" TargetMode = "External"/><Relationship Id="rId2597" Type="http://schemas.openxmlformats.org/officeDocument/2006/relationships/hyperlink" Target="https://login.consultant.ru/link/?req=doc&amp;base=LAW&amp;n=371416&amp;dst=109069" TargetMode = "External"/><Relationship Id="rId2598" Type="http://schemas.openxmlformats.org/officeDocument/2006/relationships/hyperlink" Target="https://login.consultant.ru/link/?req=doc&amp;base=LAW&amp;n=371416&amp;dst=109073" TargetMode = "External"/><Relationship Id="rId2599" Type="http://schemas.openxmlformats.org/officeDocument/2006/relationships/hyperlink" Target="https://login.consultant.ru/link/?req=doc&amp;base=LAW&amp;n=371416&amp;dst=109077" TargetMode = "External"/><Relationship Id="rId2600" Type="http://schemas.openxmlformats.org/officeDocument/2006/relationships/hyperlink" Target="https://login.consultant.ru/link/?req=doc&amp;base=LAW&amp;n=371416&amp;dst=109079" TargetMode = "External"/><Relationship Id="rId2601" Type="http://schemas.openxmlformats.org/officeDocument/2006/relationships/hyperlink" Target="https://login.consultant.ru/link/?req=doc&amp;base=LAW&amp;n=371416&amp;dst=109081" TargetMode = "External"/><Relationship Id="rId2602" Type="http://schemas.openxmlformats.org/officeDocument/2006/relationships/hyperlink" Target="https://login.consultant.ru/link/?req=doc&amp;base=LAW&amp;n=371416&amp;dst=109083" TargetMode = "External"/><Relationship Id="rId2603" Type="http://schemas.openxmlformats.org/officeDocument/2006/relationships/hyperlink" Target="https://login.consultant.ru/link/?req=doc&amp;base=LAW&amp;n=371416&amp;dst=109085" TargetMode = "External"/><Relationship Id="rId2604" Type="http://schemas.openxmlformats.org/officeDocument/2006/relationships/hyperlink" Target="https://login.consultant.ru/link/?req=doc&amp;base=LAW&amp;n=371416&amp;dst=109087" TargetMode = "External"/><Relationship Id="rId2605" Type="http://schemas.openxmlformats.org/officeDocument/2006/relationships/hyperlink" Target="https://login.consultant.ru/link/?req=doc&amp;base=LAW&amp;n=371416&amp;dst=109089" TargetMode = "External"/><Relationship Id="rId2606" Type="http://schemas.openxmlformats.org/officeDocument/2006/relationships/hyperlink" Target="https://login.consultant.ru/link/?req=doc&amp;base=LAW&amp;n=371416&amp;dst=109091" TargetMode = "External"/><Relationship Id="rId2607" Type="http://schemas.openxmlformats.org/officeDocument/2006/relationships/hyperlink" Target="https://login.consultant.ru/link/?req=doc&amp;base=LAW&amp;n=371416&amp;dst=109099" TargetMode = "External"/><Relationship Id="rId2608" Type="http://schemas.openxmlformats.org/officeDocument/2006/relationships/hyperlink" Target="https://login.consultant.ru/link/?req=doc&amp;base=LAW&amp;n=371416&amp;dst=109101" TargetMode = "External"/><Relationship Id="rId2609" Type="http://schemas.openxmlformats.org/officeDocument/2006/relationships/hyperlink" Target="https://login.consultant.ru/link/?req=doc&amp;base=LAW&amp;n=371416&amp;dst=109103" TargetMode = "External"/><Relationship Id="rId2610" Type="http://schemas.openxmlformats.org/officeDocument/2006/relationships/hyperlink" Target="https://login.consultant.ru/link/?req=doc&amp;base=LAW&amp;n=371416&amp;dst=109105" TargetMode = "External"/><Relationship Id="rId2611" Type="http://schemas.openxmlformats.org/officeDocument/2006/relationships/hyperlink" Target="https://login.consultant.ru/link/?req=doc&amp;base=LAW&amp;n=371416&amp;dst=109123" TargetMode = "External"/><Relationship Id="rId2612" Type="http://schemas.openxmlformats.org/officeDocument/2006/relationships/hyperlink" Target="https://login.consultant.ru/link/?req=doc&amp;base=LAW&amp;n=371416&amp;dst=109125" TargetMode = "External"/><Relationship Id="rId2613" Type="http://schemas.openxmlformats.org/officeDocument/2006/relationships/hyperlink" Target="https://login.consultant.ru/link/?req=doc&amp;base=LAW&amp;n=371416&amp;dst=109127" TargetMode = "External"/><Relationship Id="rId2614" Type="http://schemas.openxmlformats.org/officeDocument/2006/relationships/hyperlink" Target="https://login.consultant.ru/link/?req=doc&amp;base=LAW&amp;n=371416&amp;dst=109131" TargetMode = "External"/><Relationship Id="rId2615" Type="http://schemas.openxmlformats.org/officeDocument/2006/relationships/hyperlink" Target="https://login.consultant.ru/link/?req=doc&amp;base=LAW&amp;n=371416&amp;dst=109141" TargetMode = "External"/><Relationship Id="rId2616" Type="http://schemas.openxmlformats.org/officeDocument/2006/relationships/hyperlink" Target="https://login.consultant.ru/link/?req=doc&amp;base=LAW&amp;n=371416&amp;dst=109143" TargetMode = "External"/><Relationship Id="rId2617" Type="http://schemas.openxmlformats.org/officeDocument/2006/relationships/hyperlink" Target="https://login.consultant.ru/link/?req=doc&amp;base=LAW&amp;n=371416&amp;dst=109145" TargetMode = "External"/><Relationship Id="rId2618" Type="http://schemas.openxmlformats.org/officeDocument/2006/relationships/hyperlink" Target="https://login.consultant.ru/link/?req=doc&amp;base=LAW&amp;n=371416&amp;dst=109147" TargetMode = "External"/><Relationship Id="rId2619" Type="http://schemas.openxmlformats.org/officeDocument/2006/relationships/hyperlink" Target="https://login.consultant.ru/link/?req=doc&amp;base=LAW&amp;n=371416&amp;dst=109149" TargetMode = "External"/><Relationship Id="rId2620" Type="http://schemas.openxmlformats.org/officeDocument/2006/relationships/hyperlink" Target="https://login.consultant.ru/link/?req=doc&amp;base=LAW&amp;n=371416&amp;dst=109199" TargetMode = "External"/><Relationship Id="rId2621" Type="http://schemas.openxmlformats.org/officeDocument/2006/relationships/hyperlink" Target="https://login.consultant.ru/link/?req=doc&amp;base=LAW&amp;n=371416&amp;dst=109213" TargetMode = "External"/><Relationship Id="rId2622" Type="http://schemas.openxmlformats.org/officeDocument/2006/relationships/hyperlink" Target="https://login.consultant.ru/link/?req=doc&amp;base=LAW&amp;n=371416&amp;dst=109215" TargetMode = "External"/><Relationship Id="rId2623" Type="http://schemas.openxmlformats.org/officeDocument/2006/relationships/hyperlink" Target="https://login.consultant.ru/link/?req=doc&amp;base=LAW&amp;n=371416&amp;dst=109217" TargetMode = "External"/><Relationship Id="rId2624" Type="http://schemas.openxmlformats.org/officeDocument/2006/relationships/hyperlink" Target="https://login.consultant.ru/link/?req=doc&amp;base=LAW&amp;n=371416&amp;dst=109229" TargetMode = "External"/><Relationship Id="rId2625" Type="http://schemas.openxmlformats.org/officeDocument/2006/relationships/hyperlink" Target="https://login.consultant.ru/link/?req=doc&amp;base=LAW&amp;n=371416&amp;dst=109239" TargetMode = "External"/><Relationship Id="rId2626" Type="http://schemas.openxmlformats.org/officeDocument/2006/relationships/hyperlink" Target="https://login.consultant.ru/link/?req=doc&amp;base=LAW&amp;n=371416&amp;dst=109243" TargetMode = "External"/><Relationship Id="rId2627" Type="http://schemas.openxmlformats.org/officeDocument/2006/relationships/hyperlink" Target="https://login.consultant.ru/link/?req=doc&amp;base=LAW&amp;n=371416&amp;dst=109249" TargetMode = "External"/><Relationship Id="rId2628" Type="http://schemas.openxmlformats.org/officeDocument/2006/relationships/hyperlink" Target="https://login.consultant.ru/link/?req=doc&amp;base=LAW&amp;n=371416&amp;dst=109253" TargetMode = "External"/><Relationship Id="rId2629" Type="http://schemas.openxmlformats.org/officeDocument/2006/relationships/hyperlink" Target="https://login.consultant.ru/link/?req=doc&amp;base=LAW&amp;n=371416&amp;dst=109255" TargetMode = "External"/><Relationship Id="rId2630" Type="http://schemas.openxmlformats.org/officeDocument/2006/relationships/hyperlink" Target="https://login.consultant.ru/link/?req=doc&amp;base=LAW&amp;n=371416&amp;dst=109257" TargetMode = "External"/><Relationship Id="rId2631" Type="http://schemas.openxmlformats.org/officeDocument/2006/relationships/hyperlink" Target="https://login.consultant.ru/link/?req=doc&amp;base=LAW&amp;n=371416&amp;dst=109259" TargetMode = "External"/><Relationship Id="rId2632" Type="http://schemas.openxmlformats.org/officeDocument/2006/relationships/hyperlink" Target="https://login.consultant.ru/link/?req=doc&amp;base=LAW&amp;n=371416&amp;dst=109265" TargetMode = "External"/><Relationship Id="rId2633" Type="http://schemas.openxmlformats.org/officeDocument/2006/relationships/hyperlink" Target="https://login.consultant.ru/link/?req=doc&amp;base=LAW&amp;n=371416&amp;dst=109267" TargetMode = "External"/><Relationship Id="rId2634" Type="http://schemas.openxmlformats.org/officeDocument/2006/relationships/hyperlink" Target="https://login.consultant.ru/link/?req=doc&amp;base=LAW&amp;n=371416&amp;dst=109269" TargetMode = "External"/><Relationship Id="rId2635" Type="http://schemas.openxmlformats.org/officeDocument/2006/relationships/hyperlink" Target="https://login.consultant.ru/link/?req=doc&amp;base=LAW&amp;n=371416&amp;dst=109271" TargetMode = "External"/><Relationship Id="rId2636" Type="http://schemas.openxmlformats.org/officeDocument/2006/relationships/hyperlink" Target="https://login.consultant.ru/link/?req=doc&amp;base=LAW&amp;n=371416&amp;dst=109273" TargetMode = "External"/><Relationship Id="rId2637" Type="http://schemas.openxmlformats.org/officeDocument/2006/relationships/hyperlink" Target="https://login.consultant.ru/link/?req=doc&amp;base=LAW&amp;n=371416&amp;dst=109275" TargetMode = "External"/><Relationship Id="rId2638" Type="http://schemas.openxmlformats.org/officeDocument/2006/relationships/hyperlink" Target="https://login.consultant.ru/link/?req=doc&amp;base=LAW&amp;n=371416&amp;dst=109277" TargetMode = "External"/><Relationship Id="rId2639" Type="http://schemas.openxmlformats.org/officeDocument/2006/relationships/hyperlink" Target="https://login.consultant.ru/link/?req=doc&amp;base=LAW&amp;n=371416&amp;dst=109279" TargetMode = "External"/><Relationship Id="rId2640" Type="http://schemas.openxmlformats.org/officeDocument/2006/relationships/hyperlink" Target="https://login.consultant.ru/link/?req=doc&amp;base=LAW&amp;n=371416&amp;dst=109281" TargetMode = "External"/><Relationship Id="rId2641" Type="http://schemas.openxmlformats.org/officeDocument/2006/relationships/hyperlink" Target="https://login.consultant.ru/link/?req=doc&amp;base=LAW&amp;n=371416&amp;dst=109283" TargetMode = "External"/><Relationship Id="rId2642" Type="http://schemas.openxmlformats.org/officeDocument/2006/relationships/hyperlink" Target="https://login.consultant.ru/link/?req=doc&amp;base=LAW&amp;n=371416&amp;dst=109285" TargetMode = "External"/><Relationship Id="rId2643" Type="http://schemas.openxmlformats.org/officeDocument/2006/relationships/hyperlink" Target="https://login.consultant.ru/link/?req=doc&amp;base=LAW&amp;n=371416&amp;dst=109287" TargetMode = "External"/><Relationship Id="rId2644" Type="http://schemas.openxmlformats.org/officeDocument/2006/relationships/hyperlink" Target="https://login.consultant.ru/link/?req=doc&amp;base=LAW&amp;n=371416&amp;dst=109289" TargetMode = "External"/><Relationship Id="rId2645" Type="http://schemas.openxmlformats.org/officeDocument/2006/relationships/hyperlink" Target="https://login.consultant.ru/link/?req=doc&amp;base=LAW&amp;n=371416&amp;dst=109291" TargetMode = "External"/><Relationship Id="rId2646" Type="http://schemas.openxmlformats.org/officeDocument/2006/relationships/hyperlink" Target="https://login.consultant.ru/link/?req=doc&amp;base=LAW&amp;n=371416&amp;dst=109295" TargetMode = "External"/><Relationship Id="rId2647" Type="http://schemas.openxmlformats.org/officeDocument/2006/relationships/hyperlink" Target="https://login.consultant.ru/link/?req=doc&amp;base=LAW&amp;n=371416&amp;dst=109303" TargetMode = "External"/><Relationship Id="rId2648" Type="http://schemas.openxmlformats.org/officeDocument/2006/relationships/hyperlink" Target="https://login.consultant.ru/link/?req=doc&amp;base=LAW&amp;n=371416&amp;dst=109313" TargetMode = "External"/><Relationship Id="rId2649" Type="http://schemas.openxmlformats.org/officeDocument/2006/relationships/hyperlink" Target="https://login.consultant.ru/link/?req=doc&amp;base=LAW&amp;n=371416&amp;dst=109331" TargetMode = "External"/><Relationship Id="rId2650" Type="http://schemas.openxmlformats.org/officeDocument/2006/relationships/hyperlink" Target="https://login.consultant.ru/link/?req=doc&amp;base=LAW&amp;n=371416&amp;dst=109333" TargetMode = "External"/><Relationship Id="rId2651" Type="http://schemas.openxmlformats.org/officeDocument/2006/relationships/hyperlink" Target="https://login.consultant.ru/link/?req=doc&amp;base=LAW&amp;n=371416&amp;dst=109335" TargetMode = "External"/><Relationship Id="rId2652" Type="http://schemas.openxmlformats.org/officeDocument/2006/relationships/hyperlink" Target="https://login.consultant.ru/link/?req=doc&amp;base=LAW&amp;n=371416&amp;dst=109381" TargetMode = "External"/><Relationship Id="rId2653" Type="http://schemas.openxmlformats.org/officeDocument/2006/relationships/hyperlink" Target="https://login.consultant.ru/link/?req=doc&amp;base=LAW&amp;n=371416&amp;dst=109383" TargetMode = "External"/><Relationship Id="rId2654" Type="http://schemas.openxmlformats.org/officeDocument/2006/relationships/hyperlink" Target="https://login.consultant.ru/link/?req=doc&amp;base=LAW&amp;n=371416&amp;dst=109385" TargetMode = "External"/><Relationship Id="rId2655" Type="http://schemas.openxmlformats.org/officeDocument/2006/relationships/hyperlink" Target="https://login.consultant.ru/link/?req=doc&amp;base=LAW&amp;n=371416&amp;dst=109389" TargetMode = "External"/><Relationship Id="rId2656" Type="http://schemas.openxmlformats.org/officeDocument/2006/relationships/hyperlink" Target="https://login.consultant.ru/link/?req=doc&amp;base=LAW&amp;n=371416&amp;dst=109391" TargetMode = "External"/><Relationship Id="rId2657" Type="http://schemas.openxmlformats.org/officeDocument/2006/relationships/hyperlink" Target="https://login.consultant.ru/link/?req=doc&amp;base=LAW&amp;n=371416&amp;dst=109393" TargetMode = "External"/><Relationship Id="rId2658" Type="http://schemas.openxmlformats.org/officeDocument/2006/relationships/hyperlink" Target="https://login.consultant.ru/link/?req=doc&amp;base=LAW&amp;n=371416&amp;dst=109395" TargetMode = "External"/><Relationship Id="rId2659" Type="http://schemas.openxmlformats.org/officeDocument/2006/relationships/hyperlink" Target="https://login.consultant.ru/link/?req=doc&amp;base=LAW&amp;n=371416&amp;dst=109397" TargetMode = "External"/><Relationship Id="rId2660" Type="http://schemas.openxmlformats.org/officeDocument/2006/relationships/hyperlink" Target="https://login.consultant.ru/link/?req=doc&amp;base=LAW&amp;n=371416&amp;dst=109399" TargetMode = "External"/><Relationship Id="rId2661" Type="http://schemas.openxmlformats.org/officeDocument/2006/relationships/hyperlink" Target="https://login.consultant.ru/link/?req=doc&amp;base=LAW&amp;n=371416&amp;dst=109403" TargetMode = "External"/><Relationship Id="rId2662" Type="http://schemas.openxmlformats.org/officeDocument/2006/relationships/hyperlink" Target="https://login.consultant.ru/link/?req=doc&amp;base=LAW&amp;n=371416&amp;dst=109405" TargetMode = "External"/><Relationship Id="rId2663" Type="http://schemas.openxmlformats.org/officeDocument/2006/relationships/hyperlink" Target="https://login.consultant.ru/link/?req=doc&amp;base=LAW&amp;n=371416&amp;dst=109407" TargetMode = "External"/><Relationship Id="rId2664" Type="http://schemas.openxmlformats.org/officeDocument/2006/relationships/hyperlink" Target="https://login.consultant.ru/link/?req=doc&amp;base=LAW&amp;n=371416&amp;dst=109409" TargetMode = "External"/><Relationship Id="rId2665" Type="http://schemas.openxmlformats.org/officeDocument/2006/relationships/hyperlink" Target="https://login.consultant.ru/link/?req=doc&amp;base=LAW&amp;n=371416&amp;dst=109415" TargetMode = "External"/><Relationship Id="rId2666" Type="http://schemas.openxmlformats.org/officeDocument/2006/relationships/hyperlink" Target="https://login.consultant.ru/link/?req=doc&amp;base=LAW&amp;n=371416&amp;dst=109417" TargetMode = "External"/><Relationship Id="rId2667" Type="http://schemas.openxmlformats.org/officeDocument/2006/relationships/hyperlink" Target="https://login.consultant.ru/link/?req=doc&amp;base=LAW&amp;n=371416&amp;dst=109421" TargetMode = "External"/><Relationship Id="rId2668" Type="http://schemas.openxmlformats.org/officeDocument/2006/relationships/hyperlink" Target="https://login.consultant.ru/link/?req=doc&amp;base=LAW&amp;n=371416&amp;dst=109423" TargetMode = "External"/><Relationship Id="rId2669" Type="http://schemas.openxmlformats.org/officeDocument/2006/relationships/hyperlink" Target="https://login.consultant.ru/link/?req=doc&amp;base=LAW&amp;n=371416&amp;dst=109425" TargetMode = "External"/><Relationship Id="rId2670" Type="http://schemas.openxmlformats.org/officeDocument/2006/relationships/hyperlink" Target="https://login.consultant.ru/link/?req=doc&amp;base=LAW&amp;n=371416&amp;dst=109447" TargetMode = "External"/><Relationship Id="rId2671" Type="http://schemas.openxmlformats.org/officeDocument/2006/relationships/hyperlink" Target="https://login.consultant.ru/link/?req=doc&amp;base=LAW&amp;n=371416&amp;dst=109037" TargetMode = "External"/><Relationship Id="rId2672" Type="http://schemas.openxmlformats.org/officeDocument/2006/relationships/hyperlink" Target="https://login.consultant.ru/link/?req=doc&amp;base=LAW&amp;n=371416&amp;dst=109039" TargetMode = "External"/><Relationship Id="rId2673" Type="http://schemas.openxmlformats.org/officeDocument/2006/relationships/hyperlink" Target="https://login.consultant.ru/link/?req=doc&amp;base=LAW&amp;n=371416&amp;dst=109041" TargetMode = "External"/><Relationship Id="rId2674" Type="http://schemas.openxmlformats.org/officeDocument/2006/relationships/hyperlink" Target="https://login.consultant.ru/link/?req=doc&amp;base=LAW&amp;n=371416&amp;dst=109151" TargetMode = "External"/><Relationship Id="rId2675" Type="http://schemas.openxmlformats.org/officeDocument/2006/relationships/hyperlink" Target="https://login.consultant.ru/link/?req=doc&amp;base=LAW&amp;n=371416&amp;dst=109153" TargetMode = "External"/><Relationship Id="rId2676" Type="http://schemas.openxmlformats.org/officeDocument/2006/relationships/hyperlink" Target="https://login.consultant.ru/link/?req=doc&amp;base=LAW&amp;n=371416&amp;dst=109167" TargetMode = "External"/><Relationship Id="rId2677" Type="http://schemas.openxmlformats.org/officeDocument/2006/relationships/hyperlink" Target="https://login.consultant.ru/link/?req=doc&amp;base=LAW&amp;n=371416&amp;dst=109169" TargetMode = "External"/><Relationship Id="rId2678" Type="http://schemas.openxmlformats.org/officeDocument/2006/relationships/hyperlink" Target="https://login.consultant.ru/link/?req=doc&amp;base=LAW&amp;n=371416&amp;dst=109185" TargetMode = "External"/><Relationship Id="rId2679" Type="http://schemas.openxmlformats.org/officeDocument/2006/relationships/hyperlink" Target="https://login.consultant.ru/link/?req=doc&amp;base=LAW&amp;n=371416&amp;dst=109197" TargetMode = "External"/><Relationship Id="rId2680" Type="http://schemas.openxmlformats.org/officeDocument/2006/relationships/hyperlink" Target="https://login.consultant.ru/link/?req=doc&amp;base=LAW&amp;n=371416&amp;dst=109237" TargetMode = "External"/><Relationship Id="rId2681" Type="http://schemas.openxmlformats.org/officeDocument/2006/relationships/hyperlink" Target="https://login.consultant.ru/link/?req=doc&amp;base=LAW&amp;n=371416&amp;dst=109245" TargetMode = "External"/><Relationship Id="rId2682" Type="http://schemas.openxmlformats.org/officeDocument/2006/relationships/hyperlink" Target="https://login.consultant.ru/link/?req=doc&amp;base=LAW&amp;n=371416&amp;dst=109263" TargetMode = "External"/><Relationship Id="rId2683" Type="http://schemas.openxmlformats.org/officeDocument/2006/relationships/hyperlink" Target="https://login.consultant.ru/link/?req=doc&amp;base=LAW&amp;n=371416&amp;dst=109431" TargetMode = "External"/><Relationship Id="rId2684" Type="http://schemas.openxmlformats.org/officeDocument/2006/relationships/hyperlink" Target="https://login.consultant.ru/link/?req=doc&amp;base=LAW&amp;n=371416&amp;dst=109449" TargetMode = "External"/><Relationship Id="rId2685" Type="http://schemas.openxmlformats.org/officeDocument/2006/relationships/hyperlink" Target="https://login.consultant.ru/link/?req=doc&amp;base=LAW&amp;n=371416&amp;dst=111253" TargetMode = "External"/><Relationship Id="rId2686" Type="http://schemas.openxmlformats.org/officeDocument/2006/relationships/hyperlink" Target="https://login.consultant.ru/link/?req=doc&amp;base=LAW&amp;n=371416&amp;dst=111255" TargetMode = "External"/><Relationship Id="rId2687" Type="http://schemas.openxmlformats.org/officeDocument/2006/relationships/hyperlink" Target="https://login.consultant.ru/link/?req=doc&amp;base=LAW&amp;n=371416&amp;dst=109155" TargetMode = "External"/><Relationship Id="rId2688" Type="http://schemas.openxmlformats.org/officeDocument/2006/relationships/hyperlink" Target="https://login.consultant.ru/link/?req=doc&amp;base=LAW&amp;n=371416&amp;dst=109157" TargetMode = "External"/><Relationship Id="rId2689" Type="http://schemas.openxmlformats.org/officeDocument/2006/relationships/hyperlink" Target="https://login.consultant.ru/link/?req=doc&amp;base=LAW&amp;n=371416&amp;dst=109203" TargetMode = "External"/><Relationship Id="rId2690" Type="http://schemas.openxmlformats.org/officeDocument/2006/relationships/hyperlink" Target="https://login.consultant.ru/link/?req=doc&amp;base=LAW&amp;n=371416&amp;dst=109205" TargetMode = "External"/><Relationship Id="rId2691" Type="http://schemas.openxmlformats.org/officeDocument/2006/relationships/hyperlink" Target="https://login.consultant.ru/link/?req=doc&amp;base=LAW&amp;n=371416&amp;dst=109297" TargetMode = "External"/><Relationship Id="rId2692" Type="http://schemas.openxmlformats.org/officeDocument/2006/relationships/hyperlink" Target="https://login.consultant.ru/link/?req=doc&amp;base=LAW&amp;n=371416&amp;dst=109299" TargetMode = "External"/><Relationship Id="rId2693" Type="http://schemas.openxmlformats.org/officeDocument/2006/relationships/hyperlink" Target="https://login.consultant.ru/link/?req=doc&amp;base=LAW&amp;n=371416&amp;dst=109301" TargetMode = "External"/><Relationship Id="rId2694" Type="http://schemas.openxmlformats.org/officeDocument/2006/relationships/hyperlink" Target="https://login.consultant.ru/link/?req=doc&amp;base=LAW&amp;n=371416&amp;dst=109309" TargetMode = "External"/><Relationship Id="rId2695" Type="http://schemas.openxmlformats.org/officeDocument/2006/relationships/hyperlink" Target="https://login.consultant.ru/link/?req=doc&amp;base=LAW&amp;n=371416&amp;dst=109339" TargetMode = "External"/><Relationship Id="rId2696" Type="http://schemas.openxmlformats.org/officeDocument/2006/relationships/hyperlink" Target="https://login.consultant.ru/link/?req=doc&amp;base=LAW&amp;n=371416&amp;dst=109341" TargetMode = "External"/><Relationship Id="rId2697" Type="http://schemas.openxmlformats.org/officeDocument/2006/relationships/hyperlink" Target="https://login.consultant.ru/link/?req=doc&amp;base=LAW&amp;n=371416&amp;dst=109343" TargetMode = "External"/><Relationship Id="rId2698" Type="http://schemas.openxmlformats.org/officeDocument/2006/relationships/hyperlink" Target="https://login.consultant.ru/link/?req=doc&amp;base=LAW&amp;n=371416&amp;dst=109461" TargetMode = "External"/><Relationship Id="rId2699" Type="http://schemas.openxmlformats.org/officeDocument/2006/relationships/hyperlink" Target="https://login.consultant.ru/link/?req=doc&amp;base=LAW&amp;n=371416&amp;dst=111257" TargetMode = "External"/><Relationship Id="rId2700" Type="http://schemas.openxmlformats.org/officeDocument/2006/relationships/hyperlink" Target="https://login.consultant.ru/link/?req=doc&amp;base=LAW&amp;n=371416&amp;dst=109201" TargetMode = "External"/><Relationship Id="rId2701" Type="http://schemas.openxmlformats.org/officeDocument/2006/relationships/hyperlink" Target="https://login.consultant.ru/link/?req=doc&amp;base=LAW&amp;n=371416&amp;dst=109207" TargetMode = "External"/><Relationship Id="rId2702" Type="http://schemas.openxmlformats.org/officeDocument/2006/relationships/hyperlink" Target="https://login.consultant.ru/link/?req=doc&amp;base=LAW&amp;n=371416&amp;dst=109207" TargetMode = "External"/><Relationship Id="rId2703" Type="http://schemas.openxmlformats.org/officeDocument/2006/relationships/hyperlink" Target="https://login.consultant.ru/link/?req=doc&amp;base=LAW&amp;n=371416&amp;dst=109207" TargetMode = "External"/><Relationship Id="rId2704" Type="http://schemas.openxmlformats.org/officeDocument/2006/relationships/hyperlink" Target="https://login.consultant.ru/link/?req=doc&amp;base=LAW&amp;n=371416&amp;dst=109207" TargetMode = "External"/><Relationship Id="rId2705" Type="http://schemas.openxmlformats.org/officeDocument/2006/relationships/hyperlink" Target="https://login.consultant.ru/link/?req=doc&amp;base=LAW&amp;n=371416&amp;dst=109207" TargetMode = "External"/><Relationship Id="rId2706" Type="http://schemas.openxmlformats.org/officeDocument/2006/relationships/hyperlink" Target="https://login.consultant.ru/link/?req=doc&amp;base=LAW&amp;n=371416&amp;dst=109207" TargetMode = "External"/><Relationship Id="rId2707" Type="http://schemas.openxmlformats.org/officeDocument/2006/relationships/hyperlink" Target="https://login.consultant.ru/link/?req=doc&amp;base=LAW&amp;n=371416&amp;dst=109207" TargetMode = "External"/><Relationship Id="rId2708" Type="http://schemas.openxmlformats.org/officeDocument/2006/relationships/hyperlink" Target="https://login.consultant.ru/link/?req=doc&amp;base=LAW&amp;n=371416&amp;dst=109207" TargetMode = "External"/><Relationship Id="rId2709" Type="http://schemas.openxmlformats.org/officeDocument/2006/relationships/hyperlink" Target="https://login.consultant.ru/link/?req=doc&amp;base=LAW&amp;n=371416&amp;dst=109207" TargetMode = "External"/><Relationship Id="rId2710" Type="http://schemas.openxmlformats.org/officeDocument/2006/relationships/hyperlink" Target="https://login.consultant.ru/link/?req=doc&amp;base=LAW&amp;n=371416&amp;dst=108811" TargetMode = "External"/><Relationship Id="rId2711" Type="http://schemas.openxmlformats.org/officeDocument/2006/relationships/hyperlink" Target="https://login.consultant.ru/link/?req=doc&amp;base=LAW&amp;n=371416&amp;dst=108997" TargetMode = "External"/><Relationship Id="rId2712" Type="http://schemas.openxmlformats.org/officeDocument/2006/relationships/hyperlink" Target="https://login.consultant.ru/link/?req=doc&amp;base=LAW&amp;n=371416&amp;dst=109159" TargetMode = "External"/><Relationship Id="rId2713" Type="http://schemas.openxmlformats.org/officeDocument/2006/relationships/hyperlink" Target="https://login.consultant.ru/link/?req=doc&amp;base=LAW&amp;n=371416&amp;dst=109161" TargetMode = "External"/><Relationship Id="rId2714" Type="http://schemas.openxmlformats.org/officeDocument/2006/relationships/hyperlink" Target="https://login.consultant.ru/link/?req=doc&amp;base=LAW&amp;n=371416&amp;dst=109179" TargetMode = "External"/><Relationship Id="rId2715" Type="http://schemas.openxmlformats.org/officeDocument/2006/relationships/hyperlink" Target="https://login.consultant.ru/link/?req=doc&amp;base=LAW&amp;n=371416&amp;dst=109183" TargetMode = "External"/><Relationship Id="rId2716" Type="http://schemas.openxmlformats.org/officeDocument/2006/relationships/hyperlink" Target="https://login.consultant.ru/link/?req=doc&amp;base=LAW&amp;n=371416&amp;dst=111257" TargetMode = "External"/><Relationship Id="rId2717" Type="http://schemas.openxmlformats.org/officeDocument/2006/relationships/hyperlink" Target="https://login.consultant.ru/link/?req=doc&amp;base=LAW&amp;n=371416&amp;dst=102118" TargetMode = "External"/><Relationship Id="rId2718" Type="http://schemas.openxmlformats.org/officeDocument/2006/relationships/hyperlink" Target="https://login.consultant.ru/link/?req=doc&amp;base=LAW&amp;n=371416&amp;dst=102122" TargetMode = "External"/><Relationship Id="rId2719" Type="http://schemas.openxmlformats.org/officeDocument/2006/relationships/hyperlink" Target="https://login.consultant.ru/link/?req=doc&amp;base=LAW&amp;n=371416&amp;dst=102734" TargetMode = "External"/><Relationship Id="rId2720" Type="http://schemas.openxmlformats.org/officeDocument/2006/relationships/hyperlink" Target="https://login.consultant.ru/link/?req=doc&amp;base=LAW&amp;n=371416&amp;dst=102736" TargetMode = "External"/><Relationship Id="rId2721" Type="http://schemas.openxmlformats.org/officeDocument/2006/relationships/hyperlink" Target="https://login.consultant.ru/link/?req=doc&amp;base=LAW&amp;n=371416&amp;dst=102082" TargetMode = "External"/><Relationship Id="rId2722" Type="http://schemas.openxmlformats.org/officeDocument/2006/relationships/hyperlink" Target="https://login.consultant.ru/link/?req=doc&amp;base=LAW&amp;n=371416&amp;dst=102118" TargetMode = "External"/><Relationship Id="rId2723" Type="http://schemas.openxmlformats.org/officeDocument/2006/relationships/hyperlink" Target="https://login.consultant.ru/link/?req=doc&amp;base=LAW&amp;n=371416&amp;dst=102122" TargetMode = "External"/><Relationship Id="rId2724" Type="http://schemas.openxmlformats.org/officeDocument/2006/relationships/hyperlink" Target="https://login.consultant.ru/link/?req=doc&amp;base=LAW&amp;n=371416&amp;dst=102734" TargetMode = "External"/><Relationship Id="rId2725" Type="http://schemas.openxmlformats.org/officeDocument/2006/relationships/hyperlink" Target="https://login.consultant.ru/link/?req=doc&amp;base=LAW&amp;n=371416&amp;dst=102736" TargetMode = "External"/><Relationship Id="rId2726" Type="http://schemas.openxmlformats.org/officeDocument/2006/relationships/hyperlink" Target="https://login.consultant.ru/link/?req=doc&amp;base=LAW&amp;n=371416&amp;dst=105257" TargetMode = "External"/><Relationship Id="rId2727" Type="http://schemas.openxmlformats.org/officeDocument/2006/relationships/hyperlink" Target="https://login.consultant.ru/link/?req=doc&amp;base=LAW&amp;n=371416&amp;dst=105261" TargetMode = "External"/><Relationship Id="rId2728" Type="http://schemas.openxmlformats.org/officeDocument/2006/relationships/hyperlink" Target="https://login.consultant.ru/link/?req=doc&amp;base=LAW&amp;n=371416&amp;dst=112973" TargetMode = "External"/><Relationship Id="rId2729" Type="http://schemas.openxmlformats.org/officeDocument/2006/relationships/hyperlink" Target="https://login.consultant.ru/link/?req=doc&amp;base=LAW&amp;n=371416&amp;dst=112975" TargetMode = "External"/><Relationship Id="rId2730" Type="http://schemas.openxmlformats.org/officeDocument/2006/relationships/hyperlink" Target="https://login.consultant.ru/link/?req=doc&amp;base=LAW&amp;n=371416&amp;dst=112979" TargetMode = "External"/><Relationship Id="rId2731" Type="http://schemas.openxmlformats.org/officeDocument/2006/relationships/hyperlink" Target="https://login.consultant.ru/link/?req=doc&amp;base=LAW&amp;n=371416&amp;dst=112981" TargetMode = "External"/><Relationship Id="rId2732" Type="http://schemas.openxmlformats.org/officeDocument/2006/relationships/hyperlink" Target="https://login.consultant.ru/link/?req=doc&amp;base=LAW&amp;n=371416&amp;dst=108453" TargetMode = "External"/><Relationship Id="rId2733" Type="http://schemas.openxmlformats.org/officeDocument/2006/relationships/hyperlink" Target="https://login.consultant.ru/link/?req=doc&amp;base=LAW&amp;n=371416&amp;dst=108473" TargetMode = "External"/><Relationship Id="rId2734" Type="http://schemas.openxmlformats.org/officeDocument/2006/relationships/hyperlink" Target="https://login.consultant.ru/link/?req=doc&amp;base=LAW&amp;n=371416&amp;dst=108515" TargetMode = "External"/><Relationship Id="rId2735" Type="http://schemas.openxmlformats.org/officeDocument/2006/relationships/hyperlink" Target="https://login.consultant.ru/link/?req=doc&amp;base=LAW&amp;n=371416&amp;dst=108527" TargetMode = "External"/><Relationship Id="rId2736" Type="http://schemas.openxmlformats.org/officeDocument/2006/relationships/hyperlink" Target="https://login.consultant.ru/link/?req=doc&amp;base=LAW&amp;n=371416&amp;dst=108545" TargetMode = "External"/><Relationship Id="rId2737" Type="http://schemas.openxmlformats.org/officeDocument/2006/relationships/hyperlink" Target="https://login.consultant.ru/link/?req=doc&amp;base=LAW&amp;n=371416&amp;dst=108545" TargetMode = "External"/><Relationship Id="rId2738" Type="http://schemas.openxmlformats.org/officeDocument/2006/relationships/hyperlink" Target="https://login.consultant.ru/link/?req=doc&amp;base=LAW&amp;n=371416&amp;dst=108545" TargetMode = "External"/><Relationship Id="rId2739" Type="http://schemas.openxmlformats.org/officeDocument/2006/relationships/hyperlink" Target="https://login.consultant.ru/link/?req=doc&amp;base=LAW&amp;n=371416&amp;dst=108545" TargetMode = "External"/><Relationship Id="rId2740" Type="http://schemas.openxmlformats.org/officeDocument/2006/relationships/hyperlink" Target="https://login.consultant.ru/link/?req=doc&amp;base=LAW&amp;n=371416&amp;dst=108563" TargetMode = "External"/><Relationship Id="rId2741" Type="http://schemas.openxmlformats.org/officeDocument/2006/relationships/hyperlink" Target="https://login.consultant.ru/link/?req=doc&amp;base=LAW&amp;n=371416&amp;dst=108573" TargetMode = "External"/><Relationship Id="rId2742" Type="http://schemas.openxmlformats.org/officeDocument/2006/relationships/hyperlink" Target="https://login.consultant.ru/link/?req=doc&amp;base=LAW&amp;n=371416&amp;dst=108575" TargetMode = "External"/><Relationship Id="rId2743" Type="http://schemas.openxmlformats.org/officeDocument/2006/relationships/hyperlink" Target="https://login.consultant.ru/link/?req=doc&amp;base=LAW&amp;n=371416&amp;dst=108663" TargetMode = "External"/><Relationship Id="rId2744" Type="http://schemas.openxmlformats.org/officeDocument/2006/relationships/hyperlink" Target="https://login.consultant.ru/link/?req=doc&amp;base=LAW&amp;n=371416&amp;dst=108665" TargetMode = "External"/><Relationship Id="rId2745" Type="http://schemas.openxmlformats.org/officeDocument/2006/relationships/hyperlink" Target="https://login.consultant.ru/link/?req=doc&amp;base=LAW&amp;n=371416&amp;dst=108515" TargetMode = "External"/><Relationship Id="rId2746" Type="http://schemas.openxmlformats.org/officeDocument/2006/relationships/hyperlink" Target="https://login.consultant.ru/link/?req=doc&amp;base=LAW&amp;n=371416&amp;dst=108515" TargetMode = "External"/><Relationship Id="rId2747" Type="http://schemas.openxmlformats.org/officeDocument/2006/relationships/hyperlink" Target="https://login.consultant.ru/link/?req=doc&amp;base=LAW&amp;n=371416&amp;dst=108515" TargetMode = "External"/><Relationship Id="rId2748" Type="http://schemas.openxmlformats.org/officeDocument/2006/relationships/hyperlink" Target="https://login.consultant.ru/link/?req=doc&amp;base=LAW&amp;n=371416&amp;dst=108545" TargetMode = "External"/><Relationship Id="rId2749" Type="http://schemas.openxmlformats.org/officeDocument/2006/relationships/hyperlink" Target="https://login.consultant.ru/link/?req=doc&amp;base=LAW&amp;n=371416&amp;dst=108545" TargetMode = "External"/><Relationship Id="rId2750" Type="http://schemas.openxmlformats.org/officeDocument/2006/relationships/hyperlink" Target="https://login.consultant.ru/link/?req=doc&amp;base=LAW&amp;n=371416&amp;dst=108545" TargetMode = "External"/><Relationship Id="rId2751" Type="http://schemas.openxmlformats.org/officeDocument/2006/relationships/hyperlink" Target="https://login.consultant.ru/link/?req=doc&amp;base=LAW&amp;n=371416&amp;dst=108563" TargetMode = "External"/><Relationship Id="rId2752" Type="http://schemas.openxmlformats.org/officeDocument/2006/relationships/hyperlink" Target="https://login.consultant.ru/link/?req=doc&amp;base=LAW&amp;n=371416&amp;dst=108563" TargetMode = "External"/><Relationship Id="rId2753" Type="http://schemas.openxmlformats.org/officeDocument/2006/relationships/hyperlink" Target="https://login.consultant.ru/link/?req=doc&amp;base=LAW&amp;n=371416&amp;dst=108563" TargetMode = "External"/><Relationship Id="rId2754" Type="http://schemas.openxmlformats.org/officeDocument/2006/relationships/hyperlink" Target="https://login.consultant.ru/link/?req=doc&amp;base=LAW&amp;n=371416&amp;dst=108563" TargetMode = "External"/><Relationship Id="rId2755" Type="http://schemas.openxmlformats.org/officeDocument/2006/relationships/hyperlink" Target="https://login.consultant.ru/link/?req=doc&amp;base=LAW&amp;n=371416&amp;dst=105549" TargetMode = "External"/><Relationship Id="rId2756" Type="http://schemas.openxmlformats.org/officeDocument/2006/relationships/hyperlink" Target="https://login.consultant.ru/link/?req=doc&amp;base=LAW&amp;n=371416&amp;dst=105551" TargetMode = "External"/><Relationship Id="rId2757" Type="http://schemas.openxmlformats.org/officeDocument/2006/relationships/hyperlink" Target="https://login.consultant.ru/link/?req=doc&amp;base=LAW&amp;n=371416&amp;dst=110919" TargetMode = "External"/><Relationship Id="rId2758" Type="http://schemas.openxmlformats.org/officeDocument/2006/relationships/hyperlink" Target="https://login.consultant.ru/link/?req=doc&amp;base=LAW&amp;n=371416&amp;dst=110921" TargetMode = "External"/><Relationship Id="rId2759" Type="http://schemas.openxmlformats.org/officeDocument/2006/relationships/hyperlink" Target="https://login.consultant.ru/link/?req=doc&amp;base=LAW&amp;n=371416&amp;dst=110925" TargetMode = "External"/><Relationship Id="rId2760" Type="http://schemas.openxmlformats.org/officeDocument/2006/relationships/hyperlink" Target="https://login.consultant.ru/link/?req=doc&amp;base=LAW&amp;n=371416&amp;dst=110927" TargetMode = "External"/><Relationship Id="rId2761" Type="http://schemas.openxmlformats.org/officeDocument/2006/relationships/hyperlink" Target="https://login.consultant.ru/link/?req=doc&amp;base=LAW&amp;n=371416&amp;dst=110929" TargetMode = "External"/><Relationship Id="rId2762" Type="http://schemas.openxmlformats.org/officeDocument/2006/relationships/hyperlink" Target="https://login.consultant.ru/link/?req=doc&amp;base=LAW&amp;n=371416&amp;dst=110931" TargetMode = "External"/><Relationship Id="rId2763" Type="http://schemas.openxmlformats.org/officeDocument/2006/relationships/hyperlink" Target="https://login.consultant.ru/link/?req=doc&amp;base=LAW&amp;n=371416&amp;dst=110945" TargetMode = "External"/><Relationship Id="rId2764" Type="http://schemas.openxmlformats.org/officeDocument/2006/relationships/hyperlink" Target="https://login.consultant.ru/link/?req=doc&amp;base=LAW&amp;n=371416&amp;dst=110961" TargetMode = "External"/><Relationship Id="rId2765" Type="http://schemas.openxmlformats.org/officeDocument/2006/relationships/hyperlink" Target="https://login.consultant.ru/link/?req=doc&amp;base=LAW&amp;n=371416&amp;dst=110963" TargetMode = "External"/><Relationship Id="rId2766" Type="http://schemas.openxmlformats.org/officeDocument/2006/relationships/hyperlink" Target="https://login.consultant.ru/link/?req=doc&amp;base=LAW&amp;n=371416&amp;dst=110965" TargetMode = "External"/><Relationship Id="rId2767" Type="http://schemas.openxmlformats.org/officeDocument/2006/relationships/hyperlink" Target="https://login.consultant.ru/link/?req=doc&amp;base=LAW&amp;n=371416&amp;dst=110975" TargetMode = "External"/><Relationship Id="rId2768" Type="http://schemas.openxmlformats.org/officeDocument/2006/relationships/hyperlink" Target="https://login.consultant.ru/link/?req=doc&amp;base=LAW&amp;n=371416&amp;dst=110977" TargetMode = "External"/><Relationship Id="rId2769" Type="http://schemas.openxmlformats.org/officeDocument/2006/relationships/hyperlink" Target="https://login.consultant.ru/link/?req=doc&amp;base=LAW&amp;n=371416&amp;dst=110981" TargetMode = "External"/><Relationship Id="rId2770" Type="http://schemas.openxmlformats.org/officeDocument/2006/relationships/hyperlink" Target="https://login.consultant.ru/link/?req=doc&amp;base=LAW&amp;n=371416&amp;dst=110983" TargetMode = "External"/><Relationship Id="rId2771" Type="http://schemas.openxmlformats.org/officeDocument/2006/relationships/hyperlink" Target="https://login.consultant.ru/link/?req=doc&amp;base=LAW&amp;n=371416&amp;dst=110989" TargetMode = "External"/><Relationship Id="rId2772" Type="http://schemas.openxmlformats.org/officeDocument/2006/relationships/hyperlink" Target="https://login.consultant.ru/link/?req=doc&amp;base=LAW&amp;n=371416&amp;dst=110991" TargetMode = "External"/><Relationship Id="rId2773" Type="http://schemas.openxmlformats.org/officeDocument/2006/relationships/hyperlink" Target="https://login.consultant.ru/link/?req=doc&amp;base=LAW&amp;n=371416&amp;dst=110993" TargetMode = "External"/><Relationship Id="rId2774" Type="http://schemas.openxmlformats.org/officeDocument/2006/relationships/hyperlink" Target="https://login.consultant.ru/link/?req=doc&amp;base=LAW&amp;n=371416&amp;dst=110995" TargetMode = "External"/><Relationship Id="rId2775" Type="http://schemas.openxmlformats.org/officeDocument/2006/relationships/hyperlink" Target="https://login.consultant.ru/link/?req=doc&amp;base=LAW&amp;n=371416&amp;dst=110997" TargetMode = "External"/><Relationship Id="rId2776" Type="http://schemas.openxmlformats.org/officeDocument/2006/relationships/hyperlink" Target="https://login.consultant.ru/link/?req=doc&amp;base=LAW&amp;n=371416&amp;dst=110999" TargetMode = "External"/><Relationship Id="rId2777" Type="http://schemas.openxmlformats.org/officeDocument/2006/relationships/hyperlink" Target="https://login.consultant.ru/link/?req=doc&amp;base=LAW&amp;n=371416&amp;dst=111007" TargetMode = "External"/><Relationship Id="rId2778" Type="http://schemas.openxmlformats.org/officeDocument/2006/relationships/hyperlink" Target="https://login.consultant.ru/link/?req=doc&amp;base=LAW&amp;n=371416&amp;dst=111017" TargetMode = "External"/><Relationship Id="rId2779" Type="http://schemas.openxmlformats.org/officeDocument/2006/relationships/hyperlink" Target="https://login.consultant.ru/link/?req=doc&amp;base=LAW&amp;n=371416&amp;dst=105557" TargetMode = "External"/><Relationship Id="rId2780" Type="http://schemas.openxmlformats.org/officeDocument/2006/relationships/hyperlink" Target="https://login.consultant.ru/link/?req=doc&amp;base=LAW&amp;n=371416&amp;dst=110889" TargetMode = "External"/><Relationship Id="rId2781" Type="http://schemas.openxmlformats.org/officeDocument/2006/relationships/hyperlink" Target="https://login.consultant.ru/link/?req=doc&amp;base=LAW&amp;n=371416&amp;dst=110917" TargetMode = "External"/><Relationship Id="rId2782" Type="http://schemas.openxmlformats.org/officeDocument/2006/relationships/hyperlink" Target="https://login.consultant.ru/link/?req=doc&amp;base=LAW&amp;n=371416&amp;dst=110941" TargetMode = "External"/><Relationship Id="rId2783" Type="http://schemas.openxmlformats.org/officeDocument/2006/relationships/hyperlink" Target="https://login.consultant.ru/link/?req=doc&amp;base=LAW&amp;n=371416&amp;dst=110943" TargetMode = "External"/><Relationship Id="rId2784" Type="http://schemas.openxmlformats.org/officeDocument/2006/relationships/hyperlink" Target="https://login.consultant.ru/link/?req=doc&amp;base=LAW&amp;n=371416&amp;dst=110947" TargetMode = "External"/><Relationship Id="rId2785" Type="http://schemas.openxmlformats.org/officeDocument/2006/relationships/hyperlink" Target="https://login.consultant.ru/link/?req=doc&amp;base=LAW&amp;n=371416&amp;dst=110957" TargetMode = "External"/><Relationship Id="rId2786" Type="http://schemas.openxmlformats.org/officeDocument/2006/relationships/hyperlink" Target="https://login.consultant.ru/link/?req=doc&amp;base=LAW&amp;n=371416&amp;dst=110959" TargetMode = "External"/><Relationship Id="rId2787" Type="http://schemas.openxmlformats.org/officeDocument/2006/relationships/hyperlink" Target="https://login.consultant.ru/link/?req=doc&amp;base=LAW&amp;n=371416&amp;dst=110967" TargetMode = "External"/><Relationship Id="rId2788" Type="http://schemas.openxmlformats.org/officeDocument/2006/relationships/hyperlink" Target="https://login.consultant.ru/link/?req=doc&amp;base=LAW&amp;n=371416&amp;dst=110969" TargetMode = "External"/><Relationship Id="rId2789" Type="http://schemas.openxmlformats.org/officeDocument/2006/relationships/hyperlink" Target="https://login.consultant.ru/link/?req=doc&amp;base=LAW&amp;n=371416&amp;dst=110979" TargetMode = "External"/><Relationship Id="rId2790" Type="http://schemas.openxmlformats.org/officeDocument/2006/relationships/hyperlink" Target="https://login.consultant.ru/link/?req=doc&amp;base=LAW&amp;n=371416&amp;dst=111009" TargetMode = "External"/><Relationship Id="rId2791" Type="http://schemas.openxmlformats.org/officeDocument/2006/relationships/hyperlink" Target="https://login.consultant.ru/link/?req=doc&amp;base=LAW&amp;n=371416&amp;dst=111011" TargetMode = "External"/><Relationship Id="rId2792" Type="http://schemas.openxmlformats.org/officeDocument/2006/relationships/hyperlink" Target="https://login.consultant.ru/link/?req=doc&amp;base=LAW&amp;n=371416&amp;dst=111015" TargetMode = "External"/><Relationship Id="rId2793" Type="http://schemas.openxmlformats.org/officeDocument/2006/relationships/hyperlink" Target="https://login.consultant.ru/link/?req=doc&amp;base=LAW&amp;n=371416&amp;dst=110895" TargetMode = "External"/><Relationship Id="rId2794" Type="http://schemas.openxmlformats.org/officeDocument/2006/relationships/hyperlink" Target="https://login.consultant.ru/link/?req=doc&amp;base=LAW&amp;n=371416&amp;dst=110897" TargetMode = "External"/><Relationship Id="rId2795" Type="http://schemas.openxmlformats.org/officeDocument/2006/relationships/hyperlink" Target="https://login.consultant.ru/link/?req=doc&amp;base=LAW&amp;n=371416&amp;dst=110903" TargetMode = "External"/><Relationship Id="rId2796" Type="http://schemas.openxmlformats.org/officeDocument/2006/relationships/hyperlink" Target="https://login.consultant.ru/link/?req=doc&amp;base=LAW&amp;n=371416&amp;dst=110905" TargetMode = "External"/><Relationship Id="rId2797" Type="http://schemas.openxmlformats.org/officeDocument/2006/relationships/hyperlink" Target="https://login.consultant.ru/link/?req=doc&amp;base=LAW&amp;n=371416&amp;dst=110907" TargetMode = "External"/><Relationship Id="rId2798" Type="http://schemas.openxmlformats.org/officeDocument/2006/relationships/hyperlink" Target="https://login.consultant.ru/link/?req=doc&amp;base=LAW&amp;n=371416&amp;dst=110913" TargetMode = "External"/><Relationship Id="rId2799" Type="http://schemas.openxmlformats.org/officeDocument/2006/relationships/hyperlink" Target="https://login.consultant.ru/link/?req=doc&amp;base=LAW&amp;n=371416&amp;dst=110951" TargetMode = "External"/><Relationship Id="rId2800" Type="http://schemas.openxmlformats.org/officeDocument/2006/relationships/hyperlink" Target="https://login.consultant.ru/link/?req=doc&amp;base=LAW&amp;n=371416&amp;dst=110953" TargetMode = "External"/><Relationship Id="rId2801" Type="http://schemas.openxmlformats.org/officeDocument/2006/relationships/hyperlink" Target="https://login.consultant.ru/link/?req=doc&amp;base=LAW&amp;n=371416&amp;dst=110955" TargetMode = "External"/><Relationship Id="rId2802" Type="http://schemas.openxmlformats.org/officeDocument/2006/relationships/hyperlink" Target="https://login.consultant.ru/link/?req=doc&amp;base=LAW&amp;n=371416&amp;dst=110971" TargetMode = "External"/><Relationship Id="rId2803" Type="http://schemas.openxmlformats.org/officeDocument/2006/relationships/hyperlink" Target="https://login.consultant.ru/link/?req=doc&amp;base=LAW&amp;n=371416&amp;dst=110973" TargetMode = "External"/><Relationship Id="rId2804" Type="http://schemas.openxmlformats.org/officeDocument/2006/relationships/hyperlink" Target="https://login.consultant.ru/link/?req=doc&amp;base=LAW&amp;n=371416&amp;dst=110985" TargetMode = "External"/><Relationship Id="rId2805" Type="http://schemas.openxmlformats.org/officeDocument/2006/relationships/hyperlink" Target="https://login.consultant.ru/link/?req=doc&amp;base=LAW&amp;n=371416&amp;dst=111005" TargetMode = "External"/><Relationship Id="rId2806" Type="http://schemas.openxmlformats.org/officeDocument/2006/relationships/hyperlink" Target="https://login.consultant.ru/link/?req=doc&amp;base=LAW&amp;n=371416&amp;dst=111013" TargetMode = "External"/><Relationship Id="rId2807" Type="http://schemas.openxmlformats.org/officeDocument/2006/relationships/hyperlink" Target="https://login.consultant.ru/link/?req=doc&amp;base=LAW&amp;n=371416&amp;dst=115533" TargetMode = "External"/><Relationship Id="rId2808" Type="http://schemas.openxmlformats.org/officeDocument/2006/relationships/hyperlink" Target="https://login.consultant.ru/link/?req=doc&amp;base=LAW&amp;n=371416&amp;dst=110893" TargetMode = "External"/><Relationship Id="rId2809" Type="http://schemas.openxmlformats.org/officeDocument/2006/relationships/hyperlink" Target="https://login.consultant.ru/link/?req=doc&amp;base=LAW&amp;n=371416&amp;dst=110899" TargetMode = "External"/><Relationship Id="rId2810" Type="http://schemas.openxmlformats.org/officeDocument/2006/relationships/hyperlink" Target="https://login.consultant.ru/link/?req=doc&amp;base=LAW&amp;n=371416&amp;dst=110911" TargetMode = "External"/><Relationship Id="rId2811" Type="http://schemas.openxmlformats.org/officeDocument/2006/relationships/hyperlink" Target="https://login.consultant.ru/link/?req=doc&amp;base=LAW&amp;n=371416&amp;dst=110935" TargetMode = "External"/><Relationship Id="rId2812" Type="http://schemas.openxmlformats.org/officeDocument/2006/relationships/hyperlink" Target="https://login.consultant.ru/link/?req=doc&amp;base=LAW&amp;n=371416&amp;dst=111003" TargetMode = "External"/><Relationship Id="rId2813" Type="http://schemas.openxmlformats.org/officeDocument/2006/relationships/hyperlink" Target="https://login.consultant.ru/link/?req=doc&amp;base=LAW&amp;n=371416&amp;dst=111019" TargetMode = "External"/><Relationship Id="rId2814" Type="http://schemas.openxmlformats.org/officeDocument/2006/relationships/hyperlink" Target="https://login.consultant.ru/link/?req=doc&amp;base=LAW&amp;n=371416&amp;dst=101046" TargetMode = "External"/><Relationship Id="rId2815" Type="http://schemas.openxmlformats.org/officeDocument/2006/relationships/hyperlink" Target="https://login.consultant.ru/link/?req=doc&amp;base=LAW&amp;n=371416&amp;dst=101048" TargetMode = "External"/><Relationship Id="rId2816" Type="http://schemas.openxmlformats.org/officeDocument/2006/relationships/hyperlink" Target="https://login.consultant.ru/link/?req=doc&amp;base=LAW&amp;n=371416&amp;dst=101050" TargetMode = "External"/><Relationship Id="rId2817" Type="http://schemas.openxmlformats.org/officeDocument/2006/relationships/hyperlink" Target="https://login.consultant.ru/link/?req=doc&amp;base=LAW&amp;n=371416&amp;dst=102504" TargetMode = "External"/><Relationship Id="rId2818" Type="http://schemas.openxmlformats.org/officeDocument/2006/relationships/hyperlink" Target="https://login.consultant.ru/link/?req=doc&amp;base=LAW&amp;n=371416&amp;dst=102506" TargetMode = "External"/><Relationship Id="rId2819" Type="http://schemas.openxmlformats.org/officeDocument/2006/relationships/hyperlink" Target="https://login.consultant.ru/link/?req=doc&amp;base=LAW&amp;n=371416&amp;dst=102528" TargetMode = "External"/><Relationship Id="rId2820" Type="http://schemas.openxmlformats.org/officeDocument/2006/relationships/hyperlink" Target="https://login.consultant.ru/link/?req=doc&amp;base=LAW&amp;n=371416&amp;dst=105677" TargetMode = "External"/><Relationship Id="rId2821" Type="http://schemas.openxmlformats.org/officeDocument/2006/relationships/hyperlink" Target="https://login.consultant.ru/link/?req=doc&amp;base=LAW&amp;n=371416&amp;dst=112195" TargetMode = "External"/><Relationship Id="rId2822" Type="http://schemas.openxmlformats.org/officeDocument/2006/relationships/hyperlink" Target="https://login.consultant.ru/link/?req=doc&amp;base=LAW&amp;n=371416&amp;dst=112197" TargetMode = "External"/><Relationship Id="rId2823" Type="http://schemas.openxmlformats.org/officeDocument/2006/relationships/hyperlink" Target="https://login.consultant.ru/link/?req=doc&amp;base=LAW&amp;n=371416&amp;dst=112231" TargetMode = "External"/><Relationship Id="rId2824" Type="http://schemas.openxmlformats.org/officeDocument/2006/relationships/hyperlink" Target="https://login.consultant.ru/link/?req=doc&amp;base=LAW&amp;n=371416&amp;dst=112321" TargetMode = "External"/><Relationship Id="rId2825" Type="http://schemas.openxmlformats.org/officeDocument/2006/relationships/hyperlink" Target="https://login.consultant.ru/link/?req=doc&amp;base=LAW&amp;n=371416&amp;dst=112341" TargetMode = "External"/><Relationship Id="rId2826" Type="http://schemas.openxmlformats.org/officeDocument/2006/relationships/hyperlink" Target="https://login.consultant.ru/link/?req=doc&amp;base=LAW&amp;n=371416&amp;dst=112347" TargetMode = "External"/><Relationship Id="rId2827" Type="http://schemas.openxmlformats.org/officeDocument/2006/relationships/hyperlink" Target="https://login.consultant.ru/link/?req=doc&amp;base=LAW&amp;n=371416&amp;dst=112359" TargetMode = "External"/><Relationship Id="rId2828" Type="http://schemas.openxmlformats.org/officeDocument/2006/relationships/hyperlink" Target="https://login.consultant.ru/link/?req=doc&amp;base=LAW&amp;n=371416&amp;dst=112377" TargetMode = "External"/><Relationship Id="rId2829" Type="http://schemas.openxmlformats.org/officeDocument/2006/relationships/hyperlink" Target="https://login.consultant.ru/link/?req=doc&amp;base=LAW&amp;n=371416&amp;dst=112381" TargetMode = "External"/><Relationship Id="rId2830" Type="http://schemas.openxmlformats.org/officeDocument/2006/relationships/hyperlink" Target="https://login.consultant.ru/link/?req=doc&amp;base=LAW&amp;n=371416&amp;dst=112433" TargetMode = "External"/><Relationship Id="rId2831" Type="http://schemas.openxmlformats.org/officeDocument/2006/relationships/hyperlink" Target="https://login.consultant.ru/link/?req=doc&amp;base=LAW&amp;n=371416&amp;dst=112453" TargetMode = "External"/><Relationship Id="rId2832" Type="http://schemas.openxmlformats.org/officeDocument/2006/relationships/hyperlink" Target="https://login.consultant.ru/link/?req=doc&amp;base=LAW&amp;n=371416&amp;dst=112459" TargetMode = "External"/><Relationship Id="rId2833" Type="http://schemas.openxmlformats.org/officeDocument/2006/relationships/hyperlink" Target="https://login.consultant.ru/link/?req=doc&amp;base=LAW&amp;n=371416&amp;dst=112481" TargetMode = "External"/><Relationship Id="rId2834" Type="http://schemas.openxmlformats.org/officeDocument/2006/relationships/hyperlink" Target="https://login.consultant.ru/link/?req=doc&amp;base=LAW&amp;n=371416&amp;dst=112483" TargetMode = "External"/><Relationship Id="rId2835" Type="http://schemas.openxmlformats.org/officeDocument/2006/relationships/hyperlink" Target="https://login.consultant.ru/link/?req=doc&amp;base=LAW&amp;n=371416&amp;dst=101040" TargetMode = "External"/><Relationship Id="rId2836" Type="http://schemas.openxmlformats.org/officeDocument/2006/relationships/hyperlink" Target="https://login.consultant.ru/link/?req=doc&amp;base=LAW&amp;n=371416&amp;dst=101042" TargetMode = "External"/><Relationship Id="rId2837" Type="http://schemas.openxmlformats.org/officeDocument/2006/relationships/hyperlink" Target="https://login.consultant.ru/link/?req=doc&amp;base=LAW&amp;n=371416&amp;dst=105675" TargetMode = "External"/><Relationship Id="rId2838" Type="http://schemas.openxmlformats.org/officeDocument/2006/relationships/hyperlink" Target="https://login.consultant.ru/link/?req=doc&amp;base=LAW&amp;n=371416&amp;dst=105701" TargetMode = "External"/><Relationship Id="rId2839" Type="http://schemas.openxmlformats.org/officeDocument/2006/relationships/hyperlink" Target="https://login.consultant.ru/link/?req=doc&amp;base=LAW&amp;n=371416&amp;dst=105703" TargetMode = "External"/><Relationship Id="rId2840" Type="http://schemas.openxmlformats.org/officeDocument/2006/relationships/hyperlink" Target="https://login.consultant.ru/link/?req=doc&amp;base=LAW&amp;n=371416&amp;dst=105705" TargetMode = "External"/><Relationship Id="rId2841" Type="http://schemas.openxmlformats.org/officeDocument/2006/relationships/hyperlink" Target="https://login.consultant.ru/link/?req=doc&amp;base=LAW&amp;n=371416&amp;dst=112169" TargetMode = "External"/><Relationship Id="rId2842" Type="http://schemas.openxmlformats.org/officeDocument/2006/relationships/hyperlink" Target="https://login.consultant.ru/link/?req=doc&amp;base=LAW&amp;n=371416&amp;dst=112181" TargetMode = "External"/><Relationship Id="rId2843" Type="http://schemas.openxmlformats.org/officeDocument/2006/relationships/hyperlink" Target="https://login.consultant.ru/link/?req=doc&amp;base=LAW&amp;n=371416&amp;dst=112187" TargetMode = "External"/><Relationship Id="rId2844" Type="http://schemas.openxmlformats.org/officeDocument/2006/relationships/hyperlink" Target="https://login.consultant.ru/link/?req=doc&amp;base=LAW&amp;n=371416&amp;dst=112189" TargetMode = "External"/><Relationship Id="rId2845" Type="http://schemas.openxmlformats.org/officeDocument/2006/relationships/hyperlink" Target="https://login.consultant.ru/link/?req=doc&amp;base=LAW&amp;n=371416&amp;dst=112191" TargetMode = "External"/><Relationship Id="rId2846" Type="http://schemas.openxmlformats.org/officeDocument/2006/relationships/hyperlink" Target="https://login.consultant.ru/link/?req=doc&amp;base=LAW&amp;n=371416&amp;dst=112199" TargetMode = "External"/><Relationship Id="rId2847" Type="http://schemas.openxmlformats.org/officeDocument/2006/relationships/hyperlink" Target="https://login.consultant.ru/link/?req=doc&amp;base=LAW&amp;n=371416&amp;dst=112201" TargetMode = "External"/><Relationship Id="rId2848" Type="http://schemas.openxmlformats.org/officeDocument/2006/relationships/hyperlink" Target="https://login.consultant.ru/link/?req=doc&amp;base=LAW&amp;n=371416&amp;dst=112207" TargetMode = "External"/><Relationship Id="rId2849" Type="http://schemas.openxmlformats.org/officeDocument/2006/relationships/hyperlink" Target="https://login.consultant.ru/link/?req=doc&amp;base=LAW&amp;n=371416&amp;dst=112227" TargetMode = "External"/><Relationship Id="rId2850" Type="http://schemas.openxmlformats.org/officeDocument/2006/relationships/hyperlink" Target="https://login.consultant.ru/link/?req=doc&amp;base=LAW&amp;n=371416&amp;dst=112229" TargetMode = "External"/><Relationship Id="rId2851" Type="http://schemas.openxmlformats.org/officeDocument/2006/relationships/hyperlink" Target="https://login.consultant.ru/link/?req=doc&amp;base=LAW&amp;n=371416&amp;dst=112315" TargetMode = "External"/><Relationship Id="rId2852" Type="http://schemas.openxmlformats.org/officeDocument/2006/relationships/hyperlink" Target="https://login.consultant.ru/link/?req=doc&amp;base=LAW&amp;n=371416&amp;dst=112317" TargetMode = "External"/><Relationship Id="rId2853" Type="http://schemas.openxmlformats.org/officeDocument/2006/relationships/hyperlink" Target="https://login.consultant.ru/link/?req=doc&amp;base=LAW&amp;n=371416&amp;dst=112325" TargetMode = "External"/><Relationship Id="rId2854" Type="http://schemas.openxmlformats.org/officeDocument/2006/relationships/hyperlink" Target="https://login.consultant.ru/link/?req=doc&amp;base=LAW&amp;n=371416&amp;dst=112327" TargetMode = "External"/><Relationship Id="rId2855" Type="http://schemas.openxmlformats.org/officeDocument/2006/relationships/hyperlink" Target="https://login.consultant.ru/link/?req=doc&amp;base=LAW&amp;n=371416&amp;dst=112337" TargetMode = "External"/><Relationship Id="rId2856" Type="http://schemas.openxmlformats.org/officeDocument/2006/relationships/hyperlink" Target="https://login.consultant.ru/link/?req=doc&amp;base=LAW&amp;n=371416&amp;dst=112349" TargetMode = "External"/><Relationship Id="rId2857" Type="http://schemas.openxmlformats.org/officeDocument/2006/relationships/hyperlink" Target="https://login.consultant.ru/link/?req=doc&amp;base=LAW&amp;n=371416&amp;dst=112379" TargetMode = "External"/><Relationship Id="rId2858" Type="http://schemas.openxmlformats.org/officeDocument/2006/relationships/hyperlink" Target="https://login.consultant.ru/link/?req=doc&amp;base=LAW&amp;n=371416&amp;dst=112383" TargetMode = "External"/><Relationship Id="rId2859" Type="http://schemas.openxmlformats.org/officeDocument/2006/relationships/hyperlink" Target="https://login.consultant.ru/link/?req=doc&amp;base=LAW&amp;n=371416&amp;dst=112385" TargetMode = "External"/><Relationship Id="rId2860" Type="http://schemas.openxmlformats.org/officeDocument/2006/relationships/hyperlink" Target="https://login.consultant.ru/link/?req=doc&amp;base=LAW&amp;n=371416&amp;dst=112395" TargetMode = "External"/><Relationship Id="rId2861" Type="http://schemas.openxmlformats.org/officeDocument/2006/relationships/hyperlink" Target="https://login.consultant.ru/link/?req=doc&amp;base=LAW&amp;n=371416&amp;dst=112403" TargetMode = "External"/><Relationship Id="rId2862" Type="http://schemas.openxmlformats.org/officeDocument/2006/relationships/hyperlink" Target="https://login.consultant.ru/link/?req=doc&amp;base=LAW&amp;n=371416&amp;dst=112427" TargetMode = "External"/><Relationship Id="rId2863" Type="http://schemas.openxmlformats.org/officeDocument/2006/relationships/hyperlink" Target="https://login.consultant.ru/link/?req=doc&amp;base=LAW&amp;n=371416&amp;dst=112445" TargetMode = "External"/><Relationship Id="rId2864" Type="http://schemas.openxmlformats.org/officeDocument/2006/relationships/hyperlink" Target="https://login.consultant.ru/link/?req=doc&amp;base=LAW&amp;n=371416&amp;dst=112451" TargetMode = "External"/><Relationship Id="rId2865" Type="http://schemas.openxmlformats.org/officeDocument/2006/relationships/hyperlink" Target="https://login.consultant.ru/link/?req=doc&amp;base=LAW&amp;n=371416&amp;dst=112465" TargetMode = "External"/><Relationship Id="rId2866" Type="http://schemas.openxmlformats.org/officeDocument/2006/relationships/hyperlink" Target="https://login.consultant.ru/link/?req=doc&amp;base=LAW&amp;n=371416&amp;dst=112467" TargetMode = "External"/><Relationship Id="rId2867" Type="http://schemas.openxmlformats.org/officeDocument/2006/relationships/hyperlink" Target="https://login.consultant.ru/link/?req=doc&amp;base=LAW&amp;n=371416&amp;dst=112495" TargetMode = "External"/><Relationship Id="rId2868" Type="http://schemas.openxmlformats.org/officeDocument/2006/relationships/hyperlink" Target="https://login.consultant.ru/link/?req=doc&amp;base=LAW&amp;n=371416&amp;dst=112209" TargetMode = "External"/><Relationship Id="rId2869" Type="http://schemas.openxmlformats.org/officeDocument/2006/relationships/hyperlink" Target="https://login.consultant.ru/link/?req=doc&amp;base=LAW&amp;n=371416&amp;dst=112323" TargetMode = "External"/><Relationship Id="rId2870" Type="http://schemas.openxmlformats.org/officeDocument/2006/relationships/hyperlink" Target="https://login.consultant.ru/link/?req=doc&amp;base=LAW&amp;n=371416&amp;dst=112363" TargetMode = "External"/><Relationship Id="rId2871" Type="http://schemas.openxmlformats.org/officeDocument/2006/relationships/hyperlink" Target="https://login.consultant.ru/link/?req=doc&amp;base=LAW&amp;n=371416&amp;dst=112365" TargetMode = "External"/><Relationship Id="rId2872" Type="http://schemas.openxmlformats.org/officeDocument/2006/relationships/hyperlink" Target="https://login.consultant.ru/link/?req=doc&amp;base=LAW&amp;n=371416&amp;dst=112151" TargetMode = "External"/><Relationship Id="rId2873" Type="http://schemas.openxmlformats.org/officeDocument/2006/relationships/hyperlink" Target="https://login.consultant.ru/link/?req=doc&amp;base=LAW&amp;n=371416&amp;dst=112173" TargetMode = "External"/><Relationship Id="rId2874" Type="http://schemas.openxmlformats.org/officeDocument/2006/relationships/hyperlink" Target="https://login.consultant.ru/link/?req=doc&amp;base=LAW&amp;n=371416&amp;dst=112175" TargetMode = "External"/><Relationship Id="rId2875" Type="http://schemas.openxmlformats.org/officeDocument/2006/relationships/hyperlink" Target="https://login.consultant.ru/link/?req=doc&amp;base=LAW&amp;n=371416&amp;dst=112185" TargetMode = "External"/><Relationship Id="rId2876" Type="http://schemas.openxmlformats.org/officeDocument/2006/relationships/hyperlink" Target="https://login.consultant.ru/link/?req=doc&amp;base=LAW&amp;n=371416&amp;dst=112213" TargetMode = "External"/><Relationship Id="rId2877" Type="http://schemas.openxmlformats.org/officeDocument/2006/relationships/hyperlink" Target="https://login.consultant.ru/link/?req=doc&amp;base=LAW&amp;n=371416&amp;dst=112237" TargetMode = "External"/><Relationship Id="rId2878" Type="http://schemas.openxmlformats.org/officeDocument/2006/relationships/hyperlink" Target="https://login.consultant.ru/link/?req=doc&amp;base=LAW&amp;n=371416&amp;dst=112307" TargetMode = "External"/><Relationship Id="rId2879" Type="http://schemas.openxmlformats.org/officeDocument/2006/relationships/hyperlink" Target="https://login.consultant.ru/link/?req=doc&amp;base=LAW&amp;n=371416&amp;dst=112309" TargetMode = "External"/><Relationship Id="rId2880" Type="http://schemas.openxmlformats.org/officeDocument/2006/relationships/hyperlink" Target="https://login.consultant.ru/link/?req=doc&amp;base=LAW&amp;n=371416&amp;dst=112339" TargetMode = "External"/><Relationship Id="rId2881" Type="http://schemas.openxmlformats.org/officeDocument/2006/relationships/hyperlink" Target="https://login.consultant.ru/link/?req=doc&amp;base=LAW&amp;n=371416&amp;dst=112423" TargetMode = "External"/><Relationship Id="rId2882" Type="http://schemas.openxmlformats.org/officeDocument/2006/relationships/hyperlink" Target="https://login.consultant.ru/link/?req=doc&amp;base=LAW&amp;n=371416&amp;dst=112425" TargetMode = "External"/><Relationship Id="rId2883" Type="http://schemas.openxmlformats.org/officeDocument/2006/relationships/hyperlink" Target="https://login.consultant.ru/link/?req=doc&amp;base=LAW&amp;n=371416&amp;dst=112435" TargetMode = "External"/><Relationship Id="rId2884" Type="http://schemas.openxmlformats.org/officeDocument/2006/relationships/hyperlink" Target="https://login.consultant.ru/link/?req=doc&amp;base=LAW&amp;n=371416&amp;dst=112455" TargetMode = "External"/><Relationship Id="rId2885" Type="http://schemas.openxmlformats.org/officeDocument/2006/relationships/hyperlink" Target="https://login.consultant.ru/link/?req=doc&amp;base=LAW&amp;n=371416&amp;dst=112477" TargetMode = "External"/><Relationship Id="rId2886" Type="http://schemas.openxmlformats.org/officeDocument/2006/relationships/hyperlink" Target="https://login.consultant.ru/link/?req=doc&amp;base=LAW&amp;n=371416&amp;dst=115551" TargetMode = "External"/><Relationship Id="rId2887" Type="http://schemas.openxmlformats.org/officeDocument/2006/relationships/hyperlink" Target="https://login.consultant.ru/link/?req=doc&amp;base=LAW&amp;n=371416&amp;dst=112159" TargetMode = "External"/><Relationship Id="rId2888" Type="http://schemas.openxmlformats.org/officeDocument/2006/relationships/hyperlink" Target="https://login.consultant.ru/link/?req=doc&amp;base=LAW&amp;n=371416&amp;dst=112163" TargetMode = "External"/><Relationship Id="rId2889" Type="http://schemas.openxmlformats.org/officeDocument/2006/relationships/hyperlink" Target="https://login.consultant.ru/link/?req=doc&amp;base=LAW&amp;n=371416&amp;dst=112223" TargetMode = "External"/><Relationship Id="rId2890" Type="http://schemas.openxmlformats.org/officeDocument/2006/relationships/hyperlink" Target="https://login.consultant.ru/link/?req=doc&amp;base=LAW&amp;n=371416&amp;dst=112225" TargetMode = "External"/><Relationship Id="rId2891" Type="http://schemas.openxmlformats.org/officeDocument/2006/relationships/hyperlink" Target="https://login.consultant.ru/link/?req=doc&amp;base=LAW&amp;n=371416&amp;dst=112265" TargetMode = "External"/><Relationship Id="rId2892" Type="http://schemas.openxmlformats.org/officeDocument/2006/relationships/hyperlink" Target="https://login.consultant.ru/link/?req=doc&amp;base=LAW&amp;n=371416&amp;dst=112267" TargetMode = "External"/><Relationship Id="rId2893" Type="http://schemas.openxmlformats.org/officeDocument/2006/relationships/hyperlink" Target="https://login.consultant.ru/link/?req=doc&amp;base=LAW&amp;n=371416&amp;dst=112273" TargetMode = "External"/><Relationship Id="rId2894" Type="http://schemas.openxmlformats.org/officeDocument/2006/relationships/hyperlink" Target="https://login.consultant.ru/link/?req=doc&amp;base=LAW&amp;n=371416&amp;dst=112287" TargetMode = "External"/><Relationship Id="rId2895" Type="http://schemas.openxmlformats.org/officeDocument/2006/relationships/hyperlink" Target="https://login.consultant.ru/link/?req=doc&amp;base=LAW&amp;n=371416&amp;dst=112295" TargetMode = "External"/><Relationship Id="rId2896" Type="http://schemas.openxmlformats.org/officeDocument/2006/relationships/hyperlink" Target="https://login.consultant.ru/link/?req=doc&amp;base=LAW&amp;n=371416&amp;dst=112301" TargetMode = "External"/><Relationship Id="rId2897" Type="http://schemas.openxmlformats.org/officeDocument/2006/relationships/hyperlink" Target="https://login.consultant.ru/link/?req=doc&amp;base=LAW&amp;n=371416&amp;dst=112311" TargetMode = "External"/><Relationship Id="rId2898" Type="http://schemas.openxmlformats.org/officeDocument/2006/relationships/hyperlink" Target="https://login.consultant.ru/link/?req=doc&amp;base=LAW&amp;n=371416&amp;dst=112313" TargetMode = "External"/><Relationship Id="rId2899" Type="http://schemas.openxmlformats.org/officeDocument/2006/relationships/hyperlink" Target="https://login.consultant.ru/link/?req=doc&amp;base=LAW&amp;n=371416&amp;dst=112331" TargetMode = "External"/><Relationship Id="rId2900" Type="http://schemas.openxmlformats.org/officeDocument/2006/relationships/hyperlink" Target="https://login.consultant.ru/link/?req=doc&amp;base=LAW&amp;n=371416&amp;dst=112333" TargetMode = "External"/><Relationship Id="rId2901" Type="http://schemas.openxmlformats.org/officeDocument/2006/relationships/hyperlink" Target="https://login.consultant.ru/link/?req=doc&amp;base=LAW&amp;n=371416&amp;dst=112335" TargetMode = "External"/><Relationship Id="rId2902" Type="http://schemas.openxmlformats.org/officeDocument/2006/relationships/hyperlink" Target="https://login.consultant.ru/link/?req=doc&amp;base=LAW&amp;n=371416&amp;dst=112357" TargetMode = "External"/><Relationship Id="rId2903" Type="http://schemas.openxmlformats.org/officeDocument/2006/relationships/hyperlink" Target="https://login.consultant.ru/link/?req=doc&amp;base=LAW&amp;n=371416&amp;dst=112373" TargetMode = "External"/><Relationship Id="rId2904" Type="http://schemas.openxmlformats.org/officeDocument/2006/relationships/hyperlink" Target="https://login.consultant.ru/link/?req=doc&amp;base=LAW&amp;n=371416&amp;dst=112375" TargetMode = "External"/><Relationship Id="rId2905" Type="http://schemas.openxmlformats.org/officeDocument/2006/relationships/hyperlink" Target="https://login.consultant.ru/link/?req=doc&amp;base=LAW&amp;n=371416&amp;dst=112401" TargetMode = "External"/><Relationship Id="rId2906" Type="http://schemas.openxmlformats.org/officeDocument/2006/relationships/hyperlink" Target="https://login.consultant.ru/link/?req=doc&amp;base=LAW&amp;n=371416&amp;dst=112405" TargetMode = "External"/><Relationship Id="rId2907" Type="http://schemas.openxmlformats.org/officeDocument/2006/relationships/hyperlink" Target="https://login.consultant.ru/link/?req=doc&amp;base=LAW&amp;n=371416&amp;dst=112463" TargetMode = "External"/><Relationship Id="rId2908" Type="http://schemas.openxmlformats.org/officeDocument/2006/relationships/hyperlink" Target="https://login.consultant.ru/link/?req=doc&amp;base=LAW&amp;n=371416&amp;dst=112469" TargetMode = "External"/><Relationship Id="rId2909" Type="http://schemas.openxmlformats.org/officeDocument/2006/relationships/hyperlink" Target="https://login.consultant.ru/link/?req=doc&amp;base=LAW&amp;n=371416&amp;dst=112471" TargetMode = "External"/><Relationship Id="rId2910" Type="http://schemas.openxmlformats.org/officeDocument/2006/relationships/hyperlink" Target="https://login.consultant.ru/link/?req=doc&amp;base=LAW&amp;n=371416&amp;dst=112473" TargetMode = "External"/><Relationship Id="rId2911" Type="http://schemas.openxmlformats.org/officeDocument/2006/relationships/hyperlink" Target="https://login.consultant.ru/link/?req=doc&amp;base=LAW&amp;n=371416&amp;dst=112145" TargetMode = "External"/><Relationship Id="rId2912" Type="http://schemas.openxmlformats.org/officeDocument/2006/relationships/hyperlink" Target="https://login.consultant.ru/link/?req=doc&amp;base=LAW&amp;n=371416&amp;dst=112149" TargetMode = "External"/><Relationship Id="rId2913" Type="http://schemas.openxmlformats.org/officeDocument/2006/relationships/hyperlink" Target="https://login.consultant.ru/link/?req=doc&amp;base=LAW&amp;n=371416&amp;dst=112153" TargetMode = "External"/><Relationship Id="rId2914" Type="http://schemas.openxmlformats.org/officeDocument/2006/relationships/hyperlink" Target="https://login.consultant.ru/link/?req=doc&amp;base=LAW&amp;n=371416&amp;dst=112155" TargetMode = "External"/><Relationship Id="rId2915" Type="http://schemas.openxmlformats.org/officeDocument/2006/relationships/hyperlink" Target="https://login.consultant.ru/link/?req=doc&amp;base=LAW&amp;n=371416&amp;dst=112161" TargetMode = "External"/><Relationship Id="rId2916" Type="http://schemas.openxmlformats.org/officeDocument/2006/relationships/hyperlink" Target="https://login.consultant.ru/link/?req=doc&amp;base=LAW&amp;n=371416&amp;dst=112165" TargetMode = "External"/><Relationship Id="rId2917" Type="http://schemas.openxmlformats.org/officeDocument/2006/relationships/hyperlink" Target="https://login.consultant.ru/link/?req=doc&amp;base=LAW&amp;n=371416&amp;dst=112177" TargetMode = "External"/><Relationship Id="rId2918" Type="http://schemas.openxmlformats.org/officeDocument/2006/relationships/hyperlink" Target="https://login.consultant.ru/link/?req=doc&amp;base=LAW&amp;n=371416&amp;dst=112291" TargetMode = "External"/><Relationship Id="rId2919" Type="http://schemas.openxmlformats.org/officeDocument/2006/relationships/hyperlink" Target="https://login.consultant.ru/link/?req=doc&amp;base=LAW&amp;n=371416&amp;dst=112293" TargetMode = "External"/><Relationship Id="rId2920" Type="http://schemas.openxmlformats.org/officeDocument/2006/relationships/hyperlink" Target="https://login.consultant.ru/link/?req=doc&amp;base=LAW&amp;n=371416&amp;dst=112399" TargetMode = "External"/><Relationship Id="rId2921" Type="http://schemas.openxmlformats.org/officeDocument/2006/relationships/hyperlink" Target="https://login.consultant.ru/link/?req=doc&amp;base=LAW&amp;n=371416&amp;dst=112437" TargetMode = "External"/><Relationship Id="rId2922" Type="http://schemas.openxmlformats.org/officeDocument/2006/relationships/hyperlink" Target="https://login.consultant.ru/link/?req=doc&amp;base=LAW&amp;n=371416&amp;dst=112457" TargetMode = "External"/><Relationship Id="rId2923" Type="http://schemas.openxmlformats.org/officeDocument/2006/relationships/hyperlink" Target="https://login.consultant.ru/link/?req=doc&amp;base=LAW&amp;n=371416&amp;dst=112171" TargetMode = "External"/><Relationship Id="rId2924" Type="http://schemas.openxmlformats.org/officeDocument/2006/relationships/hyperlink" Target="https://login.consultant.ru/link/?req=doc&amp;base=LAW&amp;n=371416&amp;dst=112203" TargetMode = "External"/><Relationship Id="rId2925" Type="http://schemas.openxmlformats.org/officeDocument/2006/relationships/hyperlink" Target="https://login.consultant.ru/link/?req=doc&amp;base=LAW&amp;n=371416&amp;dst=112241" TargetMode = "External"/><Relationship Id="rId2926" Type="http://schemas.openxmlformats.org/officeDocument/2006/relationships/hyperlink" Target="https://login.consultant.ru/link/?req=doc&amp;base=LAW&amp;n=371416&amp;dst=112245" TargetMode = "External"/><Relationship Id="rId2927" Type="http://schemas.openxmlformats.org/officeDocument/2006/relationships/hyperlink" Target="https://login.consultant.ru/link/?req=doc&amp;base=LAW&amp;n=371416&amp;dst=112353" TargetMode = "External"/><Relationship Id="rId2928" Type="http://schemas.openxmlformats.org/officeDocument/2006/relationships/hyperlink" Target="https://login.consultant.ru/link/?req=doc&amp;base=LAW&amp;n=371416&amp;dst=112355" TargetMode = "External"/><Relationship Id="rId2929" Type="http://schemas.openxmlformats.org/officeDocument/2006/relationships/hyperlink" Target="https://login.consultant.ru/link/?req=doc&amp;base=LAW&amp;n=371416&amp;dst=112389" TargetMode = "External"/><Relationship Id="rId2930" Type="http://schemas.openxmlformats.org/officeDocument/2006/relationships/hyperlink" Target="https://login.consultant.ru/link/?req=doc&amp;base=LAW&amp;n=371416&amp;dst=112429" TargetMode = "External"/><Relationship Id="rId2931" Type="http://schemas.openxmlformats.org/officeDocument/2006/relationships/hyperlink" Target="https://login.consultant.ru/link/?req=doc&amp;base=LAW&amp;n=371416&amp;dst=112441" TargetMode = "External"/><Relationship Id="rId2932" Type="http://schemas.openxmlformats.org/officeDocument/2006/relationships/hyperlink" Target="https://login.consultant.ru/link/?req=doc&amp;base=LAW&amp;n=371416&amp;dst=112475" TargetMode = "External"/><Relationship Id="rId2933" Type="http://schemas.openxmlformats.org/officeDocument/2006/relationships/hyperlink" Target="https://login.consultant.ru/link/?req=doc&amp;base=LAW&amp;n=371416&amp;dst=106877" TargetMode = "External"/><Relationship Id="rId2934" Type="http://schemas.openxmlformats.org/officeDocument/2006/relationships/hyperlink" Target="https://login.consultant.ru/link/?req=doc&amp;base=LAW&amp;n=371416&amp;dst=112673" TargetMode = "External"/><Relationship Id="rId2935" Type="http://schemas.openxmlformats.org/officeDocument/2006/relationships/hyperlink" Target="https://login.consultant.ru/link/?req=doc&amp;base=LAW&amp;n=371416&amp;dst=112675" TargetMode = "External"/><Relationship Id="rId2936" Type="http://schemas.openxmlformats.org/officeDocument/2006/relationships/hyperlink" Target="https://login.consultant.ru/link/?req=doc&amp;base=LAW&amp;n=371416&amp;dst=112677" TargetMode = "External"/><Relationship Id="rId2937" Type="http://schemas.openxmlformats.org/officeDocument/2006/relationships/hyperlink" Target="https://login.consultant.ru/link/?req=doc&amp;base=LAW&amp;n=371416&amp;dst=112679" TargetMode = "External"/><Relationship Id="rId2938" Type="http://schemas.openxmlformats.org/officeDocument/2006/relationships/hyperlink" Target="https://login.consultant.ru/link/?req=doc&amp;base=LAW&amp;n=371416&amp;dst=112681" TargetMode = "External"/><Relationship Id="rId2939" Type="http://schemas.openxmlformats.org/officeDocument/2006/relationships/hyperlink" Target="https://login.consultant.ru/link/?req=doc&amp;base=LAW&amp;n=371416&amp;dst=112831" TargetMode = "External"/><Relationship Id="rId2940" Type="http://schemas.openxmlformats.org/officeDocument/2006/relationships/hyperlink" Target="https://login.consultant.ru/link/?req=doc&amp;base=LAW&amp;n=371416&amp;dst=106887" TargetMode = "External"/><Relationship Id="rId2941" Type="http://schemas.openxmlformats.org/officeDocument/2006/relationships/hyperlink" Target="https://login.consultant.ru/link/?req=doc&amp;base=LAW&amp;n=371416&amp;dst=111029" TargetMode = "External"/><Relationship Id="rId2942" Type="http://schemas.openxmlformats.org/officeDocument/2006/relationships/hyperlink" Target="https://login.consultant.ru/link/?req=doc&amp;base=LAW&amp;n=371416&amp;dst=111055" TargetMode = "External"/><Relationship Id="rId2943" Type="http://schemas.openxmlformats.org/officeDocument/2006/relationships/hyperlink" Target="https://login.consultant.ru/link/?req=doc&amp;base=LAW&amp;n=371416&amp;dst=111059" TargetMode = "External"/><Relationship Id="rId2944" Type="http://schemas.openxmlformats.org/officeDocument/2006/relationships/hyperlink" Target="https://login.consultant.ru/link/?req=doc&amp;base=LAW&amp;n=371416&amp;dst=111033" TargetMode = "External"/><Relationship Id="rId2945" Type="http://schemas.openxmlformats.org/officeDocument/2006/relationships/hyperlink" Target="https://login.consultant.ru/link/?req=doc&amp;base=LAW&amp;n=371416&amp;dst=111035" TargetMode = "External"/><Relationship Id="rId2946" Type="http://schemas.openxmlformats.org/officeDocument/2006/relationships/hyperlink" Target="https://login.consultant.ru/link/?req=doc&amp;base=LAW&amp;n=371416&amp;dst=111057" TargetMode = "External"/><Relationship Id="rId2947" Type="http://schemas.openxmlformats.org/officeDocument/2006/relationships/hyperlink" Target="https://login.consultant.ru/link/?req=doc&amp;base=LAW&amp;n=371416&amp;dst=110569" TargetMode = "External"/><Relationship Id="rId2948" Type="http://schemas.openxmlformats.org/officeDocument/2006/relationships/hyperlink" Target="https://login.consultant.ru/link/?req=doc&amp;base=LAW&amp;n=371416&amp;dst=110571" TargetMode = "External"/><Relationship Id="rId2949" Type="http://schemas.openxmlformats.org/officeDocument/2006/relationships/hyperlink" Target="https://login.consultant.ru/link/?req=doc&amp;base=LAW&amp;n=371416&amp;dst=110577" TargetMode = "External"/><Relationship Id="rId2950" Type="http://schemas.openxmlformats.org/officeDocument/2006/relationships/hyperlink" Target="https://login.consultant.ru/link/?req=doc&amp;base=LAW&amp;n=371416&amp;dst=110581" TargetMode = "External"/><Relationship Id="rId2951" Type="http://schemas.openxmlformats.org/officeDocument/2006/relationships/hyperlink" Target="https://login.consultant.ru/link/?req=doc&amp;base=LAW&amp;n=371416&amp;dst=110589" TargetMode = "External"/><Relationship Id="rId2952" Type="http://schemas.openxmlformats.org/officeDocument/2006/relationships/hyperlink" Target="https://login.consultant.ru/link/?req=doc&amp;base=LAW&amp;n=371416&amp;dst=110637" TargetMode = "External"/><Relationship Id="rId2953" Type="http://schemas.openxmlformats.org/officeDocument/2006/relationships/hyperlink" Target="https://login.consultant.ru/link/?req=doc&amp;base=LAW&amp;n=371416&amp;dst=110639" TargetMode = "External"/><Relationship Id="rId2954" Type="http://schemas.openxmlformats.org/officeDocument/2006/relationships/hyperlink" Target="https://login.consultant.ru/link/?req=doc&amp;base=LAW&amp;n=371416&amp;dst=110641" TargetMode = "External"/><Relationship Id="rId2955" Type="http://schemas.openxmlformats.org/officeDocument/2006/relationships/hyperlink" Target="https://login.consultant.ru/link/?req=doc&amp;base=LAW&amp;n=371416&amp;dst=110643" TargetMode = "External"/><Relationship Id="rId2956" Type="http://schemas.openxmlformats.org/officeDocument/2006/relationships/hyperlink" Target="https://login.consultant.ru/link/?req=doc&amp;base=LAW&amp;n=371416&amp;dst=110645" TargetMode = "External"/><Relationship Id="rId2957" Type="http://schemas.openxmlformats.org/officeDocument/2006/relationships/hyperlink" Target="https://login.consultant.ru/link/?req=doc&amp;base=LAW&amp;n=371416&amp;dst=110655" TargetMode = "External"/><Relationship Id="rId2958" Type="http://schemas.openxmlformats.org/officeDocument/2006/relationships/hyperlink" Target="https://login.consultant.ru/link/?req=doc&amp;base=LAW&amp;n=371416&amp;dst=110657" TargetMode = "External"/><Relationship Id="rId2959" Type="http://schemas.openxmlformats.org/officeDocument/2006/relationships/hyperlink" Target="https://login.consultant.ru/link/?req=doc&amp;base=LAW&amp;n=371416&amp;dst=110661" TargetMode = "External"/><Relationship Id="rId2960" Type="http://schemas.openxmlformats.org/officeDocument/2006/relationships/hyperlink" Target="https://login.consultant.ru/link/?req=doc&amp;base=LAW&amp;n=371416&amp;dst=110663" TargetMode = "External"/><Relationship Id="rId2961" Type="http://schemas.openxmlformats.org/officeDocument/2006/relationships/hyperlink" Target="https://login.consultant.ru/link/?req=doc&amp;base=LAW&amp;n=371416&amp;dst=110665" TargetMode = "External"/><Relationship Id="rId2962" Type="http://schemas.openxmlformats.org/officeDocument/2006/relationships/hyperlink" Target="https://login.consultant.ru/link/?req=doc&amp;base=LAW&amp;n=371416&amp;dst=110667" TargetMode = "External"/><Relationship Id="rId2963" Type="http://schemas.openxmlformats.org/officeDocument/2006/relationships/hyperlink" Target="https://login.consultant.ru/link/?req=doc&amp;base=LAW&amp;n=371416&amp;dst=110669" TargetMode = "External"/><Relationship Id="rId2964" Type="http://schemas.openxmlformats.org/officeDocument/2006/relationships/hyperlink" Target="https://login.consultant.ru/link/?req=doc&amp;base=LAW&amp;n=371416&amp;dst=110675" TargetMode = "External"/><Relationship Id="rId2965" Type="http://schemas.openxmlformats.org/officeDocument/2006/relationships/hyperlink" Target="https://login.consultant.ru/link/?req=doc&amp;base=LAW&amp;n=371416&amp;dst=110887" TargetMode = "External"/><Relationship Id="rId2966" Type="http://schemas.openxmlformats.org/officeDocument/2006/relationships/hyperlink" Target="https://login.consultant.ru/link/?req=doc&amp;base=LAW&amp;n=371416&amp;dst=109473" TargetMode = "External"/><Relationship Id="rId2967" Type="http://schemas.openxmlformats.org/officeDocument/2006/relationships/hyperlink" Target="https://login.consultant.ru/link/?req=doc&amp;base=LAW&amp;n=371416&amp;dst=109479" TargetMode = "External"/><Relationship Id="rId2968" Type="http://schemas.openxmlformats.org/officeDocument/2006/relationships/hyperlink" Target="https://login.consultant.ru/link/?req=doc&amp;base=LAW&amp;n=371416&amp;dst=109481" TargetMode = "External"/><Relationship Id="rId2969" Type="http://schemas.openxmlformats.org/officeDocument/2006/relationships/hyperlink" Target="https://login.consultant.ru/link/?req=doc&amp;base=LAW&amp;n=371416&amp;dst=109487" TargetMode = "External"/><Relationship Id="rId2970" Type="http://schemas.openxmlformats.org/officeDocument/2006/relationships/hyperlink" Target="https://login.consultant.ru/link/?req=doc&amp;base=LAW&amp;n=371416&amp;dst=109477" TargetMode = "External"/><Relationship Id="rId2971" Type="http://schemas.openxmlformats.org/officeDocument/2006/relationships/hyperlink" Target="https://login.consultant.ru/link/?req=doc&amp;base=LAW&amp;n=371416&amp;dst=109489" TargetMode = "External"/><Relationship Id="rId2972" Type="http://schemas.openxmlformats.org/officeDocument/2006/relationships/hyperlink" Target="https://login.consultant.ru/link/?req=doc&amp;base=LAW&amp;n=371416&amp;dst=109495" TargetMode = "External"/><Relationship Id="rId2973" Type="http://schemas.openxmlformats.org/officeDocument/2006/relationships/hyperlink" Target="https://login.consultant.ru/link/?req=doc&amp;base=LAW&amp;n=371416&amp;dst=109497" TargetMode = "External"/><Relationship Id="rId2974" Type="http://schemas.openxmlformats.org/officeDocument/2006/relationships/hyperlink" Target="https://login.consultant.ru/link/?req=doc&amp;base=LAW&amp;n=371416&amp;dst=109507" TargetMode = "External"/><Relationship Id="rId2975" Type="http://schemas.openxmlformats.org/officeDocument/2006/relationships/hyperlink" Target="https://login.consultant.ru/link/?req=doc&amp;base=LAW&amp;n=371416&amp;dst=109529" TargetMode = "External"/><Relationship Id="rId2976" Type="http://schemas.openxmlformats.org/officeDocument/2006/relationships/hyperlink" Target="https://login.consultant.ru/link/?req=doc&amp;base=LAW&amp;n=371416&amp;dst=109531" TargetMode = "External"/><Relationship Id="rId2977" Type="http://schemas.openxmlformats.org/officeDocument/2006/relationships/hyperlink" Target="https://login.consultant.ru/link/?req=doc&amp;base=LAW&amp;n=371416&amp;dst=109533" TargetMode = "External"/><Relationship Id="rId2978" Type="http://schemas.openxmlformats.org/officeDocument/2006/relationships/hyperlink" Target="https://login.consultant.ru/link/?req=doc&amp;base=LAW&amp;n=371416&amp;dst=109537" TargetMode = "External"/><Relationship Id="rId2979" Type="http://schemas.openxmlformats.org/officeDocument/2006/relationships/hyperlink" Target="https://login.consultant.ru/link/?req=doc&amp;base=LAW&amp;n=371416&amp;dst=109557" TargetMode = "External"/><Relationship Id="rId2980" Type="http://schemas.openxmlformats.org/officeDocument/2006/relationships/hyperlink" Target="https://login.consultant.ru/link/?req=doc&amp;base=LAW&amp;n=371416&amp;dst=109561" TargetMode = "External"/><Relationship Id="rId2981" Type="http://schemas.openxmlformats.org/officeDocument/2006/relationships/hyperlink" Target="https://login.consultant.ru/link/?req=doc&amp;base=LAW&amp;n=371416&amp;dst=109583" TargetMode = "External"/><Relationship Id="rId2982" Type="http://schemas.openxmlformats.org/officeDocument/2006/relationships/hyperlink" Target="https://login.consultant.ru/link/?req=doc&amp;base=LAW&amp;n=371416&amp;dst=109585" TargetMode = "External"/><Relationship Id="rId2983" Type="http://schemas.openxmlformats.org/officeDocument/2006/relationships/hyperlink" Target="https://login.consultant.ru/link/?req=doc&amp;base=LAW&amp;n=371416&amp;dst=109689" TargetMode = "External"/><Relationship Id="rId2984" Type="http://schemas.openxmlformats.org/officeDocument/2006/relationships/hyperlink" Target="https://login.consultant.ru/link/?req=doc&amp;base=LAW&amp;n=371416&amp;dst=109591" TargetMode = "External"/><Relationship Id="rId2985" Type="http://schemas.openxmlformats.org/officeDocument/2006/relationships/hyperlink" Target="https://login.consultant.ru/link/?req=doc&amp;base=LAW&amp;n=371416&amp;dst=109593" TargetMode = "External"/><Relationship Id="rId2986" Type="http://schemas.openxmlformats.org/officeDocument/2006/relationships/hyperlink" Target="https://login.consultant.ru/link/?req=doc&amp;base=LAW&amp;n=371416&amp;dst=109541" TargetMode = "External"/><Relationship Id="rId2987" Type="http://schemas.openxmlformats.org/officeDocument/2006/relationships/hyperlink" Target="https://login.consultant.ru/link/?req=doc&amp;base=LAW&amp;n=371416&amp;dst=109545" TargetMode = "External"/><Relationship Id="rId2988" Type="http://schemas.openxmlformats.org/officeDocument/2006/relationships/hyperlink" Target="https://login.consultant.ru/link/?req=doc&amp;base=LAW&amp;n=371416&amp;dst=109775" TargetMode = "External"/><Relationship Id="rId2989" Type="http://schemas.openxmlformats.org/officeDocument/2006/relationships/hyperlink" Target="https://login.consultant.ru/link/?req=doc&amp;base=LAW&amp;n=371416&amp;dst=109775" TargetMode = "External"/><Relationship Id="rId2990" Type="http://schemas.openxmlformats.org/officeDocument/2006/relationships/hyperlink" Target="https://login.consultant.ru/link/?req=doc&amp;base=LAW&amp;n=371416&amp;dst=109571" TargetMode = "External"/><Relationship Id="rId2991" Type="http://schemas.openxmlformats.org/officeDocument/2006/relationships/hyperlink" Target="https://login.consultant.ru/link/?req=doc&amp;base=LAW&amp;n=371416&amp;dst=109733" TargetMode = "External"/><Relationship Id="rId2992" Type="http://schemas.openxmlformats.org/officeDocument/2006/relationships/hyperlink" Target="https://login.consultant.ru/link/?req=doc&amp;base=LAW&amp;n=371416&amp;dst=109791" TargetMode = "External"/><Relationship Id="rId2993" Type="http://schemas.openxmlformats.org/officeDocument/2006/relationships/hyperlink" Target="https://login.consultant.ru/link/?req=doc&amp;base=LAW&amp;n=371416&amp;dst=109793" TargetMode = "External"/><Relationship Id="rId2994" Type="http://schemas.openxmlformats.org/officeDocument/2006/relationships/hyperlink" Target="https://login.consultant.ru/link/?req=doc&amp;base=LAW&amp;n=371416&amp;dst=109795" TargetMode = "External"/><Relationship Id="rId2995" Type="http://schemas.openxmlformats.org/officeDocument/2006/relationships/hyperlink" Target="https://login.consultant.ru/link/?req=doc&amp;base=LAW&amp;n=371416&amp;dst=109811" TargetMode = "External"/><Relationship Id="rId2996" Type="http://schemas.openxmlformats.org/officeDocument/2006/relationships/hyperlink" Target="https://login.consultant.ru/link/?req=doc&amp;base=LAW&amp;n=371416&amp;dst=109813" TargetMode = "External"/><Relationship Id="rId2997" Type="http://schemas.openxmlformats.org/officeDocument/2006/relationships/hyperlink" Target="https://login.consultant.ru/link/?req=doc&amp;base=LAW&amp;n=371416&amp;dst=109815" TargetMode = "External"/><Relationship Id="rId2998" Type="http://schemas.openxmlformats.org/officeDocument/2006/relationships/hyperlink" Target="https://login.consultant.ru/link/?req=doc&amp;base=LAW&amp;n=371416&amp;dst=109817" TargetMode = "External"/><Relationship Id="rId2999" Type="http://schemas.openxmlformats.org/officeDocument/2006/relationships/hyperlink" Target="https://login.consultant.ru/link/?req=doc&amp;base=LAW&amp;n=371416&amp;dst=109819" TargetMode = "External"/><Relationship Id="rId3000" Type="http://schemas.openxmlformats.org/officeDocument/2006/relationships/hyperlink" Target="https://login.consultant.ru/link/?req=doc&amp;base=LAW&amp;n=371416&amp;dst=109823" TargetMode = "External"/><Relationship Id="rId3001" Type="http://schemas.openxmlformats.org/officeDocument/2006/relationships/hyperlink" Target="https://login.consultant.ru/link/?req=doc&amp;base=LAW&amp;n=371416&amp;dst=109823" TargetMode = "External"/><Relationship Id="rId3002" Type="http://schemas.openxmlformats.org/officeDocument/2006/relationships/hyperlink" Target="https://login.consultant.ru/link/?req=doc&amp;base=LAW&amp;n=371416&amp;dst=109829" TargetMode = "External"/><Relationship Id="rId3003" Type="http://schemas.openxmlformats.org/officeDocument/2006/relationships/hyperlink" Target="https://login.consultant.ru/link/?req=doc&amp;base=LAW&amp;n=371416&amp;dst=109831" TargetMode = "External"/><Relationship Id="rId3004" Type="http://schemas.openxmlformats.org/officeDocument/2006/relationships/hyperlink" Target="https://login.consultant.ru/link/?req=doc&amp;base=LAW&amp;n=371416&amp;dst=109833" TargetMode = "External"/><Relationship Id="rId3005" Type="http://schemas.openxmlformats.org/officeDocument/2006/relationships/hyperlink" Target="https://login.consultant.ru/link/?req=doc&amp;base=LAW&amp;n=371416&amp;dst=109835" TargetMode = "External"/><Relationship Id="rId3006" Type="http://schemas.openxmlformats.org/officeDocument/2006/relationships/hyperlink" Target="https://login.consultant.ru/link/?req=doc&amp;base=LAW&amp;n=371416&amp;dst=109823" TargetMode = "External"/><Relationship Id="rId3007" Type="http://schemas.openxmlformats.org/officeDocument/2006/relationships/hyperlink" Target="https://login.consultant.ru/link/?req=doc&amp;base=LAW&amp;n=371416&amp;dst=109839" TargetMode = "External"/><Relationship Id="rId3008" Type="http://schemas.openxmlformats.org/officeDocument/2006/relationships/hyperlink" Target="https://login.consultant.ru/link/?req=doc&amp;base=LAW&amp;n=371416&amp;dst=109841" TargetMode = "External"/><Relationship Id="rId3009" Type="http://schemas.openxmlformats.org/officeDocument/2006/relationships/hyperlink" Target="https://login.consultant.ru/link/?req=doc&amp;base=LAW&amp;n=371416&amp;dst=109823" TargetMode = "External"/><Relationship Id="rId3010" Type="http://schemas.openxmlformats.org/officeDocument/2006/relationships/hyperlink" Target="https://login.consultant.ru/link/?req=doc&amp;base=LAW&amp;n=371416&amp;dst=109823" TargetMode = "External"/><Relationship Id="rId3011" Type="http://schemas.openxmlformats.org/officeDocument/2006/relationships/hyperlink" Target="https://login.consultant.ru/link/?req=doc&amp;base=LAW&amp;n=371416&amp;dst=109823" TargetMode = "External"/><Relationship Id="rId3012" Type="http://schemas.openxmlformats.org/officeDocument/2006/relationships/hyperlink" Target="https://login.consultant.ru/link/?req=doc&amp;base=LAW&amp;n=371416&amp;dst=109823" TargetMode = "External"/><Relationship Id="rId3013" Type="http://schemas.openxmlformats.org/officeDocument/2006/relationships/hyperlink" Target="https://login.consultant.ru/link/?req=doc&amp;base=LAW&amp;n=371416&amp;dst=109897" TargetMode = "External"/><Relationship Id="rId3014" Type="http://schemas.openxmlformats.org/officeDocument/2006/relationships/hyperlink" Target="https://login.consultant.ru/link/?req=doc&amp;base=LAW&amp;n=371416&amp;dst=109901" TargetMode = "External"/><Relationship Id="rId3015" Type="http://schemas.openxmlformats.org/officeDocument/2006/relationships/hyperlink" Target="https://login.consultant.ru/link/?req=doc&amp;base=LAW&amp;n=371416&amp;dst=109901" TargetMode = "External"/><Relationship Id="rId3016" Type="http://schemas.openxmlformats.org/officeDocument/2006/relationships/hyperlink" Target="https://login.consultant.ru/link/?req=doc&amp;base=LAW&amp;n=371416&amp;dst=109905" TargetMode = "External"/><Relationship Id="rId3017" Type="http://schemas.openxmlformats.org/officeDocument/2006/relationships/hyperlink" Target="https://login.consultant.ru/link/?req=doc&amp;base=LAW&amp;n=371416&amp;dst=109901" TargetMode = "External"/><Relationship Id="rId3018" Type="http://schemas.openxmlformats.org/officeDocument/2006/relationships/hyperlink" Target="https://login.consultant.ru/link/?req=doc&amp;base=LAW&amp;n=371416&amp;dst=109943" TargetMode = "External"/><Relationship Id="rId3019" Type="http://schemas.openxmlformats.org/officeDocument/2006/relationships/hyperlink" Target="https://login.consultant.ru/link/?req=doc&amp;base=LAW&amp;n=371416&amp;dst=109943" TargetMode = "External"/><Relationship Id="rId3020" Type="http://schemas.openxmlformats.org/officeDocument/2006/relationships/hyperlink" Target="https://login.consultant.ru/link/?req=doc&amp;base=LAW&amp;n=371416&amp;dst=109997" TargetMode = "External"/><Relationship Id="rId3021" Type="http://schemas.openxmlformats.org/officeDocument/2006/relationships/hyperlink" Target="https://login.consultant.ru/link/?req=doc&amp;base=LAW&amp;n=371416&amp;dst=109999" TargetMode = "External"/><Relationship Id="rId3022" Type="http://schemas.openxmlformats.org/officeDocument/2006/relationships/hyperlink" Target="https://login.consultant.ru/link/?req=doc&amp;base=LAW&amp;n=371416&amp;dst=109823" TargetMode = "External"/><Relationship Id="rId3023" Type="http://schemas.openxmlformats.org/officeDocument/2006/relationships/hyperlink" Target="https://login.consultant.ru/link/?req=doc&amp;base=LAW&amp;n=371416&amp;dst=109939" TargetMode = "External"/><Relationship Id="rId3024" Type="http://schemas.openxmlformats.org/officeDocument/2006/relationships/hyperlink" Target="https://login.consultant.ru/link/?req=doc&amp;base=LAW&amp;n=371416&amp;dst=109953" TargetMode = "External"/><Relationship Id="rId3025" Type="http://schemas.openxmlformats.org/officeDocument/2006/relationships/hyperlink" Target="https://login.consultant.ru/link/?req=doc&amp;base=LAW&amp;n=371416&amp;dst=112535" TargetMode = "External"/><Relationship Id="rId3026" Type="http://schemas.openxmlformats.org/officeDocument/2006/relationships/hyperlink" Target="https://login.consultant.ru/link/?req=doc&amp;base=LAW&amp;n=371416&amp;dst=112537" TargetMode = "External"/><Relationship Id="rId3027" Type="http://schemas.openxmlformats.org/officeDocument/2006/relationships/hyperlink" Target="https://login.consultant.ru/link/?req=doc&amp;base=LAW&amp;n=371416&amp;dst=112539" TargetMode = "External"/><Relationship Id="rId3028" Type="http://schemas.openxmlformats.org/officeDocument/2006/relationships/hyperlink" Target="https://login.consultant.ru/link/?req=doc&amp;base=LAW&amp;n=371416&amp;dst=112541" TargetMode = "External"/><Relationship Id="rId3029" Type="http://schemas.openxmlformats.org/officeDocument/2006/relationships/hyperlink" Target="https://login.consultant.ru/link/?req=doc&amp;base=LAW&amp;n=371416&amp;dst=112543" TargetMode = "External"/><Relationship Id="rId3030" Type="http://schemas.openxmlformats.org/officeDocument/2006/relationships/hyperlink" Target="https://login.consultant.ru/link/?req=doc&amp;base=LAW&amp;n=371416&amp;dst=112545" TargetMode = "External"/><Relationship Id="rId3031" Type="http://schemas.openxmlformats.org/officeDocument/2006/relationships/hyperlink" Target="https://login.consultant.ru/link/?req=doc&amp;base=LAW&amp;n=371416&amp;dst=112547" TargetMode = "External"/><Relationship Id="rId3032" Type="http://schemas.openxmlformats.org/officeDocument/2006/relationships/hyperlink" Target="https://login.consultant.ru/link/?req=doc&amp;base=LAW&amp;n=371416&amp;dst=112563" TargetMode = "External"/><Relationship Id="rId3033" Type="http://schemas.openxmlformats.org/officeDocument/2006/relationships/hyperlink" Target="https://login.consultant.ru/link/?req=doc&amp;base=LAW&amp;n=371416&amp;dst=112567" TargetMode = "External"/><Relationship Id="rId3034" Type="http://schemas.openxmlformats.org/officeDocument/2006/relationships/hyperlink" Target="https://login.consultant.ru/link/?req=doc&amp;base=LAW&amp;n=371416&amp;dst=112519" TargetMode = "External"/><Relationship Id="rId3035" Type="http://schemas.openxmlformats.org/officeDocument/2006/relationships/hyperlink" Target="https://login.consultant.ru/link/?req=doc&amp;base=LAW&amp;n=371416&amp;dst=112525" TargetMode = "External"/><Relationship Id="rId3036" Type="http://schemas.openxmlformats.org/officeDocument/2006/relationships/hyperlink" Target="https://login.consultant.ru/link/?req=doc&amp;base=LAW&amp;n=371416&amp;dst=112551" TargetMode = "External"/><Relationship Id="rId3037" Type="http://schemas.openxmlformats.org/officeDocument/2006/relationships/hyperlink" Target="https://login.consultant.ru/link/?req=doc&amp;base=LAW&amp;n=371416&amp;dst=112553" TargetMode = "External"/><Relationship Id="rId3038" Type="http://schemas.openxmlformats.org/officeDocument/2006/relationships/hyperlink" Target="https://login.consultant.ru/link/?req=doc&amp;base=LAW&amp;n=371416&amp;dst=112565" TargetMode = "External"/><Relationship Id="rId3039" Type="http://schemas.openxmlformats.org/officeDocument/2006/relationships/hyperlink" Target="https://login.consultant.ru/link/?req=doc&amp;base=LAW&amp;n=371416&amp;dst=112539" TargetMode = "External"/><Relationship Id="rId3040" Type="http://schemas.openxmlformats.org/officeDocument/2006/relationships/hyperlink" Target="https://login.consultant.ru/link/?req=doc&amp;base=LAW&amp;n=371416&amp;dst=112541" TargetMode = "External"/><Relationship Id="rId3041" Type="http://schemas.openxmlformats.org/officeDocument/2006/relationships/hyperlink" Target="https://login.consultant.ru/link/?req=doc&amp;base=LAW&amp;n=371416&amp;dst=112543" TargetMode = "External"/><Relationship Id="rId3042" Type="http://schemas.openxmlformats.org/officeDocument/2006/relationships/hyperlink" Target="https://login.consultant.ru/link/?req=doc&amp;base=LAW&amp;n=371416&amp;dst=112545" TargetMode = "External"/><Relationship Id="rId3043" Type="http://schemas.openxmlformats.org/officeDocument/2006/relationships/hyperlink" Target="https://login.consultant.ru/link/?req=doc&amp;base=LAW&amp;n=371416&amp;dst=112559" TargetMode = "External"/><Relationship Id="rId3044" Type="http://schemas.openxmlformats.org/officeDocument/2006/relationships/hyperlink" Target="https://login.consultant.ru/link/?req=doc&amp;base=LAW&amp;n=371416&amp;dst=112561" TargetMode = "External"/><Relationship Id="rId3045" Type="http://schemas.openxmlformats.org/officeDocument/2006/relationships/hyperlink" Target="https://login.consultant.ru/link/?req=doc&amp;base=LAW&amp;n=371416&amp;dst=112635" TargetMode = "External"/><Relationship Id="rId3046" Type="http://schemas.openxmlformats.org/officeDocument/2006/relationships/hyperlink" Target="https://login.consultant.ru/link/?req=doc&amp;base=LAW&amp;n=371416&amp;dst=112637" TargetMode = "External"/><Relationship Id="rId3047" Type="http://schemas.openxmlformats.org/officeDocument/2006/relationships/hyperlink" Target="https://login.consultant.ru/link/?req=doc&amp;base=LAW&amp;n=371416&amp;dst=112743" TargetMode = "External"/><Relationship Id="rId3048" Type="http://schemas.openxmlformats.org/officeDocument/2006/relationships/hyperlink" Target="https://login.consultant.ru/link/?req=doc&amp;base=LAW&amp;n=371416&amp;dst=112743" TargetMode = "External"/><Relationship Id="rId3049" Type="http://schemas.openxmlformats.org/officeDocument/2006/relationships/hyperlink" Target="https://login.consultant.ru/link/?req=doc&amp;base=LAW&amp;n=371416&amp;dst=110111" TargetMode = "External"/><Relationship Id="rId3050" Type="http://schemas.openxmlformats.org/officeDocument/2006/relationships/hyperlink" Target="https://login.consultant.ru/link/?req=doc&amp;base=LAW&amp;n=371416&amp;dst=112517" TargetMode = "External"/><Relationship Id="rId3051" Type="http://schemas.openxmlformats.org/officeDocument/2006/relationships/hyperlink" Target="https://login.consultant.ru/link/?req=doc&amp;base=LAW&amp;n=371416&amp;dst=112523" TargetMode = "External"/><Relationship Id="rId3052" Type="http://schemas.openxmlformats.org/officeDocument/2006/relationships/hyperlink" Target="https://login.consultant.ru/link/?req=doc&amp;base=LAW&amp;n=371416&amp;dst=112549" TargetMode = "External"/><Relationship Id="rId3053" Type="http://schemas.openxmlformats.org/officeDocument/2006/relationships/hyperlink" Target="https://login.consultant.ru/link/?req=doc&amp;base=LAW&amp;n=371416&amp;dst=112555" TargetMode = "External"/><Relationship Id="rId3054" Type="http://schemas.openxmlformats.org/officeDocument/2006/relationships/hyperlink" Target="https://login.consultant.ru/link/?req=doc&amp;base=LAW&amp;n=371416&amp;dst=112557" TargetMode = "External"/><Relationship Id="rId3055" Type="http://schemas.openxmlformats.org/officeDocument/2006/relationships/hyperlink" Target="https://login.consultant.ru/link/?req=doc&amp;base=LAW&amp;n=371416&amp;dst=109475" TargetMode = "External"/><Relationship Id="rId3056" Type="http://schemas.openxmlformats.org/officeDocument/2006/relationships/hyperlink" Target="https://login.consultant.ru/link/?req=doc&amp;base=LAW&amp;n=371416&amp;dst=109487" TargetMode = "External"/><Relationship Id="rId3057" Type="http://schemas.openxmlformats.org/officeDocument/2006/relationships/hyperlink" Target="https://login.consultant.ru/link/?req=doc&amp;base=LAW&amp;n=371416&amp;dst=109571" TargetMode = "External"/><Relationship Id="rId3058" Type="http://schemas.openxmlformats.org/officeDocument/2006/relationships/hyperlink" Target="https://login.consultant.ru/link/?req=doc&amp;base=LAW&amp;n=371416&amp;dst=109827" TargetMode = "External"/><Relationship Id="rId3059" Type="http://schemas.openxmlformats.org/officeDocument/2006/relationships/hyperlink" Target="https://login.consultant.ru/link/?req=doc&amp;base=LAW&amp;n=371416&amp;dst=109897" TargetMode = "External"/><Relationship Id="rId3060" Type="http://schemas.openxmlformats.org/officeDocument/2006/relationships/hyperlink" Target="https://login.consultant.ru/link/?req=doc&amp;base=LAW&amp;n=371416&amp;dst=109927" TargetMode = "External"/><Relationship Id="rId3061" Type="http://schemas.openxmlformats.org/officeDocument/2006/relationships/hyperlink" Target="https://login.consultant.ru/link/?req=doc&amp;base=LAW&amp;n=371416&amp;dst=109931" TargetMode = "External"/><Relationship Id="rId3062" Type="http://schemas.openxmlformats.org/officeDocument/2006/relationships/hyperlink" Target="https://login.consultant.ru/link/?req=doc&amp;base=LAW&amp;n=371416&amp;dst=109939" TargetMode = "External"/><Relationship Id="rId3063" Type="http://schemas.openxmlformats.org/officeDocument/2006/relationships/hyperlink" Target="https://login.consultant.ru/link/?req=doc&amp;base=LAW&amp;n=371416&amp;dst=109955" TargetMode = "External"/><Relationship Id="rId3064" Type="http://schemas.openxmlformats.org/officeDocument/2006/relationships/hyperlink" Target="https://login.consultant.ru/link/?req=doc&amp;base=LAW&amp;n=371416&amp;dst=109979" TargetMode = "External"/><Relationship Id="rId3065" Type="http://schemas.openxmlformats.org/officeDocument/2006/relationships/hyperlink" Target="https://login.consultant.ru/link/?req=doc&amp;base=LAW&amp;n=371416&amp;dst=109981" TargetMode = "External"/><Relationship Id="rId3066" Type="http://schemas.openxmlformats.org/officeDocument/2006/relationships/hyperlink" Target="https://login.consultant.ru/link/?req=doc&amp;base=LAW&amp;n=371416&amp;dst=109983" TargetMode = "External"/><Relationship Id="rId3067" Type="http://schemas.openxmlformats.org/officeDocument/2006/relationships/hyperlink" Target="https://login.consultant.ru/link/?req=doc&amp;base=LAW&amp;n=371416&amp;dst=109985" TargetMode = "External"/><Relationship Id="rId3068" Type="http://schemas.openxmlformats.org/officeDocument/2006/relationships/hyperlink" Target="https://login.consultant.ru/link/?req=doc&amp;base=LAW&amp;n=371416&amp;dst=112653" TargetMode = "External"/><Relationship Id="rId3069" Type="http://schemas.openxmlformats.org/officeDocument/2006/relationships/hyperlink" Target="https://login.consultant.ru/link/?req=doc&amp;base=LAW&amp;n=371416&amp;dst=112569" TargetMode = "External"/><Relationship Id="rId3070" Type="http://schemas.openxmlformats.org/officeDocument/2006/relationships/hyperlink" Target="https://login.consultant.ru/link/?req=doc&amp;base=LAW&amp;n=371416&amp;dst=115611" TargetMode = "External"/><Relationship Id="rId3071" Type="http://schemas.openxmlformats.org/officeDocument/2006/relationships/hyperlink" Target="https://login.consultant.ru/link/?req=doc&amp;base=LAW&amp;n=371416&amp;dst=105455" TargetMode = "External"/><Relationship Id="rId3072" Type="http://schemas.openxmlformats.org/officeDocument/2006/relationships/hyperlink" Target="https://login.consultant.ru/link/?req=doc&amp;base=LAW&amp;n=371416&amp;dst=105481" TargetMode = "External"/><Relationship Id="rId3073" Type="http://schemas.openxmlformats.org/officeDocument/2006/relationships/hyperlink" Target="https://login.consultant.ru/link/?req=doc&amp;base=LAW&amp;n=371416&amp;dst=105489" TargetMode = "External"/><Relationship Id="rId3074" Type="http://schemas.openxmlformats.org/officeDocument/2006/relationships/hyperlink" Target="https://login.consultant.ru/link/?req=doc&amp;base=LAW&amp;n=371416&amp;dst=106687" TargetMode = "External"/><Relationship Id="rId3075" Type="http://schemas.openxmlformats.org/officeDocument/2006/relationships/hyperlink" Target="https://login.consultant.ru/link/?req=doc&amp;base=LAW&amp;n=371416&amp;dst=110525" TargetMode = "External"/><Relationship Id="rId3076" Type="http://schemas.openxmlformats.org/officeDocument/2006/relationships/hyperlink" Target="https://login.consultant.ru/link/?req=doc&amp;base=LAW&amp;n=371416&amp;dst=110535" TargetMode = "External"/><Relationship Id="rId3077" Type="http://schemas.openxmlformats.org/officeDocument/2006/relationships/hyperlink" Target="https://login.consultant.ru/link/?req=doc&amp;base=LAW&amp;n=371416&amp;dst=110537" TargetMode = "External"/><Relationship Id="rId3078" Type="http://schemas.openxmlformats.org/officeDocument/2006/relationships/hyperlink" Target="https://login.consultant.ru/link/?req=doc&amp;base=LAW&amp;n=371416&amp;dst=110605" TargetMode = "External"/><Relationship Id="rId3079" Type="http://schemas.openxmlformats.org/officeDocument/2006/relationships/hyperlink" Target="https://login.consultant.ru/link/?req=doc&amp;base=LAW&amp;n=371416&amp;dst=110607" TargetMode = "External"/><Relationship Id="rId3080" Type="http://schemas.openxmlformats.org/officeDocument/2006/relationships/hyperlink" Target="https://login.consultant.ru/link/?req=doc&amp;base=LAW&amp;n=371416&amp;dst=110609" TargetMode = "External"/><Relationship Id="rId3081" Type="http://schemas.openxmlformats.org/officeDocument/2006/relationships/hyperlink" Target="https://login.consultant.ru/link/?req=doc&amp;base=LAW&amp;n=371416&amp;dst=110611" TargetMode = "External"/><Relationship Id="rId3082" Type="http://schemas.openxmlformats.org/officeDocument/2006/relationships/hyperlink" Target="https://login.consultant.ru/link/?req=doc&amp;base=LAW&amp;n=371416&amp;dst=110683" TargetMode = "External"/><Relationship Id="rId3083" Type="http://schemas.openxmlformats.org/officeDocument/2006/relationships/hyperlink" Target="https://login.consultant.ru/link/?req=doc&amp;base=LAW&amp;n=371416&amp;dst=110685" TargetMode = "External"/><Relationship Id="rId3084" Type="http://schemas.openxmlformats.org/officeDocument/2006/relationships/hyperlink" Target="https://login.consultant.ru/link/?req=doc&amp;base=LAW&amp;n=371416&amp;dst=110763" TargetMode = "External"/><Relationship Id="rId3085" Type="http://schemas.openxmlformats.org/officeDocument/2006/relationships/hyperlink" Target="https://login.consultant.ru/link/?req=doc&amp;base=LAW&amp;n=371416&amp;dst=110801" TargetMode = "External"/><Relationship Id="rId3086" Type="http://schemas.openxmlformats.org/officeDocument/2006/relationships/hyperlink" Target="https://login.consultant.ru/link/?req=doc&amp;base=LAW&amp;n=371416&amp;dst=110811" TargetMode = "External"/><Relationship Id="rId3087" Type="http://schemas.openxmlformats.org/officeDocument/2006/relationships/hyperlink" Target="https://login.consultant.ru/link/?req=doc&amp;base=LAW&amp;n=371416&amp;dst=100962" TargetMode = "External"/><Relationship Id="rId3088" Type="http://schemas.openxmlformats.org/officeDocument/2006/relationships/hyperlink" Target="https://login.consultant.ru/link/?req=doc&amp;base=LAW&amp;n=371416&amp;dst=102376" TargetMode = "External"/><Relationship Id="rId3089" Type="http://schemas.openxmlformats.org/officeDocument/2006/relationships/hyperlink" Target="https://login.consultant.ru/link/?req=doc&amp;base=LAW&amp;n=371416&amp;dst=110447" TargetMode = "External"/><Relationship Id="rId3090" Type="http://schemas.openxmlformats.org/officeDocument/2006/relationships/hyperlink" Target="https://login.consultant.ru/link/?req=doc&amp;base=LAW&amp;n=371416&amp;dst=110517" TargetMode = "External"/><Relationship Id="rId3091" Type="http://schemas.openxmlformats.org/officeDocument/2006/relationships/hyperlink" Target="https://login.consultant.ru/link/?req=doc&amp;base=LAW&amp;n=371416&amp;dst=110527" TargetMode = "External"/><Relationship Id="rId3092" Type="http://schemas.openxmlformats.org/officeDocument/2006/relationships/hyperlink" Target="https://login.consultant.ru/link/?req=doc&amp;base=LAW&amp;n=371416&amp;dst=110539" TargetMode = "External"/><Relationship Id="rId3093" Type="http://schemas.openxmlformats.org/officeDocument/2006/relationships/hyperlink" Target="https://login.consultant.ru/link/?req=doc&amp;base=LAW&amp;n=371416&amp;dst=110543" TargetMode = "External"/><Relationship Id="rId3094" Type="http://schemas.openxmlformats.org/officeDocument/2006/relationships/hyperlink" Target="https://login.consultant.ru/link/?req=doc&amp;base=LAW&amp;n=371416&amp;dst=110765" TargetMode = "External"/><Relationship Id="rId3095" Type="http://schemas.openxmlformats.org/officeDocument/2006/relationships/hyperlink" Target="https://login.consultant.ru/link/?req=doc&amp;base=LAW&amp;n=371416&amp;dst=110769" TargetMode = "External"/><Relationship Id="rId3096" Type="http://schemas.openxmlformats.org/officeDocument/2006/relationships/hyperlink" Target="https://login.consultant.ru/link/?req=doc&amp;base=LAW&amp;n=371416&amp;dst=110873" TargetMode = "External"/><Relationship Id="rId3097" Type="http://schemas.openxmlformats.org/officeDocument/2006/relationships/hyperlink" Target="https://login.consultant.ru/link/?req=doc&amp;base=LAW&amp;n=371416&amp;dst=110879" TargetMode = "External"/><Relationship Id="rId3098" Type="http://schemas.openxmlformats.org/officeDocument/2006/relationships/hyperlink" Target="https://login.consultant.ru/link/?req=doc&amp;base=LAW&amp;n=371416&amp;dst=112697" TargetMode = "External"/><Relationship Id="rId3099" Type="http://schemas.openxmlformats.org/officeDocument/2006/relationships/hyperlink" Target="https://login.consultant.ru/link/?req=doc&amp;base=LAW&amp;n=371416&amp;dst=115609" TargetMode = "External"/><Relationship Id="rId3100" Type="http://schemas.openxmlformats.org/officeDocument/2006/relationships/hyperlink" Target="https://login.consultant.ru/link/?req=doc&amp;base=LAW&amp;n=371416&amp;dst=115609" TargetMode = "External"/><Relationship Id="rId3101" Type="http://schemas.openxmlformats.org/officeDocument/2006/relationships/hyperlink" Target="https://login.consultant.ru/link/?req=doc&amp;base=LAW&amp;n=371416&amp;dst=115621" TargetMode = "External"/><Relationship Id="rId3102" Type="http://schemas.openxmlformats.org/officeDocument/2006/relationships/hyperlink" Target="https://login.consultant.ru/link/?req=doc&amp;base=LAW&amp;n=371416&amp;dst=115937" TargetMode = "External"/><Relationship Id="rId3103" Type="http://schemas.openxmlformats.org/officeDocument/2006/relationships/hyperlink" Target="https://login.consultant.ru/link/?req=doc&amp;base=LAW&amp;n=371416&amp;dst=115867" TargetMode = "External"/><Relationship Id="rId3104" Type="http://schemas.openxmlformats.org/officeDocument/2006/relationships/hyperlink" Target="https://login.consultant.ru/link/?req=doc&amp;base=LAW&amp;n=371416&amp;dst=115867" TargetMode = "External"/><Relationship Id="rId3105" Type="http://schemas.openxmlformats.org/officeDocument/2006/relationships/hyperlink" Target="https://login.consultant.ru/link/?req=doc&amp;base=LAW&amp;n=371416&amp;dst=115867" TargetMode = "External"/><Relationship Id="rId3106" Type="http://schemas.openxmlformats.org/officeDocument/2006/relationships/hyperlink" Target="https://login.consultant.ru/link/?req=doc&amp;base=LAW&amp;n=371416&amp;dst=115867" TargetMode = "External"/><Relationship Id="rId3107" Type="http://schemas.openxmlformats.org/officeDocument/2006/relationships/hyperlink" Target="https://login.consultant.ru/link/?req=doc&amp;base=LAW&amp;n=371416&amp;dst=115867" TargetMode = "External"/><Relationship Id="rId3108" Type="http://schemas.openxmlformats.org/officeDocument/2006/relationships/hyperlink" Target="https://login.consultant.ru/link/?req=doc&amp;base=LAW&amp;n=371416&amp;dst=115867" TargetMode = "External"/><Relationship Id="rId3109" Type="http://schemas.openxmlformats.org/officeDocument/2006/relationships/hyperlink" Target="https://login.consultant.ru/link/?req=doc&amp;base=LAW&amp;n=371416&amp;dst=105549" TargetMode = "External"/><Relationship Id="rId3110" Type="http://schemas.openxmlformats.org/officeDocument/2006/relationships/hyperlink" Target="https://login.consultant.ru/link/?req=doc&amp;base=LAW&amp;n=371416&amp;dst=105551" TargetMode = "External"/><Relationship Id="rId3111" Type="http://schemas.openxmlformats.org/officeDocument/2006/relationships/hyperlink" Target="https://login.consultant.ru/link/?req=doc&amp;base=LAW&amp;n=371416&amp;dst=110931" TargetMode = "External"/><Relationship Id="rId3112" Type="http://schemas.openxmlformats.org/officeDocument/2006/relationships/hyperlink" Target="https://login.consultant.ru/link/?req=doc&amp;base=LAW&amp;n=371416&amp;dst=110995" TargetMode = "External"/><Relationship Id="rId3113" Type="http://schemas.openxmlformats.org/officeDocument/2006/relationships/hyperlink" Target="https://login.consultant.ru/link/?req=doc&amp;base=LAW&amp;n=371416&amp;dst=110997" TargetMode = "External"/><Relationship Id="rId3114" Type="http://schemas.openxmlformats.org/officeDocument/2006/relationships/hyperlink" Target="https://login.consultant.ru/link/?req=doc&amp;base=LAW&amp;n=371416&amp;dst=101046" TargetMode = "External"/><Relationship Id="rId3115" Type="http://schemas.openxmlformats.org/officeDocument/2006/relationships/hyperlink" Target="https://login.consultant.ru/link/?req=doc&amp;base=LAW&amp;n=371416&amp;dst=101048" TargetMode = "External"/><Relationship Id="rId3116" Type="http://schemas.openxmlformats.org/officeDocument/2006/relationships/hyperlink" Target="https://login.consultant.ru/link/?req=doc&amp;base=LAW&amp;n=371416&amp;dst=101050" TargetMode = "External"/><Relationship Id="rId3117" Type="http://schemas.openxmlformats.org/officeDocument/2006/relationships/hyperlink" Target="https://login.consultant.ru/link/?req=doc&amp;base=LAW&amp;n=371416&amp;dst=105677" TargetMode = "External"/><Relationship Id="rId3118" Type="http://schemas.openxmlformats.org/officeDocument/2006/relationships/hyperlink" Target="https://login.consultant.ru/link/?req=doc&amp;base=LAW&amp;n=371416&amp;dst=105703" TargetMode = "External"/><Relationship Id="rId3119" Type="http://schemas.openxmlformats.org/officeDocument/2006/relationships/hyperlink" Target="https://login.consultant.ru/link/?req=doc&amp;base=LAW&amp;n=371416&amp;dst=105705" TargetMode = "External"/><Relationship Id="rId3120" Type="http://schemas.openxmlformats.org/officeDocument/2006/relationships/hyperlink" Target="https://login.consultant.ru/link/?req=doc&amp;base=LAW&amp;n=371416&amp;dst=112321" TargetMode = "External"/><Relationship Id="rId3121" Type="http://schemas.openxmlformats.org/officeDocument/2006/relationships/hyperlink" Target="https://login.consultant.ru/link/?req=doc&amp;base=LAW&amp;n=371416&amp;dst=112341" TargetMode = "External"/><Relationship Id="rId3122" Type="http://schemas.openxmlformats.org/officeDocument/2006/relationships/hyperlink" Target="https://login.consultant.ru/link/?req=doc&amp;base=LAW&amp;n=371416&amp;dst=112347" TargetMode = "External"/><Relationship Id="rId3123" Type="http://schemas.openxmlformats.org/officeDocument/2006/relationships/hyperlink" Target="https://login.consultant.ru/link/?req=doc&amp;base=LAW&amp;n=371416&amp;dst=112377" TargetMode = "External"/><Relationship Id="rId3124" Type="http://schemas.openxmlformats.org/officeDocument/2006/relationships/hyperlink" Target="https://login.consultant.ru/link/?req=doc&amp;base=LAW&amp;n=371416&amp;dst=112381" TargetMode = "External"/><Relationship Id="rId3125" Type="http://schemas.openxmlformats.org/officeDocument/2006/relationships/hyperlink" Target="https://login.consultant.ru/link/?req=doc&amp;base=LAW&amp;n=371416&amp;dst=112433" TargetMode = "External"/><Relationship Id="rId3126" Type="http://schemas.openxmlformats.org/officeDocument/2006/relationships/hyperlink" Target="https://login.consultant.ru/link/?req=doc&amp;base=LAW&amp;n=371416&amp;dst=112453" TargetMode = "External"/><Relationship Id="rId3127" Type="http://schemas.openxmlformats.org/officeDocument/2006/relationships/hyperlink" Target="https://login.consultant.ru/link/?req=doc&amp;base=LAW&amp;n=371416&amp;dst=101146" TargetMode = "External"/><Relationship Id="rId3128" Type="http://schemas.openxmlformats.org/officeDocument/2006/relationships/hyperlink" Target="https://login.consultant.ru/link/?req=doc&amp;base=LAW&amp;n=371416&amp;dst=102118" TargetMode = "External"/><Relationship Id="rId3129" Type="http://schemas.openxmlformats.org/officeDocument/2006/relationships/hyperlink" Target="https://login.consultant.ru/link/?req=doc&amp;base=LAW&amp;n=371416&amp;dst=102122" TargetMode = "External"/><Relationship Id="rId3130" Type="http://schemas.openxmlformats.org/officeDocument/2006/relationships/hyperlink" Target="https://login.consultant.ru/link/?req=doc&amp;base=LAW&amp;n=371416&amp;dst=112981" TargetMode = "External"/><Relationship Id="rId3131" Type="http://schemas.openxmlformats.org/officeDocument/2006/relationships/hyperlink" Target="https://login.consultant.ru/link/?req=doc&amp;base=LAW&amp;n=371416&amp;dst=115789" TargetMode = "External"/><Relationship Id="rId3132" Type="http://schemas.openxmlformats.org/officeDocument/2006/relationships/hyperlink" Target="https://login.consultant.ru/link/?req=doc&amp;base=LAW&amp;n=371416&amp;dst=115789" TargetMode = "External"/><Relationship Id="rId3133" Type="http://schemas.openxmlformats.org/officeDocument/2006/relationships/hyperlink" Target="https://login.consultant.ru/link/?req=doc&amp;base=LAW&amp;n=371416&amp;dst=106877" TargetMode = "External"/><Relationship Id="rId3134" Type="http://schemas.openxmlformats.org/officeDocument/2006/relationships/hyperlink" Target="https://login.consultant.ru/link/?req=doc&amp;base=LAW&amp;n=371416&amp;dst=112673" TargetMode = "External"/><Relationship Id="rId3135" Type="http://schemas.openxmlformats.org/officeDocument/2006/relationships/hyperlink" Target="https://login.consultant.ru/link/?req=doc&amp;base=LAW&amp;n=371416&amp;dst=112675" TargetMode = "External"/><Relationship Id="rId3136" Type="http://schemas.openxmlformats.org/officeDocument/2006/relationships/hyperlink" Target="https://login.consultant.ru/link/?req=doc&amp;base=LAW&amp;n=371416&amp;dst=114447" TargetMode = "External"/><Relationship Id="rId3137" Type="http://schemas.openxmlformats.org/officeDocument/2006/relationships/hyperlink" Target="https://login.consultant.ru/link/?req=doc&amp;base=LAW&amp;n=371416&amp;dst=106879" TargetMode = "External"/><Relationship Id="rId3138" Type="http://schemas.openxmlformats.org/officeDocument/2006/relationships/hyperlink" Target="https://login.consultant.ru/link/?req=doc&amp;base=LAW&amp;n=371416&amp;dst=106881" TargetMode = "External"/><Relationship Id="rId3139" Type="http://schemas.openxmlformats.org/officeDocument/2006/relationships/hyperlink" Target="https://login.consultant.ru/link/?req=doc&amp;base=LAW&amp;n=371416&amp;dst=106883" TargetMode = "External"/><Relationship Id="rId3140" Type="http://schemas.openxmlformats.org/officeDocument/2006/relationships/hyperlink" Target="https://login.consultant.ru/link/?req=doc&amp;base=LAW&amp;n=371416&amp;dst=112677" TargetMode = "External"/><Relationship Id="rId3141" Type="http://schemas.openxmlformats.org/officeDocument/2006/relationships/hyperlink" Target="https://login.consultant.ru/link/?req=doc&amp;base=LAW&amp;n=371416&amp;dst=112679" TargetMode = "External"/><Relationship Id="rId3142" Type="http://schemas.openxmlformats.org/officeDocument/2006/relationships/hyperlink" Target="https://login.consultant.ru/link/?req=doc&amp;base=LAW&amp;n=371416&amp;dst=101776" TargetMode = "External"/><Relationship Id="rId3143" Type="http://schemas.openxmlformats.org/officeDocument/2006/relationships/hyperlink" Target="https://login.consultant.ru/link/?req=doc&amp;base=LAW&amp;n=371416&amp;dst=101940" TargetMode = "External"/><Relationship Id="rId3144" Type="http://schemas.openxmlformats.org/officeDocument/2006/relationships/hyperlink" Target="https://login.consultant.ru/link/?req=doc&amp;base=LAW&amp;n=371416&amp;dst=101984" TargetMode = "External"/><Relationship Id="rId3145" Type="http://schemas.openxmlformats.org/officeDocument/2006/relationships/hyperlink" Target="https://login.consultant.ru/link/?req=doc&amp;base=LAW&amp;n=371416&amp;dst=102060" TargetMode = "External"/><Relationship Id="rId3146" Type="http://schemas.openxmlformats.org/officeDocument/2006/relationships/hyperlink" Target="https://login.consultant.ru/link/?req=doc&amp;base=LAW&amp;n=371416&amp;dst=102100" TargetMode = "External"/><Relationship Id="rId3147" Type="http://schemas.openxmlformats.org/officeDocument/2006/relationships/hyperlink" Target="https://login.consultant.ru/link/?req=doc&amp;base=LAW&amp;n=371416&amp;dst=102140" TargetMode = "External"/><Relationship Id="rId3148" Type="http://schemas.openxmlformats.org/officeDocument/2006/relationships/hyperlink" Target="https://login.consultant.ru/link/?req=doc&amp;base=LAW&amp;n=371416&amp;dst=102412" TargetMode = "External"/><Relationship Id="rId3149" Type="http://schemas.openxmlformats.org/officeDocument/2006/relationships/hyperlink" Target="https://login.consultant.ru/link/?req=doc&amp;base=LAW&amp;n=371416&amp;dst=102460" TargetMode = "External"/><Relationship Id="rId3150" Type="http://schemas.openxmlformats.org/officeDocument/2006/relationships/hyperlink" Target="https://login.consultant.ru/link/?req=doc&amp;base=LAW&amp;n=371416&amp;dst=102602" TargetMode = "External"/><Relationship Id="rId3151" Type="http://schemas.openxmlformats.org/officeDocument/2006/relationships/hyperlink" Target="https://login.consultant.ru/link/?req=doc&amp;base=LAW&amp;n=371416&amp;dst=102610" TargetMode = "External"/><Relationship Id="rId3152" Type="http://schemas.openxmlformats.org/officeDocument/2006/relationships/hyperlink" Target="https://login.consultant.ru/link/?req=doc&amp;base=LAW&amp;n=371416&amp;dst=102612" TargetMode = "External"/><Relationship Id="rId3153" Type="http://schemas.openxmlformats.org/officeDocument/2006/relationships/hyperlink" Target="https://login.consultant.ru/link/?req=doc&amp;base=LAW&amp;n=371416&amp;dst=102636" TargetMode = "External"/><Relationship Id="rId3154" Type="http://schemas.openxmlformats.org/officeDocument/2006/relationships/hyperlink" Target="https://login.consultant.ru/link/?req=doc&amp;base=LAW&amp;n=371416&amp;dst=102638" TargetMode = "External"/><Relationship Id="rId3155" Type="http://schemas.openxmlformats.org/officeDocument/2006/relationships/hyperlink" Target="https://login.consultant.ru/link/?req=doc&amp;base=LAW&amp;n=371416&amp;dst=102644" TargetMode = "External"/><Relationship Id="rId3156" Type="http://schemas.openxmlformats.org/officeDocument/2006/relationships/hyperlink" Target="https://login.consultant.ru/link/?req=doc&amp;base=LAW&amp;n=371416&amp;dst=102656" TargetMode = "External"/><Relationship Id="rId3157" Type="http://schemas.openxmlformats.org/officeDocument/2006/relationships/hyperlink" Target="https://login.consultant.ru/link/?req=doc&amp;base=LAW&amp;n=371416&amp;dst=102658" TargetMode = "External"/><Relationship Id="rId3158" Type="http://schemas.openxmlformats.org/officeDocument/2006/relationships/hyperlink" Target="https://login.consultant.ru/link/?req=doc&amp;base=LAW&amp;n=371416&amp;dst=102674" TargetMode = "External"/><Relationship Id="rId3159" Type="http://schemas.openxmlformats.org/officeDocument/2006/relationships/hyperlink" Target="https://login.consultant.ru/link/?req=doc&amp;base=LAW&amp;n=371416&amp;dst=102676" TargetMode = "External"/><Relationship Id="rId3160" Type="http://schemas.openxmlformats.org/officeDocument/2006/relationships/hyperlink" Target="https://login.consultant.ru/link/?req=doc&amp;base=LAW&amp;n=371416&amp;dst=102690" TargetMode = "External"/><Relationship Id="rId3161" Type="http://schemas.openxmlformats.org/officeDocument/2006/relationships/hyperlink" Target="https://login.consultant.ru/link/?req=doc&amp;base=LAW&amp;n=371416&amp;dst=102694" TargetMode = "External"/><Relationship Id="rId3162" Type="http://schemas.openxmlformats.org/officeDocument/2006/relationships/hyperlink" Target="https://login.consultant.ru/link/?req=doc&amp;base=LAW&amp;n=371416&amp;dst=102696" TargetMode = "External"/><Relationship Id="rId3163" Type="http://schemas.openxmlformats.org/officeDocument/2006/relationships/hyperlink" Target="https://login.consultant.ru/link/?req=doc&amp;base=LAW&amp;n=371416&amp;dst=102712" TargetMode = "External"/><Relationship Id="rId3164" Type="http://schemas.openxmlformats.org/officeDocument/2006/relationships/hyperlink" Target="https://login.consultant.ru/link/?req=doc&amp;base=LAW&amp;n=371416&amp;dst=102714" TargetMode = "External"/><Relationship Id="rId3165" Type="http://schemas.openxmlformats.org/officeDocument/2006/relationships/hyperlink" Target="https://login.consultant.ru/link/?req=doc&amp;base=LAW&amp;n=371416&amp;dst=102722" TargetMode = "External"/><Relationship Id="rId3166" Type="http://schemas.openxmlformats.org/officeDocument/2006/relationships/hyperlink" Target="https://login.consultant.ru/link/?req=doc&amp;base=LAW&amp;n=371416&amp;dst=102762" TargetMode = "External"/><Relationship Id="rId3167" Type="http://schemas.openxmlformats.org/officeDocument/2006/relationships/hyperlink" Target="https://login.consultant.ru/link/?req=doc&amp;base=LAW&amp;n=371416&amp;dst=102764" TargetMode = "External"/><Relationship Id="rId3168" Type="http://schemas.openxmlformats.org/officeDocument/2006/relationships/hyperlink" Target="https://login.consultant.ru/link/?req=doc&amp;base=LAW&amp;n=371416&amp;dst=102774" TargetMode = "External"/><Relationship Id="rId3169" Type="http://schemas.openxmlformats.org/officeDocument/2006/relationships/hyperlink" Target="https://login.consultant.ru/link/?req=doc&amp;base=LAW&amp;n=371416&amp;dst=102780" TargetMode = "External"/><Relationship Id="rId3170" Type="http://schemas.openxmlformats.org/officeDocument/2006/relationships/hyperlink" Target="https://login.consultant.ru/link/?req=doc&amp;base=LAW&amp;n=371416&amp;dst=102784" TargetMode = "External"/><Relationship Id="rId3171" Type="http://schemas.openxmlformats.org/officeDocument/2006/relationships/hyperlink" Target="https://login.consultant.ru/link/?req=doc&amp;base=LAW&amp;n=371416&amp;dst=102804" TargetMode = "External"/><Relationship Id="rId3172" Type="http://schemas.openxmlformats.org/officeDocument/2006/relationships/hyperlink" Target="https://login.consultant.ru/link/?req=doc&amp;base=LAW&amp;n=371416&amp;dst=102806" TargetMode = "External"/><Relationship Id="rId3173" Type="http://schemas.openxmlformats.org/officeDocument/2006/relationships/hyperlink" Target="https://login.consultant.ru/link/?req=doc&amp;base=LAW&amp;n=371416&amp;dst=102812" TargetMode = "External"/><Relationship Id="rId3174" Type="http://schemas.openxmlformats.org/officeDocument/2006/relationships/hyperlink" Target="https://login.consultant.ru/link/?req=doc&amp;base=LAW&amp;n=371416&amp;dst=102814" TargetMode = "External"/><Relationship Id="rId3175" Type="http://schemas.openxmlformats.org/officeDocument/2006/relationships/hyperlink" Target="https://login.consultant.ru/link/?req=doc&amp;base=LAW&amp;n=371416&amp;dst=102836" TargetMode = "External"/><Relationship Id="rId3176" Type="http://schemas.openxmlformats.org/officeDocument/2006/relationships/hyperlink" Target="https://login.consultant.ru/link/?req=doc&amp;base=LAW&amp;n=371416&amp;dst=102838" TargetMode = "External"/><Relationship Id="rId3177" Type="http://schemas.openxmlformats.org/officeDocument/2006/relationships/hyperlink" Target="https://login.consultant.ru/link/?req=doc&amp;base=LAW&amp;n=371416&amp;dst=102852" TargetMode = "External"/><Relationship Id="rId3178" Type="http://schemas.openxmlformats.org/officeDocument/2006/relationships/hyperlink" Target="https://login.consultant.ru/link/?req=doc&amp;base=LAW&amp;n=371416&amp;dst=102854" TargetMode = "External"/><Relationship Id="rId3179" Type="http://schemas.openxmlformats.org/officeDocument/2006/relationships/hyperlink" Target="https://login.consultant.ru/link/?req=doc&amp;base=LAW&amp;n=371416&amp;dst=102876" TargetMode = "External"/><Relationship Id="rId3180" Type="http://schemas.openxmlformats.org/officeDocument/2006/relationships/hyperlink" Target="https://login.consultant.ru/link/?req=doc&amp;base=LAW&amp;n=371416&amp;dst=102878" TargetMode = "External"/><Relationship Id="rId3181" Type="http://schemas.openxmlformats.org/officeDocument/2006/relationships/hyperlink" Target="https://login.consultant.ru/link/?req=doc&amp;base=LAW&amp;n=371416&amp;dst=102890" TargetMode = "External"/><Relationship Id="rId3182" Type="http://schemas.openxmlformats.org/officeDocument/2006/relationships/hyperlink" Target="https://login.consultant.ru/link/?req=doc&amp;base=LAW&amp;n=371416&amp;dst=102892" TargetMode = "External"/><Relationship Id="rId3183" Type="http://schemas.openxmlformats.org/officeDocument/2006/relationships/hyperlink" Target="https://login.consultant.ru/link/?req=doc&amp;base=LAW&amp;n=371416&amp;dst=102912" TargetMode = "External"/><Relationship Id="rId3184" Type="http://schemas.openxmlformats.org/officeDocument/2006/relationships/hyperlink" Target="https://login.consultant.ru/link/?req=doc&amp;base=LAW&amp;n=371416&amp;dst=102916" TargetMode = "External"/><Relationship Id="rId3185" Type="http://schemas.openxmlformats.org/officeDocument/2006/relationships/hyperlink" Target="https://login.consultant.ru/link/?req=doc&amp;base=LAW&amp;n=371416&amp;dst=102930" TargetMode = "External"/><Relationship Id="rId3186" Type="http://schemas.openxmlformats.org/officeDocument/2006/relationships/hyperlink" Target="https://login.consultant.ru/link/?req=doc&amp;base=LAW&amp;n=371416&amp;dst=102932" TargetMode = "External"/><Relationship Id="rId3187" Type="http://schemas.openxmlformats.org/officeDocument/2006/relationships/hyperlink" Target="https://login.consultant.ru/link/?req=doc&amp;base=LAW&amp;n=371416&amp;dst=102960" TargetMode = "External"/><Relationship Id="rId3188" Type="http://schemas.openxmlformats.org/officeDocument/2006/relationships/hyperlink" Target="https://login.consultant.ru/link/?req=doc&amp;base=LAW&amp;n=371416&amp;dst=102964" TargetMode = "External"/><Relationship Id="rId3189" Type="http://schemas.openxmlformats.org/officeDocument/2006/relationships/hyperlink" Target="https://login.consultant.ru/link/?req=doc&amp;base=LAW&amp;n=371416&amp;dst=102970" TargetMode = "External"/><Relationship Id="rId3190" Type="http://schemas.openxmlformats.org/officeDocument/2006/relationships/hyperlink" Target="https://login.consultant.ru/link/?req=doc&amp;base=LAW&amp;n=371416&amp;dst=103000" TargetMode = "External"/><Relationship Id="rId3191" Type="http://schemas.openxmlformats.org/officeDocument/2006/relationships/hyperlink" Target="https://login.consultant.ru/link/?req=doc&amp;base=LAW&amp;n=371416&amp;dst=103012" TargetMode = "External"/><Relationship Id="rId3192" Type="http://schemas.openxmlformats.org/officeDocument/2006/relationships/hyperlink" Target="https://login.consultant.ru/link/?req=doc&amp;base=LAW&amp;n=371416&amp;dst=103014" TargetMode = "External"/><Relationship Id="rId3193" Type="http://schemas.openxmlformats.org/officeDocument/2006/relationships/hyperlink" Target="https://login.consultant.ru/link/?req=doc&amp;base=LAW&amp;n=371416&amp;dst=103038" TargetMode = "External"/><Relationship Id="rId3194" Type="http://schemas.openxmlformats.org/officeDocument/2006/relationships/hyperlink" Target="https://login.consultant.ru/link/?req=doc&amp;base=LAW&amp;n=371416&amp;dst=103100" TargetMode = "External"/><Relationship Id="rId3195" Type="http://schemas.openxmlformats.org/officeDocument/2006/relationships/hyperlink" Target="https://login.consultant.ru/link/?req=doc&amp;base=LAW&amp;n=371416&amp;dst=103102" TargetMode = "External"/><Relationship Id="rId3196" Type="http://schemas.openxmlformats.org/officeDocument/2006/relationships/hyperlink" Target="https://login.consultant.ru/link/?req=doc&amp;base=LAW&amp;n=371416&amp;dst=103070" TargetMode = "External"/><Relationship Id="rId3197" Type="http://schemas.openxmlformats.org/officeDocument/2006/relationships/hyperlink" Target="https://login.consultant.ru/link/?req=doc&amp;base=LAW&amp;n=371416&amp;dst=101776" TargetMode = "External"/><Relationship Id="rId3198" Type="http://schemas.openxmlformats.org/officeDocument/2006/relationships/hyperlink" Target="https://login.consultant.ru/link/?req=doc&amp;base=LAW&amp;n=371416&amp;dst=101940" TargetMode = "External"/><Relationship Id="rId3199" Type="http://schemas.openxmlformats.org/officeDocument/2006/relationships/hyperlink" Target="https://login.consultant.ru/link/?req=doc&amp;base=LAW&amp;n=371416&amp;dst=101984" TargetMode = "External"/><Relationship Id="rId3200" Type="http://schemas.openxmlformats.org/officeDocument/2006/relationships/hyperlink" Target="https://login.consultant.ru/link/?req=doc&amp;base=LAW&amp;n=371416&amp;dst=102060" TargetMode = "External"/><Relationship Id="rId3201" Type="http://schemas.openxmlformats.org/officeDocument/2006/relationships/hyperlink" Target="https://login.consultant.ru/link/?req=doc&amp;base=LAW&amp;n=371416&amp;dst=102100" TargetMode = "External"/><Relationship Id="rId3202" Type="http://schemas.openxmlformats.org/officeDocument/2006/relationships/hyperlink" Target="https://login.consultant.ru/link/?req=doc&amp;base=LAW&amp;n=371416&amp;dst=102140" TargetMode = "External"/><Relationship Id="rId3203" Type="http://schemas.openxmlformats.org/officeDocument/2006/relationships/hyperlink" Target="https://login.consultant.ru/link/?req=doc&amp;base=LAW&amp;n=371416&amp;dst=102412" TargetMode = "External"/><Relationship Id="rId3204" Type="http://schemas.openxmlformats.org/officeDocument/2006/relationships/hyperlink" Target="https://login.consultant.ru/link/?req=doc&amp;base=LAW&amp;n=371416&amp;dst=102460" TargetMode = "External"/><Relationship Id="rId3205" Type="http://schemas.openxmlformats.org/officeDocument/2006/relationships/hyperlink" Target="https://login.consultant.ru/link/?req=doc&amp;base=LAW&amp;n=371416&amp;dst=102602" TargetMode = "External"/><Relationship Id="rId3206" Type="http://schemas.openxmlformats.org/officeDocument/2006/relationships/hyperlink" Target="https://login.consultant.ru/link/?req=doc&amp;base=LAW&amp;n=371416&amp;dst=102610" TargetMode = "External"/><Relationship Id="rId3207" Type="http://schemas.openxmlformats.org/officeDocument/2006/relationships/hyperlink" Target="https://login.consultant.ru/link/?req=doc&amp;base=LAW&amp;n=371416&amp;dst=102612" TargetMode = "External"/><Relationship Id="rId3208" Type="http://schemas.openxmlformats.org/officeDocument/2006/relationships/hyperlink" Target="https://login.consultant.ru/link/?req=doc&amp;base=LAW&amp;n=371416&amp;dst=102636" TargetMode = "External"/><Relationship Id="rId3209" Type="http://schemas.openxmlformats.org/officeDocument/2006/relationships/hyperlink" Target="https://login.consultant.ru/link/?req=doc&amp;base=LAW&amp;n=371416&amp;dst=102638" TargetMode = "External"/><Relationship Id="rId3210" Type="http://schemas.openxmlformats.org/officeDocument/2006/relationships/hyperlink" Target="https://login.consultant.ru/link/?req=doc&amp;base=LAW&amp;n=371416&amp;dst=102644" TargetMode = "External"/><Relationship Id="rId3211" Type="http://schemas.openxmlformats.org/officeDocument/2006/relationships/hyperlink" Target="https://login.consultant.ru/link/?req=doc&amp;base=LAW&amp;n=371416&amp;dst=102656" TargetMode = "External"/><Relationship Id="rId3212" Type="http://schemas.openxmlformats.org/officeDocument/2006/relationships/hyperlink" Target="https://login.consultant.ru/link/?req=doc&amp;base=LAW&amp;n=371416&amp;dst=102658" TargetMode = "External"/><Relationship Id="rId3213" Type="http://schemas.openxmlformats.org/officeDocument/2006/relationships/hyperlink" Target="https://login.consultant.ru/link/?req=doc&amp;base=LAW&amp;n=371416&amp;dst=102674" TargetMode = "External"/><Relationship Id="rId3214" Type="http://schemas.openxmlformats.org/officeDocument/2006/relationships/hyperlink" Target="https://login.consultant.ru/link/?req=doc&amp;base=LAW&amp;n=371416&amp;dst=102676" TargetMode = "External"/><Relationship Id="rId3215" Type="http://schemas.openxmlformats.org/officeDocument/2006/relationships/hyperlink" Target="https://login.consultant.ru/link/?req=doc&amp;base=LAW&amp;n=371416&amp;dst=102690" TargetMode = "External"/><Relationship Id="rId3216" Type="http://schemas.openxmlformats.org/officeDocument/2006/relationships/hyperlink" Target="https://login.consultant.ru/link/?req=doc&amp;base=LAW&amp;n=371416&amp;dst=102694" TargetMode = "External"/><Relationship Id="rId3217" Type="http://schemas.openxmlformats.org/officeDocument/2006/relationships/hyperlink" Target="https://login.consultant.ru/link/?req=doc&amp;base=LAW&amp;n=371416&amp;dst=102696" TargetMode = "External"/><Relationship Id="rId3218" Type="http://schemas.openxmlformats.org/officeDocument/2006/relationships/hyperlink" Target="https://login.consultant.ru/link/?req=doc&amp;base=LAW&amp;n=371416&amp;dst=102712" TargetMode = "External"/><Relationship Id="rId3219" Type="http://schemas.openxmlformats.org/officeDocument/2006/relationships/hyperlink" Target="https://login.consultant.ru/link/?req=doc&amp;base=LAW&amp;n=371416&amp;dst=102714" TargetMode = "External"/><Relationship Id="rId3220" Type="http://schemas.openxmlformats.org/officeDocument/2006/relationships/hyperlink" Target="https://login.consultant.ru/link/?req=doc&amp;base=LAW&amp;n=371416&amp;dst=102722" TargetMode = "External"/><Relationship Id="rId3221" Type="http://schemas.openxmlformats.org/officeDocument/2006/relationships/hyperlink" Target="https://login.consultant.ru/link/?req=doc&amp;base=LAW&amp;n=371416&amp;dst=102762" TargetMode = "External"/><Relationship Id="rId3222" Type="http://schemas.openxmlformats.org/officeDocument/2006/relationships/hyperlink" Target="https://login.consultant.ru/link/?req=doc&amp;base=LAW&amp;n=371416&amp;dst=102764" TargetMode = "External"/><Relationship Id="rId3223" Type="http://schemas.openxmlformats.org/officeDocument/2006/relationships/hyperlink" Target="https://login.consultant.ru/link/?req=doc&amp;base=LAW&amp;n=371416&amp;dst=102774" TargetMode = "External"/><Relationship Id="rId3224" Type="http://schemas.openxmlformats.org/officeDocument/2006/relationships/hyperlink" Target="https://login.consultant.ru/link/?req=doc&amp;base=LAW&amp;n=371416&amp;dst=102780" TargetMode = "External"/><Relationship Id="rId3225" Type="http://schemas.openxmlformats.org/officeDocument/2006/relationships/hyperlink" Target="https://login.consultant.ru/link/?req=doc&amp;base=LAW&amp;n=371416&amp;dst=102784" TargetMode = "External"/><Relationship Id="rId3226" Type="http://schemas.openxmlformats.org/officeDocument/2006/relationships/hyperlink" Target="https://login.consultant.ru/link/?req=doc&amp;base=LAW&amp;n=371416&amp;dst=102804" TargetMode = "External"/><Relationship Id="rId3227" Type="http://schemas.openxmlformats.org/officeDocument/2006/relationships/hyperlink" Target="https://login.consultant.ru/link/?req=doc&amp;base=LAW&amp;n=371416&amp;dst=102806" TargetMode = "External"/><Relationship Id="rId3228" Type="http://schemas.openxmlformats.org/officeDocument/2006/relationships/hyperlink" Target="https://login.consultant.ru/link/?req=doc&amp;base=LAW&amp;n=371416&amp;dst=102812" TargetMode = "External"/><Relationship Id="rId3229" Type="http://schemas.openxmlformats.org/officeDocument/2006/relationships/hyperlink" Target="https://login.consultant.ru/link/?req=doc&amp;base=LAW&amp;n=371416&amp;dst=102814" TargetMode = "External"/><Relationship Id="rId3230" Type="http://schemas.openxmlformats.org/officeDocument/2006/relationships/hyperlink" Target="https://login.consultant.ru/link/?req=doc&amp;base=LAW&amp;n=371416&amp;dst=102836" TargetMode = "External"/><Relationship Id="rId3231" Type="http://schemas.openxmlformats.org/officeDocument/2006/relationships/hyperlink" Target="https://login.consultant.ru/link/?req=doc&amp;base=LAW&amp;n=371416&amp;dst=102838" TargetMode = "External"/><Relationship Id="rId3232" Type="http://schemas.openxmlformats.org/officeDocument/2006/relationships/hyperlink" Target="https://login.consultant.ru/link/?req=doc&amp;base=LAW&amp;n=371416&amp;dst=102852" TargetMode = "External"/><Relationship Id="rId3233" Type="http://schemas.openxmlformats.org/officeDocument/2006/relationships/hyperlink" Target="https://login.consultant.ru/link/?req=doc&amp;base=LAW&amp;n=371416&amp;dst=102854" TargetMode = "External"/><Relationship Id="rId3234" Type="http://schemas.openxmlformats.org/officeDocument/2006/relationships/hyperlink" Target="https://login.consultant.ru/link/?req=doc&amp;base=LAW&amp;n=371416&amp;dst=102876" TargetMode = "External"/><Relationship Id="rId3235" Type="http://schemas.openxmlformats.org/officeDocument/2006/relationships/hyperlink" Target="https://login.consultant.ru/link/?req=doc&amp;base=LAW&amp;n=371416&amp;dst=102878" TargetMode = "External"/><Relationship Id="rId3236" Type="http://schemas.openxmlformats.org/officeDocument/2006/relationships/hyperlink" Target="https://login.consultant.ru/link/?req=doc&amp;base=LAW&amp;n=371416&amp;dst=102890" TargetMode = "External"/><Relationship Id="rId3237" Type="http://schemas.openxmlformats.org/officeDocument/2006/relationships/hyperlink" Target="https://login.consultant.ru/link/?req=doc&amp;base=LAW&amp;n=371416&amp;dst=102892" TargetMode = "External"/><Relationship Id="rId3238" Type="http://schemas.openxmlformats.org/officeDocument/2006/relationships/hyperlink" Target="https://login.consultant.ru/link/?req=doc&amp;base=LAW&amp;n=371416&amp;dst=102912" TargetMode = "External"/><Relationship Id="rId3239" Type="http://schemas.openxmlformats.org/officeDocument/2006/relationships/hyperlink" Target="https://login.consultant.ru/link/?req=doc&amp;base=LAW&amp;n=371416&amp;dst=102916" TargetMode = "External"/><Relationship Id="rId3240" Type="http://schemas.openxmlformats.org/officeDocument/2006/relationships/hyperlink" Target="https://login.consultant.ru/link/?req=doc&amp;base=LAW&amp;n=371416&amp;dst=102930" TargetMode = "External"/><Relationship Id="rId3241" Type="http://schemas.openxmlformats.org/officeDocument/2006/relationships/hyperlink" Target="https://login.consultant.ru/link/?req=doc&amp;base=LAW&amp;n=371416&amp;dst=102932" TargetMode = "External"/><Relationship Id="rId3242" Type="http://schemas.openxmlformats.org/officeDocument/2006/relationships/hyperlink" Target="https://login.consultant.ru/link/?req=doc&amp;base=LAW&amp;n=371416&amp;dst=102960" TargetMode = "External"/><Relationship Id="rId3243" Type="http://schemas.openxmlformats.org/officeDocument/2006/relationships/hyperlink" Target="https://login.consultant.ru/link/?req=doc&amp;base=LAW&amp;n=371416&amp;dst=102964" TargetMode = "External"/><Relationship Id="rId3244" Type="http://schemas.openxmlformats.org/officeDocument/2006/relationships/hyperlink" Target="https://login.consultant.ru/link/?req=doc&amp;base=LAW&amp;n=371416&amp;dst=102970" TargetMode = "External"/><Relationship Id="rId3245" Type="http://schemas.openxmlformats.org/officeDocument/2006/relationships/hyperlink" Target="https://login.consultant.ru/link/?req=doc&amp;base=LAW&amp;n=371416&amp;dst=103000" TargetMode = "External"/><Relationship Id="rId3246" Type="http://schemas.openxmlformats.org/officeDocument/2006/relationships/hyperlink" Target="https://login.consultant.ru/link/?req=doc&amp;base=LAW&amp;n=371416&amp;dst=103012" TargetMode = "External"/><Relationship Id="rId3247" Type="http://schemas.openxmlformats.org/officeDocument/2006/relationships/hyperlink" Target="https://login.consultant.ru/link/?req=doc&amp;base=LAW&amp;n=371416&amp;dst=103014" TargetMode = "External"/><Relationship Id="rId3248" Type="http://schemas.openxmlformats.org/officeDocument/2006/relationships/hyperlink" Target="https://login.consultant.ru/link/?req=doc&amp;base=LAW&amp;n=371416&amp;dst=103038" TargetMode = "External"/><Relationship Id="rId3249" Type="http://schemas.openxmlformats.org/officeDocument/2006/relationships/hyperlink" Target="https://login.consultant.ru/link/?req=doc&amp;base=LAW&amp;n=371416&amp;dst=103100" TargetMode = "External"/><Relationship Id="rId3250" Type="http://schemas.openxmlformats.org/officeDocument/2006/relationships/hyperlink" Target="https://login.consultant.ru/link/?req=doc&amp;base=LAW&amp;n=371416&amp;dst=103102" TargetMode = "External"/><Relationship Id="rId3251" Type="http://schemas.openxmlformats.org/officeDocument/2006/relationships/hyperlink" Target="https://login.consultant.ru/link/?req=doc&amp;base=LAW&amp;n=371416&amp;dst=103070" TargetMode = "External"/><Relationship Id="rId3252" Type="http://schemas.openxmlformats.org/officeDocument/2006/relationships/hyperlink" Target="https://login.consultant.ru/link/?req=doc&amp;base=LAW&amp;n=371416&amp;dst=102822" TargetMode = "External"/><Relationship Id="rId3253" Type="http://schemas.openxmlformats.org/officeDocument/2006/relationships/hyperlink" Target="https://login.consultant.ru/link/?req=doc&amp;base=LAW&amp;n=371416&amp;dst=101776" TargetMode = "External"/><Relationship Id="rId3254" Type="http://schemas.openxmlformats.org/officeDocument/2006/relationships/hyperlink" Target="https://login.consultant.ru/link/?req=doc&amp;base=LAW&amp;n=371416&amp;dst=101940" TargetMode = "External"/><Relationship Id="rId3255" Type="http://schemas.openxmlformats.org/officeDocument/2006/relationships/hyperlink" Target="https://login.consultant.ru/link/?req=doc&amp;base=LAW&amp;n=371416&amp;dst=101984" TargetMode = "External"/><Relationship Id="rId3256" Type="http://schemas.openxmlformats.org/officeDocument/2006/relationships/hyperlink" Target="https://login.consultant.ru/link/?req=doc&amp;base=LAW&amp;n=371416&amp;dst=102060" TargetMode = "External"/><Relationship Id="rId3257" Type="http://schemas.openxmlformats.org/officeDocument/2006/relationships/hyperlink" Target="https://login.consultant.ru/link/?req=doc&amp;base=LAW&amp;n=371416&amp;dst=102100" TargetMode = "External"/><Relationship Id="rId3258" Type="http://schemas.openxmlformats.org/officeDocument/2006/relationships/hyperlink" Target="https://login.consultant.ru/link/?req=doc&amp;base=LAW&amp;n=371416&amp;dst=102140" TargetMode = "External"/><Relationship Id="rId3259" Type="http://schemas.openxmlformats.org/officeDocument/2006/relationships/hyperlink" Target="https://login.consultant.ru/link/?req=doc&amp;base=LAW&amp;n=371416&amp;dst=102412" TargetMode = "External"/><Relationship Id="rId3260" Type="http://schemas.openxmlformats.org/officeDocument/2006/relationships/hyperlink" Target="https://login.consultant.ru/link/?req=doc&amp;base=LAW&amp;n=371416&amp;dst=102460" TargetMode = "External"/><Relationship Id="rId3261" Type="http://schemas.openxmlformats.org/officeDocument/2006/relationships/hyperlink" Target="https://login.consultant.ru/link/?req=doc&amp;base=LAW&amp;n=371416&amp;dst=102602" TargetMode = "External"/><Relationship Id="rId3262" Type="http://schemas.openxmlformats.org/officeDocument/2006/relationships/hyperlink" Target="https://login.consultant.ru/link/?req=doc&amp;base=LAW&amp;n=371416&amp;dst=102610" TargetMode = "External"/><Relationship Id="rId3263" Type="http://schemas.openxmlformats.org/officeDocument/2006/relationships/hyperlink" Target="https://login.consultant.ru/link/?req=doc&amp;base=LAW&amp;n=371416&amp;dst=102612" TargetMode = "External"/><Relationship Id="rId3264" Type="http://schemas.openxmlformats.org/officeDocument/2006/relationships/hyperlink" Target="https://login.consultant.ru/link/?req=doc&amp;base=LAW&amp;n=371416&amp;dst=102636" TargetMode = "External"/><Relationship Id="rId3265" Type="http://schemas.openxmlformats.org/officeDocument/2006/relationships/hyperlink" Target="https://login.consultant.ru/link/?req=doc&amp;base=LAW&amp;n=371416&amp;dst=102638" TargetMode = "External"/><Relationship Id="rId3266" Type="http://schemas.openxmlformats.org/officeDocument/2006/relationships/hyperlink" Target="https://login.consultant.ru/link/?req=doc&amp;base=LAW&amp;n=371416&amp;dst=102644" TargetMode = "External"/><Relationship Id="rId3267" Type="http://schemas.openxmlformats.org/officeDocument/2006/relationships/hyperlink" Target="https://login.consultant.ru/link/?req=doc&amp;base=LAW&amp;n=371416&amp;dst=102656" TargetMode = "External"/><Relationship Id="rId3268" Type="http://schemas.openxmlformats.org/officeDocument/2006/relationships/hyperlink" Target="https://login.consultant.ru/link/?req=doc&amp;base=LAW&amp;n=371416&amp;dst=102658" TargetMode = "External"/><Relationship Id="rId3269" Type="http://schemas.openxmlformats.org/officeDocument/2006/relationships/hyperlink" Target="https://login.consultant.ru/link/?req=doc&amp;base=LAW&amp;n=371416&amp;dst=102674" TargetMode = "External"/><Relationship Id="rId3270" Type="http://schemas.openxmlformats.org/officeDocument/2006/relationships/hyperlink" Target="https://login.consultant.ru/link/?req=doc&amp;base=LAW&amp;n=371416&amp;dst=102676" TargetMode = "External"/><Relationship Id="rId3271" Type="http://schemas.openxmlformats.org/officeDocument/2006/relationships/hyperlink" Target="https://login.consultant.ru/link/?req=doc&amp;base=LAW&amp;n=371416&amp;dst=102690" TargetMode = "External"/><Relationship Id="rId3272" Type="http://schemas.openxmlformats.org/officeDocument/2006/relationships/hyperlink" Target="https://login.consultant.ru/link/?req=doc&amp;base=LAW&amp;n=371416&amp;dst=102694" TargetMode = "External"/><Relationship Id="rId3273" Type="http://schemas.openxmlformats.org/officeDocument/2006/relationships/hyperlink" Target="https://login.consultant.ru/link/?req=doc&amp;base=LAW&amp;n=371416&amp;dst=102696" TargetMode = "External"/><Relationship Id="rId3274" Type="http://schemas.openxmlformats.org/officeDocument/2006/relationships/hyperlink" Target="https://login.consultant.ru/link/?req=doc&amp;base=LAW&amp;n=371416&amp;dst=102712" TargetMode = "External"/><Relationship Id="rId3275" Type="http://schemas.openxmlformats.org/officeDocument/2006/relationships/hyperlink" Target="https://login.consultant.ru/link/?req=doc&amp;base=LAW&amp;n=371416&amp;dst=102714" TargetMode = "External"/><Relationship Id="rId3276" Type="http://schemas.openxmlformats.org/officeDocument/2006/relationships/hyperlink" Target="https://login.consultant.ru/link/?req=doc&amp;base=LAW&amp;n=371416&amp;dst=102722" TargetMode = "External"/><Relationship Id="rId3277" Type="http://schemas.openxmlformats.org/officeDocument/2006/relationships/hyperlink" Target="https://login.consultant.ru/link/?req=doc&amp;base=LAW&amp;n=371416&amp;dst=102762" TargetMode = "External"/><Relationship Id="rId3278" Type="http://schemas.openxmlformats.org/officeDocument/2006/relationships/hyperlink" Target="https://login.consultant.ru/link/?req=doc&amp;base=LAW&amp;n=371416&amp;dst=102764" TargetMode = "External"/><Relationship Id="rId3279" Type="http://schemas.openxmlformats.org/officeDocument/2006/relationships/hyperlink" Target="https://login.consultant.ru/link/?req=doc&amp;base=LAW&amp;n=371416&amp;dst=102774" TargetMode = "External"/><Relationship Id="rId3280" Type="http://schemas.openxmlformats.org/officeDocument/2006/relationships/hyperlink" Target="https://login.consultant.ru/link/?req=doc&amp;base=LAW&amp;n=371416&amp;dst=102780" TargetMode = "External"/><Relationship Id="rId3281" Type="http://schemas.openxmlformats.org/officeDocument/2006/relationships/hyperlink" Target="https://login.consultant.ru/link/?req=doc&amp;base=LAW&amp;n=371416&amp;dst=102784" TargetMode = "External"/><Relationship Id="rId3282" Type="http://schemas.openxmlformats.org/officeDocument/2006/relationships/hyperlink" Target="https://login.consultant.ru/link/?req=doc&amp;base=LAW&amp;n=371416&amp;dst=102804" TargetMode = "External"/><Relationship Id="rId3283" Type="http://schemas.openxmlformats.org/officeDocument/2006/relationships/hyperlink" Target="https://login.consultant.ru/link/?req=doc&amp;base=LAW&amp;n=371416&amp;dst=102806" TargetMode = "External"/><Relationship Id="rId3284" Type="http://schemas.openxmlformats.org/officeDocument/2006/relationships/hyperlink" Target="https://login.consultant.ru/link/?req=doc&amp;base=LAW&amp;n=371416&amp;dst=102812" TargetMode = "External"/><Relationship Id="rId3285" Type="http://schemas.openxmlformats.org/officeDocument/2006/relationships/hyperlink" Target="https://login.consultant.ru/link/?req=doc&amp;base=LAW&amp;n=371416&amp;dst=102814" TargetMode = "External"/><Relationship Id="rId3286" Type="http://schemas.openxmlformats.org/officeDocument/2006/relationships/hyperlink" Target="https://login.consultant.ru/link/?req=doc&amp;base=LAW&amp;n=371416&amp;dst=102836" TargetMode = "External"/><Relationship Id="rId3287" Type="http://schemas.openxmlformats.org/officeDocument/2006/relationships/hyperlink" Target="https://login.consultant.ru/link/?req=doc&amp;base=LAW&amp;n=371416&amp;dst=102838" TargetMode = "External"/><Relationship Id="rId3288" Type="http://schemas.openxmlformats.org/officeDocument/2006/relationships/hyperlink" Target="https://login.consultant.ru/link/?req=doc&amp;base=LAW&amp;n=371416&amp;dst=102852" TargetMode = "External"/><Relationship Id="rId3289" Type="http://schemas.openxmlformats.org/officeDocument/2006/relationships/hyperlink" Target="https://login.consultant.ru/link/?req=doc&amp;base=LAW&amp;n=371416&amp;dst=102854" TargetMode = "External"/><Relationship Id="rId3290" Type="http://schemas.openxmlformats.org/officeDocument/2006/relationships/hyperlink" Target="https://login.consultant.ru/link/?req=doc&amp;base=LAW&amp;n=371416&amp;dst=102876" TargetMode = "External"/><Relationship Id="rId3291" Type="http://schemas.openxmlformats.org/officeDocument/2006/relationships/hyperlink" Target="https://login.consultant.ru/link/?req=doc&amp;base=LAW&amp;n=371416&amp;dst=102878" TargetMode = "External"/><Relationship Id="rId3292" Type="http://schemas.openxmlformats.org/officeDocument/2006/relationships/hyperlink" Target="https://login.consultant.ru/link/?req=doc&amp;base=LAW&amp;n=371416&amp;dst=102890" TargetMode = "External"/><Relationship Id="rId3293" Type="http://schemas.openxmlformats.org/officeDocument/2006/relationships/hyperlink" Target="https://login.consultant.ru/link/?req=doc&amp;base=LAW&amp;n=371416&amp;dst=102892" TargetMode = "External"/><Relationship Id="rId3294" Type="http://schemas.openxmlformats.org/officeDocument/2006/relationships/hyperlink" Target="https://login.consultant.ru/link/?req=doc&amp;base=LAW&amp;n=371416&amp;dst=102912" TargetMode = "External"/><Relationship Id="rId3295" Type="http://schemas.openxmlformats.org/officeDocument/2006/relationships/hyperlink" Target="https://login.consultant.ru/link/?req=doc&amp;base=LAW&amp;n=371416&amp;dst=102916" TargetMode = "External"/><Relationship Id="rId3296" Type="http://schemas.openxmlformats.org/officeDocument/2006/relationships/hyperlink" Target="https://login.consultant.ru/link/?req=doc&amp;base=LAW&amp;n=371416&amp;dst=102930" TargetMode = "External"/><Relationship Id="rId3297" Type="http://schemas.openxmlformats.org/officeDocument/2006/relationships/hyperlink" Target="https://login.consultant.ru/link/?req=doc&amp;base=LAW&amp;n=371416&amp;dst=102932" TargetMode = "External"/><Relationship Id="rId3298" Type="http://schemas.openxmlformats.org/officeDocument/2006/relationships/hyperlink" Target="https://login.consultant.ru/link/?req=doc&amp;base=LAW&amp;n=371416&amp;dst=102960" TargetMode = "External"/><Relationship Id="rId3299" Type="http://schemas.openxmlformats.org/officeDocument/2006/relationships/hyperlink" Target="https://login.consultant.ru/link/?req=doc&amp;base=LAW&amp;n=371416&amp;dst=102964" TargetMode = "External"/><Relationship Id="rId3300" Type="http://schemas.openxmlformats.org/officeDocument/2006/relationships/hyperlink" Target="https://login.consultant.ru/link/?req=doc&amp;base=LAW&amp;n=371416&amp;dst=102970" TargetMode = "External"/><Relationship Id="rId3301" Type="http://schemas.openxmlformats.org/officeDocument/2006/relationships/hyperlink" Target="https://login.consultant.ru/link/?req=doc&amp;base=LAW&amp;n=371416&amp;dst=103000" TargetMode = "External"/><Relationship Id="rId3302" Type="http://schemas.openxmlformats.org/officeDocument/2006/relationships/hyperlink" Target="https://login.consultant.ru/link/?req=doc&amp;base=LAW&amp;n=371416&amp;dst=103012" TargetMode = "External"/><Relationship Id="rId3303" Type="http://schemas.openxmlformats.org/officeDocument/2006/relationships/hyperlink" Target="https://login.consultant.ru/link/?req=doc&amp;base=LAW&amp;n=371416&amp;dst=103014" TargetMode = "External"/><Relationship Id="rId3304" Type="http://schemas.openxmlformats.org/officeDocument/2006/relationships/hyperlink" Target="https://login.consultant.ru/link/?req=doc&amp;base=LAW&amp;n=371416&amp;dst=103038" TargetMode = "External"/><Relationship Id="rId3305" Type="http://schemas.openxmlformats.org/officeDocument/2006/relationships/hyperlink" Target="https://login.consultant.ru/link/?req=doc&amp;base=LAW&amp;n=371416&amp;dst=103100" TargetMode = "External"/><Relationship Id="rId3306" Type="http://schemas.openxmlformats.org/officeDocument/2006/relationships/hyperlink" Target="https://login.consultant.ru/link/?req=doc&amp;base=LAW&amp;n=371416&amp;dst=103102" TargetMode = "External"/><Relationship Id="rId3307" Type="http://schemas.openxmlformats.org/officeDocument/2006/relationships/hyperlink" Target="https://login.consultant.ru/link/?req=doc&amp;base=LAW&amp;n=371416&amp;dst=103070" TargetMode = "External"/><Relationship Id="rId3308" Type="http://schemas.openxmlformats.org/officeDocument/2006/relationships/hyperlink" Target="https://login.consultant.ru/link/?req=doc&amp;base=LAW&amp;n=371416&amp;dst=103044" TargetMode = "External"/><Relationship Id="rId3309" Type="http://schemas.openxmlformats.org/officeDocument/2006/relationships/hyperlink" Target="https://login.consultant.ru/link/?req=doc&amp;base=LAW&amp;n=371416&amp;dst=103080" TargetMode = "External"/><Relationship Id="rId3310" Type="http://schemas.openxmlformats.org/officeDocument/2006/relationships/hyperlink" Target="https://login.consultant.ru/link/?req=doc&amp;base=LAW&amp;n=371416&amp;dst=101776" TargetMode = "External"/><Relationship Id="rId3311" Type="http://schemas.openxmlformats.org/officeDocument/2006/relationships/hyperlink" Target="https://login.consultant.ru/link/?req=doc&amp;base=LAW&amp;n=371416&amp;dst=101940" TargetMode = "External"/><Relationship Id="rId3312" Type="http://schemas.openxmlformats.org/officeDocument/2006/relationships/hyperlink" Target="https://login.consultant.ru/link/?req=doc&amp;base=LAW&amp;n=371416&amp;dst=101984" TargetMode = "External"/><Relationship Id="rId3313" Type="http://schemas.openxmlformats.org/officeDocument/2006/relationships/hyperlink" Target="https://login.consultant.ru/link/?req=doc&amp;base=LAW&amp;n=371416&amp;dst=102060" TargetMode = "External"/><Relationship Id="rId3314" Type="http://schemas.openxmlformats.org/officeDocument/2006/relationships/hyperlink" Target="https://login.consultant.ru/link/?req=doc&amp;base=LAW&amp;n=371416&amp;dst=102100" TargetMode = "External"/><Relationship Id="rId3315" Type="http://schemas.openxmlformats.org/officeDocument/2006/relationships/hyperlink" Target="https://login.consultant.ru/link/?req=doc&amp;base=LAW&amp;n=371416&amp;dst=102140" TargetMode = "External"/><Relationship Id="rId3316" Type="http://schemas.openxmlformats.org/officeDocument/2006/relationships/hyperlink" Target="https://login.consultant.ru/link/?req=doc&amp;base=LAW&amp;n=371416&amp;dst=102412" TargetMode = "External"/><Relationship Id="rId3317" Type="http://schemas.openxmlformats.org/officeDocument/2006/relationships/hyperlink" Target="https://login.consultant.ru/link/?req=doc&amp;base=LAW&amp;n=371416&amp;dst=102460" TargetMode = "External"/><Relationship Id="rId3318" Type="http://schemas.openxmlformats.org/officeDocument/2006/relationships/hyperlink" Target="https://login.consultant.ru/link/?req=doc&amp;base=LAW&amp;n=371416&amp;dst=102602" TargetMode = "External"/><Relationship Id="rId3319" Type="http://schemas.openxmlformats.org/officeDocument/2006/relationships/hyperlink" Target="https://login.consultant.ru/link/?req=doc&amp;base=LAW&amp;n=371416&amp;dst=102610" TargetMode = "External"/><Relationship Id="rId3320" Type="http://schemas.openxmlformats.org/officeDocument/2006/relationships/hyperlink" Target="https://login.consultant.ru/link/?req=doc&amp;base=LAW&amp;n=371416&amp;dst=102612" TargetMode = "External"/><Relationship Id="rId3321" Type="http://schemas.openxmlformats.org/officeDocument/2006/relationships/hyperlink" Target="https://login.consultant.ru/link/?req=doc&amp;base=LAW&amp;n=371416&amp;dst=102636" TargetMode = "External"/><Relationship Id="rId3322" Type="http://schemas.openxmlformats.org/officeDocument/2006/relationships/hyperlink" Target="https://login.consultant.ru/link/?req=doc&amp;base=LAW&amp;n=371416&amp;dst=102638" TargetMode = "External"/><Relationship Id="rId3323" Type="http://schemas.openxmlformats.org/officeDocument/2006/relationships/hyperlink" Target="https://login.consultant.ru/link/?req=doc&amp;base=LAW&amp;n=371416&amp;dst=102644" TargetMode = "External"/><Relationship Id="rId3324" Type="http://schemas.openxmlformats.org/officeDocument/2006/relationships/hyperlink" Target="https://login.consultant.ru/link/?req=doc&amp;base=LAW&amp;n=371416&amp;dst=102656" TargetMode = "External"/><Relationship Id="rId3325" Type="http://schemas.openxmlformats.org/officeDocument/2006/relationships/hyperlink" Target="https://login.consultant.ru/link/?req=doc&amp;base=LAW&amp;n=371416&amp;dst=102658" TargetMode = "External"/><Relationship Id="rId3326" Type="http://schemas.openxmlformats.org/officeDocument/2006/relationships/hyperlink" Target="https://login.consultant.ru/link/?req=doc&amp;base=LAW&amp;n=371416&amp;dst=102674" TargetMode = "External"/><Relationship Id="rId3327" Type="http://schemas.openxmlformats.org/officeDocument/2006/relationships/hyperlink" Target="https://login.consultant.ru/link/?req=doc&amp;base=LAW&amp;n=371416&amp;dst=102676" TargetMode = "External"/><Relationship Id="rId3328" Type="http://schemas.openxmlformats.org/officeDocument/2006/relationships/hyperlink" Target="https://login.consultant.ru/link/?req=doc&amp;base=LAW&amp;n=371416&amp;dst=102690" TargetMode = "External"/><Relationship Id="rId3329" Type="http://schemas.openxmlformats.org/officeDocument/2006/relationships/hyperlink" Target="https://login.consultant.ru/link/?req=doc&amp;base=LAW&amp;n=371416&amp;dst=102694" TargetMode = "External"/><Relationship Id="rId3330" Type="http://schemas.openxmlformats.org/officeDocument/2006/relationships/hyperlink" Target="https://login.consultant.ru/link/?req=doc&amp;base=LAW&amp;n=371416&amp;dst=102696" TargetMode = "External"/><Relationship Id="rId3331" Type="http://schemas.openxmlformats.org/officeDocument/2006/relationships/hyperlink" Target="https://login.consultant.ru/link/?req=doc&amp;base=LAW&amp;n=371416&amp;dst=102712" TargetMode = "External"/><Relationship Id="rId3332" Type="http://schemas.openxmlformats.org/officeDocument/2006/relationships/hyperlink" Target="https://login.consultant.ru/link/?req=doc&amp;base=LAW&amp;n=371416&amp;dst=102714" TargetMode = "External"/><Relationship Id="rId3333" Type="http://schemas.openxmlformats.org/officeDocument/2006/relationships/hyperlink" Target="https://login.consultant.ru/link/?req=doc&amp;base=LAW&amp;n=371416&amp;dst=102722" TargetMode = "External"/><Relationship Id="rId3334" Type="http://schemas.openxmlformats.org/officeDocument/2006/relationships/hyperlink" Target="https://login.consultant.ru/link/?req=doc&amp;base=LAW&amp;n=371416&amp;dst=102762" TargetMode = "External"/><Relationship Id="rId3335" Type="http://schemas.openxmlformats.org/officeDocument/2006/relationships/hyperlink" Target="https://login.consultant.ru/link/?req=doc&amp;base=LAW&amp;n=371416&amp;dst=102764" TargetMode = "External"/><Relationship Id="rId3336" Type="http://schemas.openxmlformats.org/officeDocument/2006/relationships/hyperlink" Target="https://login.consultant.ru/link/?req=doc&amp;base=LAW&amp;n=371416&amp;dst=102774" TargetMode = "External"/><Relationship Id="rId3337" Type="http://schemas.openxmlformats.org/officeDocument/2006/relationships/hyperlink" Target="https://login.consultant.ru/link/?req=doc&amp;base=LAW&amp;n=371416&amp;dst=102780" TargetMode = "External"/><Relationship Id="rId3338" Type="http://schemas.openxmlformats.org/officeDocument/2006/relationships/hyperlink" Target="https://login.consultant.ru/link/?req=doc&amp;base=LAW&amp;n=371416&amp;dst=102784" TargetMode = "External"/><Relationship Id="rId3339" Type="http://schemas.openxmlformats.org/officeDocument/2006/relationships/hyperlink" Target="https://login.consultant.ru/link/?req=doc&amp;base=LAW&amp;n=371416&amp;dst=102804" TargetMode = "External"/><Relationship Id="rId3340" Type="http://schemas.openxmlformats.org/officeDocument/2006/relationships/hyperlink" Target="https://login.consultant.ru/link/?req=doc&amp;base=LAW&amp;n=371416&amp;dst=102806" TargetMode = "External"/><Relationship Id="rId3341" Type="http://schemas.openxmlformats.org/officeDocument/2006/relationships/hyperlink" Target="https://login.consultant.ru/link/?req=doc&amp;base=LAW&amp;n=371416&amp;dst=102812" TargetMode = "External"/><Relationship Id="rId3342" Type="http://schemas.openxmlformats.org/officeDocument/2006/relationships/hyperlink" Target="https://login.consultant.ru/link/?req=doc&amp;base=LAW&amp;n=371416&amp;dst=102814" TargetMode = "External"/><Relationship Id="rId3343" Type="http://schemas.openxmlformats.org/officeDocument/2006/relationships/hyperlink" Target="https://login.consultant.ru/link/?req=doc&amp;base=LAW&amp;n=371416&amp;dst=102836" TargetMode = "External"/><Relationship Id="rId3344" Type="http://schemas.openxmlformats.org/officeDocument/2006/relationships/hyperlink" Target="https://login.consultant.ru/link/?req=doc&amp;base=LAW&amp;n=371416&amp;dst=102838" TargetMode = "External"/><Relationship Id="rId3345" Type="http://schemas.openxmlformats.org/officeDocument/2006/relationships/hyperlink" Target="https://login.consultant.ru/link/?req=doc&amp;base=LAW&amp;n=371416&amp;dst=102852" TargetMode = "External"/><Relationship Id="rId3346" Type="http://schemas.openxmlformats.org/officeDocument/2006/relationships/hyperlink" Target="https://login.consultant.ru/link/?req=doc&amp;base=LAW&amp;n=371416&amp;dst=102854" TargetMode = "External"/><Relationship Id="rId3347" Type="http://schemas.openxmlformats.org/officeDocument/2006/relationships/hyperlink" Target="https://login.consultant.ru/link/?req=doc&amp;base=LAW&amp;n=371416&amp;dst=102876" TargetMode = "External"/><Relationship Id="rId3348" Type="http://schemas.openxmlformats.org/officeDocument/2006/relationships/hyperlink" Target="https://login.consultant.ru/link/?req=doc&amp;base=LAW&amp;n=371416&amp;dst=102878" TargetMode = "External"/><Relationship Id="rId3349" Type="http://schemas.openxmlformats.org/officeDocument/2006/relationships/hyperlink" Target="https://login.consultant.ru/link/?req=doc&amp;base=LAW&amp;n=371416&amp;dst=102890" TargetMode = "External"/><Relationship Id="rId3350" Type="http://schemas.openxmlformats.org/officeDocument/2006/relationships/hyperlink" Target="https://login.consultant.ru/link/?req=doc&amp;base=LAW&amp;n=371416&amp;dst=102892" TargetMode = "External"/><Relationship Id="rId3351" Type="http://schemas.openxmlformats.org/officeDocument/2006/relationships/hyperlink" Target="https://login.consultant.ru/link/?req=doc&amp;base=LAW&amp;n=371416&amp;dst=102912" TargetMode = "External"/><Relationship Id="rId3352" Type="http://schemas.openxmlformats.org/officeDocument/2006/relationships/hyperlink" Target="https://login.consultant.ru/link/?req=doc&amp;base=LAW&amp;n=371416&amp;dst=102916" TargetMode = "External"/><Relationship Id="rId3353" Type="http://schemas.openxmlformats.org/officeDocument/2006/relationships/hyperlink" Target="https://login.consultant.ru/link/?req=doc&amp;base=LAW&amp;n=371416&amp;dst=102930" TargetMode = "External"/><Relationship Id="rId3354" Type="http://schemas.openxmlformats.org/officeDocument/2006/relationships/hyperlink" Target="https://login.consultant.ru/link/?req=doc&amp;base=LAW&amp;n=371416&amp;dst=102932" TargetMode = "External"/><Relationship Id="rId3355" Type="http://schemas.openxmlformats.org/officeDocument/2006/relationships/hyperlink" Target="https://login.consultant.ru/link/?req=doc&amp;base=LAW&amp;n=371416&amp;dst=102960" TargetMode = "External"/><Relationship Id="rId3356" Type="http://schemas.openxmlformats.org/officeDocument/2006/relationships/hyperlink" Target="https://login.consultant.ru/link/?req=doc&amp;base=LAW&amp;n=371416&amp;dst=102964" TargetMode = "External"/><Relationship Id="rId3357" Type="http://schemas.openxmlformats.org/officeDocument/2006/relationships/hyperlink" Target="https://login.consultant.ru/link/?req=doc&amp;base=LAW&amp;n=371416&amp;dst=102970" TargetMode = "External"/><Relationship Id="rId3358" Type="http://schemas.openxmlformats.org/officeDocument/2006/relationships/hyperlink" Target="https://login.consultant.ru/link/?req=doc&amp;base=LAW&amp;n=371416&amp;dst=103000" TargetMode = "External"/><Relationship Id="rId3359" Type="http://schemas.openxmlformats.org/officeDocument/2006/relationships/hyperlink" Target="https://login.consultant.ru/link/?req=doc&amp;base=LAW&amp;n=371416&amp;dst=103012" TargetMode = "External"/><Relationship Id="rId3360" Type="http://schemas.openxmlformats.org/officeDocument/2006/relationships/hyperlink" Target="https://login.consultant.ru/link/?req=doc&amp;base=LAW&amp;n=371416&amp;dst=103014" TargetMode = "External"/><Relationship Id="rId3361" Type="http://schemas.openxmlformats.org/officeDocument/2006/relationships/hyperlink" Target="https://login.consultant.ru/link/?req=doc&amp;base=LAW&amp;n=371416&amp;dst=103038" TargetMode = "External"/><Relationship Id="rId3362" Type="http://schemas.openxmlformats.org/officeDocument/2006/relationships/hyperlink" Target="https://login.consultant.ru/link/?req=doc&amp;base=LAW&amp;n=371416&amp;dst=103100" TargetMode = "External"/><Relationship Id="rId3363" Type="http://schemas.openxmlformats.org/officeDocument/2006/relationships/hyperlink" Target="https://login.consultant.ru/link/?req=doc&amp;base=LAW&amp;n=371416&amp;dst=103102" TargetMode = "External"/><Relationship Id="rId3364" Type="http://schemas.openxmlformats.org/officeDocument/2006/relationships/hyperlink" Target="https://login.consultant.ru/link/?req=doc&amp;base=LAW&amp;n=371416&amp;dst=103070" TargetMode = "External"/><Relationship Id="rId3365" Type="http://schemas.openxmlformats.org/officeDocument/2006/relationships/hyperlink" Target="https://login.consultant.ru/link/?req=doc&amp;base=LAW&amp;n=371416&amp;dst=103072" TargetMode = "External"/><Relationship Id="rId3366" Type="http://schemas.openxmlformats.org/officeDocument/2006/relationships/hyperlink" Target="https://login.consultant.ru/link/?req=doc&amp;base=LAW&amp;n=371416&amp;dst=101776" TargetMode = "External"/><Relationship Id="rId3367" Type="http://schemas.openxmlformats.org/officeDocument/2006/relationships/hyperlink" Target="https://login.consultant.ru/link/?req=doc&amp;base=LAW&amp;n=371416&amp;dst=101940" TargetMode = "External"/><Relationship Id="rId3368" Type="http://schemas.openxmlformats.org/officeDocument/2006/relationships/hyperlink" Target="https://login.consultant.ru/link/?req=doc&amp;base=LAW&amp;n=371416&amp;dst=101984" TargetMode = "External"/><Relationship Id="rId3369" Type="http://schemas.openxmlformats.org/officeDocument/2006/relationships/hyperlink" Target="https://login.consultant.ru/link/?req=doc&amp;base=LAW&amp;n=371416&amp;dst=102060" TargetMode = "External"/><Relationship Id="rId3370" Type="http://schemas.openxmlformats.org/officeDocument/2006/relationships/hyperlink" Target="https://login.consultant.ru/link/?req=doc&amp;base=LAW&amp;n=371416&amp;dst=102100" TargetMode = "External"/><Relationship Id="rId3371" Type="http://schemas.openxmlformats.org/officeDocument/2006/relationships/hyperlink" Target="https://login.consultant.ru/link/?req=doc&amp;base=LAW&amp;n=371416&amp;dst=102140" TargetMode = "External"/><Relationship Id="rId3372" Type="http://schemas.openxmlformats.org/officeDocument/2006/relationships/hyperlink" Target="https://login.consultant.ru/link/?req=doc&amp;base=LAW&amp;n=371416&amp;dst=102412" TargetMode = "External"/><Relationship Id="rId3373" Type="http://schemas.openxmlformats.org/officeDocument/2006/relationships/hyperlink" Target="https://login.consultant.ru/link/?req=doc&amp;base=LAW&amp;n=371416&amp;dst=102460" TargetMode = "External"/><Relationship Id="rId3374" Type="http://schemas.openxmlformats.org/officeDocument/2006/relationships/hyperlink" Target="https://login.consultant.ru/link/?req=doc&amp;base=LAW&amp;n=371416&amp;dst=102602" TargetMode = "External"/><Relationship Id="rId3375" Type="http://schemas.openxmlformats.org/officeDocument/2006/relationships/hyperlink" Target="https://login.consultant.ru/link/?req=doc&amp;base=LAW&amp;n=371416&amp;dst=102610" TargetMode = "External"/><Relationship Id="rId3376" Type="http://schemas.openxmlformats.org/officeDocument/2006/relationships/hyperlink" Target="https://login.consultant.ru/link/?req=doc&amp;base=LAW&amp;n=371416&amp;dst=102612" TargetMode = "External"/><Relationship Id="rId3377" Type="http://schemas.openxmlformats.org/officeDocument/2006/relationships/hyperlink" Target="https://login.consultant.ru/link/?req=doc&amp;base=LAW&amp;n=371416&amp;dst=102636" TargetMode = "External"/><Relationship Id="rId3378" Type="http://schemas.openxmlformats.org/officeDocument/2006/relationships/hyperlink" Target="https://login.consultant.ru/link/?req=doc&amp;base=LAW&amp;n=371416&amp;dst=102638" TargetMode = "External"/><Relationship Id="rId3379" Type="http://schemas.openxmlformats.org/officeDocument/2006/relationships/hyperlink" Target="https://login.consultant.ru/link/?req=doc&amp;base=LAW&amp;n=371416&amp;dst=102644" TargetMode = "External"/><Relationship Id="rId3380" Type="http://schemas.openxmlformats.org/officeDocument/2006/relationships/hyperlink" Target="https://login.consultant.ru/link/?req=doc&amp;base=LAW&amp;n=371416&amp;dst=102656" TargetMode = "External"/><Relationship Id="rId3381" Type="http://schemas.openxmlformats.org/officeDocument/2006/relationships/hyperlink" Target="https://login.consultant.ru/link/?req=doc&amp;base=LAW&amp;n=371416&amp;dst=102658" TargetMode = "External"/><Relationship Id="rId3382" Type="http://schemas.openxmlformats.org/officeDocument/2006/relationships/hyperlink" Target="https://login.consultant.ru/link/?req=doc&amp;base=LAW&amp;n=371416&amp;dst=102674" TargetMode = "External"/><Relationship Id="rId3383" Type="http://schemas.openxmlformats.org/officeDocument/2006/relationships/hyperlink" Target="https://login.consultant.ru/link/?req=doc&amp;base=LAW&amp;n=371416&amp;dst=102676" TargetMode = "External"/><Relationship Id="rId3384" Type="http://schemas.openxmlformats.org/officeDocument/2006/relationships/hyperlink" Target="https://login.consultant.ru/link/?req=doc&amp;base=LAW&amp;n=371416&amp;dst=102690" TargetMode = "External"/><Relationship Id="rId3385" Type="http://schemas.openxmlformats.org/officeDocument/2006/relationships/hyperlink" Target="https://login.consultant.ru/link/?req=doc&amp;base=LAW&amp;n=371416&amp;dst=102694" TargetMode = "External"/><Relationship Id="rId3386" Type="http://schemas.openxmlformats.org/officeDocument/2006/relationships/hyperlink" Target="https://login.consultant.ru/link/?req=doc&amp;base=LAW&amp;n=371416&amp;dst=102696" TargetMode = "External"/><Relationship Id="rId3387" Type="http://schemas.openxmlformats.org/officeDocument/2006/relationships/hyperlink" Target="https://login.consultant.ru/link/?req=doc&amp;base=LAW&amp;n=371416&amp;dst=102712" TargetMode = "External"/><Relationship Id="rId3388" Type="http://schemas.openxmlformats.org/officeDocument/2006/relationships/hyperlink" Target="https://login.consultant.ru/link/?req=doc&amp;base=LAW&amp;n=371416&amp;dst=102714" TargetMode = "External"/><Relationship Id="rId3389" Type="http://schemas.openxmlformats.org/officeDocument/2006/relationships/hyperlink" Target="https://login.consultant.ru/link/?req=doc&amp;base=LAW&amp;n=371416&amp;dst=102722" TargetMode = "External"/><Relationship Id="rId3390" Type="http://schemas.openxmlformats.org/officeDocument/2006/relationships/hyperlink" Target="https://login.consultant.ru/link/?req=doc&amp;base=LAW&amp;n=371416&amp;dst=102762" TargetMode = "External"/><Relationship Id="rId3391" Type="http://schemas.openxmlformats.org/officeDocument/2006/relationships/hyperlink" Target="https://login.consultant.ru/link/?req=doc&amp;base=LAW&amp;n=371416&amp;dst=102764" TargetMode = "External"/><Relationship Id="rId3392" Type="http://schemas.openxmlformats.org/officeDocument/2006/relationships/hyperlink" Target="https://login.consultant.ru/link/?req=doc&amp;base=LAW&amp;n=371416&amp;dst=102774" TargetMode = "External"/><Relationship Id="rId3393" Type="http://schemas.openxmlformats.org/officeDocument/2006/relationships/hyperlink" Target="https://login.consultant.ru/link/?req=doc&amp;base=LAW&amp;n=371416&amp;dst=102780" TargetMode = "External"/><Relationship Id="rId3394" Type="http://schemas.openxmlformats.org/officeDocument/2006/relationships/hyperlink" Target="https://login.consultant.ru/link/?req=doc&amp;base=LAW&amp;n=371416&amp;dst=102784" TargetMode = "External"/><Relationship Id="rId3395" Type="http://schemas.openxmlformats.org/officeDocument/2006/relationships/hyperlink" Target="https://login.consultant.ru/link/?req=doc&amp;base=LAW&amp;n=371416&amp;dst=102804" TargetMode = "External"/><Relationship Id="rId3396" Type="http://schemas.openxmlformats.org/officeDocument/2006/relationships/hyperlink" Target="https://login.consultant.ru/link/?req=doc&amp;base=LAW&amp;n=371416&amp;dst=102806" TargetMode = "External"/><Relationship Id="rId3397" Type="http://schemas.openxmlformats.org/officeDocument/2006/relationships/hyperlink" Target="https://login.consultant.ru/link/?req=doc&amp;base=LAW&amp;n=371416&amp;dst=102812" TargetMode = "External"/><Relationship Id="rId3398" Type="http://schemas.openxmlformats.org/officeDocument/2006/relationships/hyperlink" Target="https://login.consultant.ru/link/?req=doc&amp;base=LAW&amp;n=371416&amp;dst=102814" TargetMode = "External"/><Relationship Id="rId3399" Type="http://schemas.openxmlformats.org/officeDocument/2006/relationships/hyperlink" Target="https://login.consultant.ru/link/?req=doc&amp;base=LAW&amp;n=371416&amp;dst=102836" TargetMode = "External"/><Relationship Id="rId3400" Type="http://schemas.openxmlformats.org/officeDocument/2006/relationships/hyperlink" Target="https://login.consultant.ru/link/?req=doc&amp;base=LAW&amp;n=371416&amp;dst=102838" TargetMode = "External"/><Relationship Id="rId3401" Type="http://schemas.openxmlformats.org/officeDocument/2006/relationships/hyperlink" Target="https://login.consultant.ru/link/?req=doc&amp;base=LAW&amp;n=371416&amp;dst=102852" TargetMode = "External"/><Relationship Id="rId3402" Type="http://schemas.openxmlformats.org/officeDocument/2006/relationships/hyperlink" Target="https://login.consultant.ru/link/?req=doc&amp;base=LAW&amp;n=371416&amp;dst=102854" TargetMode = "External"/><Relationship Id="rId3403" Type="http://schemas.openxmlformats.org/officeDocument/2006/relationships/hyperlink" Target="https://login.consultant.ru/link/?req=doc&amp;base=LAW&amp;n=371416&amp;dst=102876" TargetMode = "External"/><Relationship Id="rId3404" Type="http://schemas.openxmlformats.org/officeDocument/2006/relationships/hyperlink" Target="https://login.consultant.ru/link/?req=doc&amp;base=LAW&amp;n=371416&amp;dst=102878" TargetMode = "External"/><Relationship Id="rId3405" Type="http://schemas.openxmlformats.org/officeDocument/2006/relationships/hyperlink" Target="https://login.consultant.ru/link/?req=doc&amp;base=LAW&amp;n=371416&amp;dst=102890" TargetMode = "External"/><Relationship Id="rId3406" Type="http://schemas.openxmlformats.org/officeDocument/2006/relationships/hyperlink" Target="https://login.consultant.ru/link/?req=doc&amp;base=LAW&amp;n=371416&amp;dst=102892" TargetMode = "External"/><Relationship Id="rId3407" Type="http://schemas.openxmlformats.org/officeDocument/2006/relationships/hyperlink" Target="https://login.consultant.ru/link/?req=doc&amp;base=LAW&amp;n=371416&amp;dst=102912" TargetMode = "External"/><Relationship Id="rId3408" Type="http://schemas.openxmlformats.org/officeDocument/2006/relationships/hyperlink" Target="https://login.consultant.ru/link/?req=doc&amp;base=LAW&amp;n=371416&amp;dst=102916" TargetMode = "External"/><Relationship Id="rId3409" Type="http://schemas.openxmlformats.org/officeDocument/2006/relationships/hyperlink" Target="https://login.consultant.ru/link/?req=doc&amp;base=LAW&amp;n=371416&amp;dst=102930" TargetMode = "External"/><Relationship Id="rId3410" Type="http://schemas.openxmlformats.org/officeDocument/2006/relationships/hyperlink" Target="https://login.consultant.ru/link/?req=doc&amp;base=LAW&amp;n=371416&amp;dst=102932" TargetMode = "External"/><Relationship Id="rId3411" Type="http://schemas.openxmlformats.org/officeDocument/2006/relationships/hyperlink" Target="https://login.consultant.ru/link/?req=doc&amp;base=LAW&amp;n=371416&amp;dst=102960" TargetMode = "External"/><Relationship Id="rId3412" Type="http://schemas.openxmlformats.org/officeDocument/2006/relationships/hyperlink" Target="https://login.consultant.ru/link/?req=doc&amp;base=LAW&amp;n=371416&amp;dst=102964" TargetMode = "External"/><Relationship Id="rId3413" Type="http://schemas.openxmlformats.org/officeDocument/2006/relationships/hyperlink" Target="https://login.consultant.ru/link/?req=doc&amp;base=LAW&amp;n=371416&amp;dst=102970" TargetMode = "External"/><Relationship Id="rId3414" Type="http://schemas.openxmlformats.org/officeDocument/2006/relationships/hyperlink" Target="https://login.consultant.ru/link/?req=doc&amp;base=LAW&amp;n=371416&amp;dst=103000" TargetMode = "External"/><Relationship Id="rId3415" Type="http://schemas.openxmlformats.org/officeDocument/2006/relationships/hyperlink" Target="https://login.consultant.ru/link/?req=doc&amp;base=LAW&amp;n=371416&amp;dst=103012" TargetMode = "External"/><Relationship Id="rId3416" Type="http://schemas.openxmlformats.org/officeDocument/2006/relationships/hyperlink" Target="https://login.consultant.ru/link/?req=doc&amp;base=LAW&amp;n=371416&amp;dst=103014" TargetMode = "External"/><Relationship Id="rId3417" Type="http://schemas.openxmlformats.org/officeDocument/2006/relationships/hyperlink" Target="https://login.consultant.ru/link/?req=doc&amp;base=LAW&amp;n=371416&amp;dst=103038" TargetMode = "External"/><Relationship Id="rId3418" Type="http://schemas.openxmlformats.org/officeDocument/2006/relationships/hyperlink" Target="https://login.consultant.ru/link/?req=doc&amp;base=LAW&amp;n=371416&amp;dst=103070" TargetMode = "External"/><Relationship Id="rId3419" Type="http://schemas.openxmlformats.org/officeDocument/2006/relationships/hyperlink" Target="https://login.consultant.ru/link/?req=doc&amp;base=LAW&amp;n=371416&amp;dst=103072" TargetMode = "External"/><Relationship Id="rId3420" Type="http://schemas.openxmlformats.org/officeDocument/2006/relationships/hyperlink" Target="https://login.consultant.ru/link/?req=doc&amp;base=LAW&amp;n=371416&amp;dst=103100" TargetMode = "External"/><Relationship Id="rId3421" Type="http://schemas.openxmlformats.org/officeDocument/2006/relationships/hyperlink" Target="https://login.consultant.ru/link/?req=doc&amp;base=LAW&amp;n=371416&amp;dst=103102" TargetMode = "External"/><Relationship Id="rId3422" Type="http://schemas.openxmlformats.org/officeDocument/2006/relationships/hyperlink" Target="https://login.consultant.ru/link/?req=doc&amp;base=LAW&amp;n=371416&amp;dst=101776" TargetMode = "External"/><Relationship Id="rId3423" Type="http://schemas.openxmlformats.org/officeDocument/2006/relationships/hyperlink" Target="https://login.consultant.ru/link/?req=doc&amp;base=LAW&amp;n=371416&amp;dst=101940" TargetMode = "External"/><Relationship Id="rId3424" Type="http://schemas.openxmlformats.org/officeDocument/2006/relationships/hyperlink" Target="https://login.consultant.ru/link/?req=doc&amp;base=LAW&amp;n=371416&amp;dst=101984" TargetMode = "External"/><Relationship Id="rId3425" Type="http://schemas.openxmlformats.org/officeDocument/2006/relationships/hyperlink" Target="https://login.consultant.ru/link/?req=doc&amp;base=LAW&amp;n=371416&amp;dst=102060" TargetMode = "External"/><Relationship Id="rId3426" Type="http://schemas.openxmlformats.org/officeDocument/2006/relationships/hyperlink" Target="https://login.consultant.ru/link/?req=doc&amp;base=LAW&amp;n=371416&amp;dst=102100" TargetMode = "External"/><Relationship Id="rId3427" Type="http://schemas.openxmlformats.org/officeDocument/2006/relationships/hyperlink" Target="https://login.consultant.ru/link/?req=doc&amp;base=LAW&amp;n=371416&amp;dst=102140" TargetMode = "External"/><Relationship Id="rId3428" Type="http://schemas.openxmlformats.org/officeDocument/2006/relationships/hyperlink" Target="https://login.consultant.ru/link/?req=doc&amp;base=LAW&amp;n=371416&amp;dst=102412" TargetMode = "External"/><Relationship Id="rId3429" Type="http://schemas.openxmlformats.org/officeDocument/2006/relationships/hyperlink" Target="https://login.consultant.ru/link/?req=doc&amp;base=LAW&amp;n=371416&amp;dst=102460" TargetMode = "External"/><Relationship Id="rId3430" Type="http://schemas.openxmlformats.org/officeDocument/2006/relationships/hyperlink" Target="https://login.consultant.ru/link/?req=doc&amp;base=LAW&amp;n=371416&amp;dst=102602" TargetMode = "External"/><Relationship Id="rId3431" Type="http://schemas.openxmlformats.org/officeDocument/2006/relationships/hyperlink" Target="https://login.consultant.ru/link/?req=doc&amp;base=LAW&amp;n=371416&amp;dst=102610" TargetMode = "External"/><Relationship Id="rId3432" Type="http://schemas.openxmlformats.org/officeDocument/2006/relationships/hyperlink" Target="https://login.consultant.ru/link/?req=doc&amp;base=LAW&amp;n=371416&amp;dst=102612" TargetMode = "External"/><Relationship Id="rId3433" Type="http://schemas.openxmlformats.org/officeDocument/2006/relationships/hyperlink" Target="https://login.consultant.ru/link/?req=doc&amp;base=LAW&amp;n=371416&amp;dst=102636" TargetMode = "External"/><Relationship Id="rId3434" Type="http://schemas.openxmlformats.org/officeDocument/2006/relationships/hyperlink" Target="https://login.consultant.ru/link/?req=doc&amp;base=LAW&amp;n=371416&amp;dst=102638" TargetMode = "External"/><Relationship Id="rId3435" Type="http://schemas.openxmlformats.org/officeDocument/2006/relationships/hyperlink" Target="https://login.consultant.ru/link/?req=doc&amp;base=LAW&amp;n=371416&amp;dst=102644" TargetMode = "External"/><Relationship Id="rId3436" Type="http://schemas.openxmlformats.org/officeDocument/2006/relationships/hyperlink" Target="https://login.consultant.ru/link/?req=doc&amp;base=LAW&amp;n=371416&amp;dst=102656" TargetMode = "External"/><Relationship Id="rId3437" Type="http://schemas.openxmlformats.org/officeDocument/2006/relationships/hyperlink" Target="https://login.consultant.ru/link/?req=doc&amp;base=LAW&amp;n=371416&amp;dst=102658" TargetMode = "External"/><Relationship Id="rId3438" Type="http://schemas.openxmlformats.org/officeDocument/2006/relationships/hyperlink" Target="https://login.consultant.ru/link/?req=doc&amp;base=LAW&amp;n=371416&amp;dst=102674" TargetMode = "External"/><Relationship Id="rId3439" Type="http://schemas.openxmlformats.org/officeDocument/2006/relationships/hyperlink" Target="https://login.consultant.ru/link/?req=doc&amp;base=LAW&amp;n=371416&amp;dst=102676" TargetMode = "External"/><Relationship Id="rId3440" Type="http://schemas.openxmlformats.org/officeDocument/2006/relationships/hyperlink" Target="https://login.consultant.ru/link/?req=doc&amp;base=LAW&amp;n=371416&amp;dst=102690" TargetMode = "External"/><Relationship Id="rId3441" Type="http://schemas.openxmlformats.org/officeDocument/2006/relationships/hyperlink" Target="https://login.consultant.ru/link/?req=doc&amp;base=LAW&amp;n=371416&amp;dst=102694" TargetMode = "External"/><Relationship Id="rId3442" Type="http://schemas.openxmlformats.org/officeDocument/2006/relationships/hyperlink" Target="https://login.consultant.ru/link/?req=doc&amp;base=LAW&amp;n=371416&amp;dst=102696" TargetMode = "External"/><Relationship Id="rId3443" Type="http://schemas.openxmlformats.org/officeDocument/2006/relationships/hyperlink" Target="https://login.consultant.ru/link/?req=doc&amp;base=LAW&amp;n=371416&amp;dst=102712" TargetMode = "External"/><Relationship Id="rId3444" Type="http://schemas.openxmlformats.org/officeDocument/2006/relationships/hyperlink" Target="https://login.consultant.ru/link/?req=doc&amp;base=LAW&amp;n=371416&amp;dst=102714" TargetMode = "External"/><Relationship Id="rId3445" Type="http://schemas.openxmlformats.org/officeDocument/2006/relationships/hyperlink" Target="https://login.consultant.ru/link/?req=doc&amp;base=LAW&amp;n=371416&amp;dst=102722" TargetMode = "External"/><Relationship Id="rId3446" Type="http://schemas.openxmlformats.org/officeDocument/2006/relationships/hyperlink" Target="https://login.consultant.ru/link/?req=doc&amp;base=LAW&amp;n=371416&amp;dst=102762" TargetMode = "External"/><Relationship Id="rId3447" Type="http://schemas.openxmlformats.org/officeDocument/2006/relationships/hyperlink" Target="https://login.consultant.ru/link/?req=doc&amp;base=LAW&amp;n=371416&amp;dst=102764" TargetMode = "External"/><Relationship Id="rId3448" Type="http://schemas.openxmlformats.org/officeDocument/2006/relationships/hyperlink" Target="https://login.consultant.ru/link/?req=doc&amp;base=LAW&amp;n=371416&amp;dst=102774" TargetMode = "External"/><Relationship Id="rId3449" Type="http://schemas.openxmlformats.org/officeDocument/2006/relationships/hyperlink" Target="https://login.consultant.ru/link/?req=doc&amp;base=LAW&amp;n=371416&amp;dst=102780" TargetMode = "External"/><Relationship Id="rId3450" Type="http://schemas.openxmlformats.org/officeDocument/2006/relationships/hyperlink" Target="https://login.consultant.ru/link/?req=doc&amp;base=LAW&amp;n=371416&amp;dst=102784" TargetMode = "External"/><Relationship Id="rId3451" Type="http://schemas.openxmlformats.org/officeDocument/2006/relationships/hyperlink" Target="https://login.consultant.ru/link/?req=doc&amp;base=LAW&amp;n=371416&amp;dst=102804" TargetMode = "External"/><Relationship Id="rId3452" Type="http://schemas.openxmlformats.org/officeDocument/2006/relationships/hyperlink" Target="https://login.consultant.ru/link/?req=doc&amp;base=LAW&amp;n=371416&amp;dst=102806" TargetMode = "External"/><Relationship Id="rId3453" Type="http://schemas.openxmlformats.org/officeDocument/2006/relationships/hyperlink" Target="https://login.consultant.ru/link/?req=doc&amp;base=LAW&amp;n=371416&amp;dst=102812" TargetMode = "External"/><Relationship Id="rId3454" Type="http://schemas.openxmlformats.org/officeDocument/2006/relationships/hyperlink" Target="https://login.consultant.ru/link/?req=doc&amp;base=LAW&amp;n=371416&amp;dst=102814" TargetMode = "External"/><Relationship Id="rId3455" Type="http://schemas.openxmlformats.org/officeDocument/2006/relationships/hyperlink" Target="https://login.consultant.ru/link/?req=doc&amp;base=LAW&amp;n=371416&amp;dst=102836" TargetMode = "External"/><Relationship Id="rId3456" Type="http://schemas.openxmlformats.org/officeDocument/2006/relationships/hyperlink" Target="https://login.consultant.ru/link/?req=doc&amp;base=LAW&amp;n=371416&amp;dst=102838" TargetMode = "External"/><Relationship Id="rId3457" Type="http://schemas.openxmlformats.org/officeDocument/2006/relationships/hyperlink" Target="https://login.consultant.ru/link/?req=doc&amp;base=LAW&amp;n=371416&amp;dst=102852" TargetMode = "External"/><Relationship Id="rId3458" Type="http://schemas.openxmlformats.org/officeDocument/2006/relationships/hyperlink" Target="https://login.consultant.ru/link/?req=doc&amp;base=LAW&amp;n=371416&amp;dst=102854" TargetMode = "External"/><Relationship Id="rId3459" Type="http://schemas.openxmlformats.org/officeDocument/2006/relationships/hyperlink" Target="https://login.consultant.ru/link/?req=doc&amp;base=LAW&amp;n=371416&amp;dst=102876" TargetMode = "External"/><Relationship Id="rId3460" Type="http://schemas.openxmlformats.org/officeDocument/2006/relationships/hyperlink" Target="https://login.consultant.ru/link/?req=doc&amp;base=LAW&amp;n=371416&amp;dst=102878" TargetMode = "External"/><Relationship Id="rId3461" Type="http://schemas.openxmlformats.org/officeDocument/2006/relationships/hyperlink" Target="https://login.consultant.ru/link/?req=doc&amp;base=LAW&amp;n=371416&amp;dst=102890" TargetMode = "External"/><Relationship Id="rId3462" Type="http://schemas.openxmlformats.org/officeDocument/2006/relationships/hyperlink" Target="https://login.consultant.ru/link/?req=doc&amp;base=LAW&amp;n=371416&amp;dst=102892" TargetMode = "External"/><Relationship Id="rId3463" Type="http://schemas.openxmlformats.org/officeDocument/2006/relationships/hyperlink" Target="https://login.consultant.ru/link/?req=doc&amp;base=LAW&amp;n=371416&amp;dst=102912" TargetMode = "External"/><Relationship Id="rId3464" Type="http://schemas.openxmlformats.org/officeDocument/2006/relationships/hyperlink" Target="https://login.consultant.ru/link/?req=doc&amp;base=LAW&amp;n=371416&amp;dst=102916" TargetMode = "External"/><Relationship Id="rId3465" Type="http://schemas.openxmlformats.org/officeDocument/2006/relationships/hyperlink" Target="https://login.consultant.ru/link/?req=doc&amp;base=LAW&amp;n=371416&amp;dst=102930" TargetMode = "External"/><Relationship Id="rId3466" Type="http://schemas.openxmlformats.org/officeDocument/2006/relationships/hyperlink" Target="https://login.consultant.ru/link/?req=doc&amp;base=LAW&amp;n=371416&amp;dst=102932" TargetMode = "External"/><Relationship Id="rId3467" Type="http://schemas.openxmlformats.org/officeDocument/2006/relationships/hyperlink" Target="https://login.consultant.ru/link/?req=doc&amp;base=LAW&amp;n=371416&amp;dst=102960" TargetMode = "External"/><Relationship Id="rId3468" Type="http://schemas.openxmlformats.org/officeDocument/2006/relationships/hyperlink" Target="https://login.consultant.ru/link/?req=doc&amp;base=LAW&amp;n=371416&amp;dst=102964" TargetMode = "External"/><Relationship Id="rId3469" Type="http://schemas.openxmlformats.org/officeDocument/2006/relationships/hyperlink" Target="https://login.consultant.ru/link/?req=doc&amp;base=LAW&amp;n=371416&amp;dst=102970" TargetMode = "External"/><Relationship Id="rId3470" Type="http://schemas.openxmlformats.org/officeDocument/2006/relationships/hyperlink" Target="https://login.consultant.ru/link/?req=doc&amp;base=LAW&amp;n=371416&amp;dst=103000" TargetMode = "External"/><Relationship Id="rId3471" Type="http://schemas.openxmlformats.org/officeDocument/2006/relationships/hyperlink" Target="https://login.consultant.ru/link/?req=doc&amp;base=LAW&amp;n=371416&amp;dst=103012" TargetMode = "External"/><Relationship Id="rId3472" Type="http://schemas.openxmlformats.org/officeDocument/2006/relationships/hyperlink" Target="https://login.consultant.ru/link/?req=doc&amp;base=LAW&amp;n=371416&amp;dst=103014" TargetMode = "External"/><Relationship Id="rId3473" Type="http://schemas.openxmlformats.org/officeDocument/2006/relationships/hyperlink" Target="https://login.consultant.ru/link/?req=doc&amp;base=LAW&amp;n=371416&amp;dst=103038" TargetMode = "External"/><Relationship Id="rId3474" Type="http://schemas.openxmlformats.org/officeDocument/2006/relationships/hyperlink" Target="https://login.consultant.ru/link/?req=doc&amp;base=LAW&amp;n=371416&amp;dst=103070" TargetMode = "External"/><Relationship Id="rId3475" Type="http://schemas.openxmlformats.org/officeDocument/2006/relationships/hyperlink" Target="https://login.consultant.ru/link/?req=doc&amp;base=LAW&amp;n=371416&amp;dst=103072" TargetMode = "External"/><Relationship Id="rId3476" Type="http://schemas.openxmlformats.org/officeDocument/2006/relationships/hyperlink" Target="https://login.consultant.ru/link/?req=doc&amp;base=LAW&amp;n=371416&amp;dst=103100" TargetMode = "External"/><Relationship Id="rId3477" Type="http://schemas.openxmlformats.org/officeDocument/2006/relationships/hyperlink" Target="https://login.consultant.ru/link/?req=doc&amp;base=LAW&amp;n=371416&amp;dst=103102" TargetMode = "External"/><Relationship Id="rId3478" Type="http://schemas.openxmlformats.org/officeDocument/2006/relationships/hyperlink" Target="https://login.consultant.ru/link/?req=doc&amp;base=LAW&amp;n=371416&amp;dst=100838" TargetMode = "External"/><Relationship Id="rId3479" Type="http://schemas.openxmlformats.org/officeDocument/2006/relationships/hyperlink" Target="https://login.consultant.ru/link/?req=doc&amp;base=LAW&amp;n=371416&amp;dst=100840" TargetMode = "External"/><Relationship Id="rId3480" Type="http://schemas.openxmlformats.org/officeDocument/2006/relationships/hyperlink" Target="https://login.consultant.ru/link/?req=doc&amp;base=LAW&amp;n=371416&amp;dst=100844" TargetMode = "External"/><Relationship Id="rId3481" Type="http://schemas.openxmlformats.org/officeDocument/2006/relationships/hyperlink" Target="https://login.consultant.ru/link/?req=doc&amp;base=LAW&amp;n=371416&amp;dst=100846" TargetMode = "External"/><Relationship Id="rId3482" Type="http://schemas.openxmlformats.org/officeDocument/2006/relationships/hyperlink" Target="https://login.consultant.ru/link/?req=doc&amp;base=LAW&amp;n=371416&amp;dst=100854" TargetMode = "External"/><Relationship Id="rId3483" Type="http://schemas.openxmlformats.org/officeDocument/2006/relationships/hyperlink" Target="https://login.consultant.ru/link/?req=doc&amp;base=LAW&amp;n=371416&amp;dst=100856" TargetMode = "External"/><Relationship Id="rId3484" Type="http://schemas.openxmlformats.org/officeDocument/2006/relationships/hyperlink" Target="https://login.consultant.ru/link/?req=doc&amp;base=LAW&amp;n=371416&amp;dst=100858" TargetMode = "External"/><Relationship Id="rId3485" Type="http://schemas.openxmlformats.org/officeDocument/2006/relationships/hyperlink" Target="https://login.consultant.ru/link/?req=doc&amp;base=LAW&amp;n=371416&amp;dst=100860" TargetMode = "External"/><Relationship Id="rId3486" Type="http://schemas.openxmlformats.org/officeDocument/2006/relationships/hyperlink" Target="https://login.consultant.ru/link/?req=doc&amp;base=LAW&amp;n=371416&amp;dst=105149" TargetMode = "External"/><Relationship Id="rId3487" Type="http://schemas.openxmlformats.org/officeDocument/2006/relationships/hyperlink" Target="https://login.consultant.ru/link/?req=doc&amp;base=LAW&amp;n=371416&amp;dst=105153" TargetMode = "External"/><Relationship Id="rId3488" Type="http://schemas.openxmlformats.org/officeDocument/2006/relationships/hyperlink" Target="https://login.consultant.ru/link/?req=doc&amp;base=LAW&amp;n=371416&amp;dst=105159" TargetMode = "External"/><Relationship Id="rId3489" Type="http://schemas.openxmlformats.org/officeDocument/2006/relationships/hyperlink" Target="https://login.consultant.ru/link/?req=doc&amp;base=LAW&amp;n=371416&amp;dst=107985" TargetMode = "External"/><Relationship Id="rId3490" Type="http://schemas.openxmlformats.org/officeDocument/2006/relationships/hyperlink" Target="https://login.consultant.ru/link/?req=doc&amp;base=LAW&amp;n=371416&amp;dst=108191" TargetMode = "External"/><Relationship Id="rId3491" Type="http://schemas.openxmlformats.org/officeDocument/2006/relationships/hyperlink" Target="https://login.consultant.ru/link/?req=doc&amp;base=LAW&amp;n=371416&amp;dst=108205" TargetMode = "External"/><Relationship Id="rId3492" Type="http://schemas.openxmlformats.org/officeDocument/2006/relationships/hyperlink" Target="https://login.consultant.ru/link/?req=doc&amp;base=LAW&amp;n=371416&amp;dst=108213" TargetMode = "External"/><Relationship Id="rId3493" Type="http://schemas.openxmlformats.org/officeDocument/2006/relationships/hyperlink" Target="https://login.consultant.ru/link/?req=doc&amp;base=LAW&amp;n=371416&amp;dst=108215" TargetMode = "External"/><Relationship Id="rId3494" Type="http://schemas.openxmlformats.org/officeDocument/2006/relationships/hyperlink" Target="https://login.consultant.ru/link/?req=doc&amp;base=LAW&amp;n=371416&amp;dst=108219" TargetMode = "External"/><Relationship Id="rId3495" Type="http://schemas.openxmlformats.org/officeDocument/2006/relationships/hyperlink" Target="https://login.consultant.ru/link/?req=doc&amp;base=LAW&amp;n=371416&amp;dst=108225" TargetMode = "External"/><Relationship Id="rId3496" Type="http://schemas.openxmlformats.org/officeDocument/2006/relationships/hyperlink" Target="https://login.consultant.ru/link/?req=doc&amp;base=LAW&amp;n=371416&amp;dst=111591" TargetMode = "External"/><Relationship Id="rId3497" Type="http://schemas.openxmlformats.org/officeDocument/2006/relationships/hyperlink" Target="https://login.consultant.ru/link/?req=doc&amp;base=LAW&amp;n=371416&amp;dst=111593" TargetMode = "External"/><Relationship Id="rId3498" Type="http://schemas.openxmlformats.org/officeDocument/2006/relationships/hyperlink" Target="https://login.consultant.ru/link/?req=doc&amp;base=LAW&amp;n=371416&amp;dst=111595" TargetMode = "External"/><Relationship Id="rId3499" Type="http://schemas.openxmlformats.org/officeDocument/2006/relationships/hyperlink" Target="https://login.consultant.ru/link/?req=doc&amp;base=LAW&amp;n=371416&amp;dst=111597" TargetMode = "External"/><Relationship Id="rId3500" Type="http://schemas.openxmlformats.org/officeDocument/2006/relationships/hyperlink" Target="https://login.consultant.ru/link/?req=doc&amp;base=LAW&amp;n=371416&amp;dst=111599" TargetMode = "External"/><Relationship Id="rId3501" Type="http://schemas.openxmlformats.org/officeDocument/2006/relationships/hyperlink" Target="https://login.consultant.ru/link/?req=doc&amp;base=LAW&amp;n=371416&amp;dst=111605" TargetMode = "External"/><Relationship Id="rId3502" Type="http://schemas.openxmlformats.org/officeDocument/2006/relationships/hyperlink" Target="https://login.consultant.ru/link/?req=doc&amp;base=LAW&amp;n=371416&amp;dst=111607" TargetMode = "External"/><Relationship Id="rId3503" Type="http://schemas.openxmlformats.org/officeDocument/2006/relationships/hyperlink" Target="https://login.consultant.ru/link/?req=doc&amp;base=LAW&amp;n=371416&amp;dst=111631" TargetMode = "External"/><Relationship Id="rId3504" Type="http://schemas.openxmlformats.org/officeDocument/2006/relationships/hyperlink" Target="https://login.consultant.ru/link/?req=doc&amp;base=LAW&amp;n=371416&amp;dst=111685" TargetMode = "External"/><Relationship Id="rId3505" Type="http://schemas.openxmlformats.org/officeDocument/2006/relationships/hyperlink" Target="https://login.consultant.ru/link/?req=doc&amp;base=LAW&amp;n=371416&amp;dst=111687" TargetMode = "External"/><Relationship Id="rId3506" Type="http://schemas.openxmlformats.org/officeDocument/2006/relationships/hyperlink" Target="https://login.consultant.ru/link/?req=doc&amp;base=LAW&amp;n=371416&amp;dst=111693" TargetMode = "External"/><Relationship Id="rId3507" Type="http://schemas.openxmlformats.org/officeDocument/2006/relationships/hyperlink" Target="https://login.consultant.ru/link/?req=doc&amp;base=LAW&amp;n=371416&amp;dst=108141" TargetMode = "External"/><Relationship Id="rId3508" Type="http://schemas.openxmlformats.org/officeDocument/2006/relationships/hyperlink" Target="https://login.consultant.ru/link/?req=doc&amp;base=LAW&amp;n=371416&amp;dst=108145" TargetMode = "External"/><Relationship Id="rId3509" Type="http://schemas.openxmlformats.org/officeDocument/2006/relationships/hyperlink" Target="https://login.consultant.ru/link/?req=doc&amp;base=LAW&amp;n=371416&amp;dst=108149" TargetMode = "External"/><Relationship Id="rId3510" Type="http://schemas.openxmlformats.org/officeDocument/2006/relationships/hyperlink" Target="https://login.consultant.ru/link/?req=doc&amp;base=LAW&amp;n=371416&amp;dst=108151" TargetMode = "External"/><Relationship Id="rId3511" Type="http://schemas.openxmlformats.org/officeDocument/2006/relationships/hyperlink" Target="https://login.consultant.ru/link/?req=doc&amp;base=LAW&amp;n=371416&amp;dst=108155" TargetMode = "External"/><Relationship Id="rId3512" Type="http://schemas.openxmlformats.org/officeDocument/2006/relationships/hyperlink" Target="https://login.consultant.ru/link/?req=doc&amp;base=LAW&amp;n=371416&amp;dst=108157" TargetMode = "External"/><Relationship Id="rId3513" Type="http://schemas.openxmlformats.org/officeDocument/2006/relationships/hyperlink" Target="https://login.consultant.ru/link/?req=doc&amp;base=LAW&amp;n=371416&amp;dst=108159" TargetMode = "External"/><Relationship Id="rId3514" Type="http://schemas.openxmlformats.org/officeDocument/2006/relationships/hyperlink" Target="https://login.consultant.ru/link/?req=doc&amp;base=LAW&amp;n=371416&amp;dst=108161" TargetMode = "External"/><Relationship Id="rId3515" Type="http://schemas.openxmlformats.org/officeDocument/2006/relationships/hyperlink" Target="https://login.consultant.ru/link/?req=doc&amp;base=LAW&amp;n=371416&amp;dst=108177" TargetMode = "External"/><Relationship Id="rId3516" Type="http://schemas.openxmlformats.org/officeDocument/2006/relationships/hyperlink" Target="https://login.consultant.ru/link/?req=doc&amp;base=LAW&amp;n=371416&amp;dst=108183" TargetMode = "External"/><Relationship Id="rId3517" Type="http://schemas.openxmlformats.org/officeDocument/2006/relationships/hyperlink" Target="https://login.consultant.ru/link/?req=doc&amp;base=LAW&amp;n=371416&amp;dst=108193" TargetMode = "External"/><Relationship Id="rId3518" Type="http://schemas.openxmlformats.org/officeDocument/2006/relationships/hyperlink" Target="https://login.consultant.ru/link/?req=doc&amp;base=LAW&amp;n=371416&amp;dst=108195" TargetMode = "External"/><Relationship Id="rId3519" Type="http://schemas.openxmlformats.org/officeDocument/2006/relationships/hyperlink" Target="https://login.consultant.ru/link/?req=doc&amp;base=LAW&amp;n=371416&amp;dst=108201" TargetMode = "External"/><Relationship Id="rId3520" Type="http://schemas.openxmlformats.org/officeDocument/2006/relationships/hyperlink" Target="https://login.consultant.ru/link/?req=doc&amp;base=LAW&amp;n=371416&amp;dst=108203" TargetMode = "External"/><Relationship Id="rId3521" Type="http://schemas.openxmlformats.org/officeDocument/2006/relationships/hyperlink" Target="https://login.consultant.ru/link/?req=doc&amp;base=LAW&amp;n=371416&amp;dst=108217" TargetMode = "External"/><Relationship Id="rId3522" Type="http://schemas.openxmlformats.org/officeDocument/2006/relationships/hyperlink" Target="https://login.consultant.ru/link/?req=doc&amp;base=LAW&amp;n=371416&amp;dst=108379" TargetMode = "External"/><Relationship Id="rId3523" Type="http://schemas.openxmlformats.org/officeDocument/2006/relationships/hyperlink" Target="https://login.consultant.ru/link/?req=doc&amp;base=LAW&amp;n=371416&amp;dst=108385" TargetMode = "External"/><Relationship Id="rId3524" Type="http://schemas.openxmlformats.org/officeDocument/2006/relationships/hyperlink" Target="https://login.consultant.ru/link/?req=doc&amp;base=LAW&amp;n=371416&amp;dst=108387" TargetMode = "External"/><Relationship Id="rId3525" Type="http://schemas.openxmlformats.org/officeDocument/2006/relationships/hyperlink" Target="https://login.consultant.ru/link/?req=doc&amp;base=LAW&amp;n=371416&amp;dst=108409" TargetMode = "External"/><Relationship Id="rId3526" Type="http://schemas.openxmlformats.org/officeDocument/2006/relationships/hyperlink" Target="https://login.consultant.ru/link/?req=doc&amp;base=LAW&amp;n=371416&amp;dst=108413" TargetMode = "External"/><Relationship Id="rId3527" Type="http://schemas.openxmlformats.org/officeDocument/2006/relationships/hyperlink" Target="https://login.consultant.ru/link/?req=doc&amp;base=LAW&amp;n=371416&amp;dst=108431" TargetMode = "External"/><Relationship Id="rId3528" Type="http://schemas.openxmlformats.org/officeDocument/2006/relationships/hyperlink" Target="https://login.consultant.ru/link/?req=doc&amp;base=LAW&amp;n=371416&amp;dst=111613" TargetMode = "External"/><Relationship Id="rId3529" Type="http://schemas.openxmlformats.org/officeDocument/2006/relationships/hyperlink" Target="https://login.consultant.ru/link/?req=doc&amp;base=LAW&amp;n=371416&amp;dst=111633" TargetMode = "External"/><Relationship Id="rId3530" Type="http://schemas.openxmlformats.org/officeDocument/2006/relationships/hyperlink" Target="https://login.consultant.ru/link/?req=doc&amp;base=LAW&amp;n=371416&amp;dst=111635" TargetMode = "External"/><Relationship Id="rId3531" Type="http://schemas.openxmlformats.org/officeDocument/2006/relationships/hyperlink" Target="https://login.consultant.ru/link/?req=doc&amp;base=LAW&amp;n=371416&amp;dst=111645" TargetMode = "External"/><Relationship Id="rId3532" Type="http://schemas.openxmlformats.org/officeDocument/2006/relationships/hyperlink" Target="https://login.consultant.ru/link/?req=doc&amp;base=LAW&amp;n=371416&amp;dst=111647" TargetMode = "External"/><Relationship Id="rId3533" Type="http://schemas.openxmlformats.org/officeDocument/2006/relationships/hyperlink" Target="https://login.consultant.ru/link/?req=doc&amp;base=LAW&amp;n=371416&amp;dst=111663" TargetMode = "External"/><Relationship Id="rId3534" Type="http://schemas.openxmlformats.org/officeDocument/2006/relationships/hyperlink" Target="https://login.consultant.ru/link/?req=doc&amp;base=LAW&amp;n=371416&amp;dst=111665" TargetMode = "External"/><Relationship Id="rId3535" Type="http://schemas.openxmlformats.org/officeDocument/2006/relationships/hyperlink" Target="https://login.consultant.ru/link/?req=doc&amp;base=LAW&amp;n=371416&amp;dst=111667" TargetMode = "External"/><Relationship Id="rId3536" Type="http://schemas.openxmlformats.org/officeDocument/2006/relationships/hyperlink" Target="https://login.consultant.ru/link/?req=doc&amp;base=LAW&amp;n=371416&amp;dst=111695" TargetMode = "External"/><Relationship Id="rId3537" Type="http://schemas.openxmlformats.org/officeDocument/2006/relationships/hyperlink" Target="https://login.consultant.ru/link/?req=doc&amp;base=LAW&amp;n=371416&amp;dst=111697" TargetMode = "External"/><Relationship Id="rId3538" Type="http://schemas.openxmlformats.org/officeDocument/2006/relationships/hyperlink" Target="https://login.consultant.ru/link/?req=doc&amp;base=LAW&amp;n=371416&amp;dst=111699" TargetMode = "External"/><Relationship Id="rId3539" Type="http://schemas.openxmlformats.org/officeDocument/2006/relationships/hyperlink" Target="https://login.consultant.ru/link/?req=doc&amp;base=LAW&amp;n=371416&amp;dst=108181" TargetMode = "External"/><Relationship Id="rId3540" Type="http://schemas.openxmlformats.org/officeDocument/2006/relationships/hyperlink" Target="https://login.consultant.ru/link/?req=doc&amp;base=LAW&amp;n=371416&amp;dst=108207" TargetMode = "External"/><Relationship Id="rId3541" Type="http://schemas.openxmlformats.org/officeDocument/2006/relationships/hyperlink" Target="https://login.consultant.ru/link/?req=doc&amp;base=LAW&amp;n=371416&amp;dst=108241" TargetMode = "External"/><Relationship Id="rId3542" Type="http://schemas.openxmlformats.org/officeDocument/2006/relationships/hyperlink" Target="https://login.consultant.ru/link/?req=doc&amp;base=LAW&amp;n=371416&amp;dst=108257" TargetMode = "External"/><Relationship Id="rId3543" Type="http://schemas.openxmlformats.org/officeDocument/2006/relationships/hyperlink" Target="https://login.consultant.ru/link/?req=doc&amp;base=LAW&amp;n=371416&amp;dst=108285" TargetMode = "External"/><Relationship Id="rId3544" Type="http://schemas.openxmlformats.org/officeDocument/2006/relationships/hyperlink" Target="https://login.consultant.ru/link/?req=doc&amp;base=LAW&amp;n=371416&amp;dst=108313" TargetMode = "External"/><Relationship Id="rId3545" Type="http://schemas.openxmlformats.org/officeDocument/2006/relationships/hyperlink" Target="https://login.consultant.ru/link/?req=doc&amp;base=LAW&amp;n=371416&amp;dst=108331" TargetMode = "External"/><Relationship Id="rId3546" Type="http://schemas.openxmlformats.org/officeDocument/2006/relationships/hyperlink" Target="https://login.consultant.ru/link/?req=doc&amp;base=LAW&amp;n=371416&amp;dst=108381" TargetMode = "External"/><Relationship Id="rId3547" Type="http://schemas.openxmlformats.org/officeDocument/2006/relationships/hyperlink" Target="https://login.consultant.ru/link/?req=doc&amp;base=LAW&amp;n=371416&amp;dst=108383" TargetMode = "External"/><Relationship Id="rId3548" Type="http://schemas.openxmlformats.org/officeDocument/2006/relationships/hyperlink" Target="https://login.consultant.ru/link/?req=doc&amp;base=LAW&amp;n=371416&amp;dst=108389" TargetMode = "External"/><Relationship Id="rId3549" Type="http://schemas.openxmlformats.org/officeDocument/2006/relationships/hyperlink" Target="https://login.consultant.ru/link/?req=doc&amp;base=LAW&amp;n=371416&amp;dst=111617" TargetMode = "External"/><Relationship Id="rId3550" Type="http://schemas.openxmlformats.org/officeDocument/2006/relationships/hyperlink" Target="https://login.consultant.ru/link/?req=doc&amp;base=LAW&amp;n=371416&amp;dst=111637" TargetMode = "External"/><Relationship Id="rId3551" Type="http://schemas.openxmlformats.org/officeDocument/2006/relationships/hyperlink" Target="https://login.consultant.ru/link/?req=doc&amp;base=LAW&amp;n=371416&amp;dst=111673" TargetMode = "External"/><Relationship Id="rId3552" Type="http://schemas.openxmlformats.org/officeDocument/2006/relationships/hyperlink" Target="https://login.consultant.ru/link/?req=doc&amp;base=LAW&amp;n=371416&amp;dst=111675" TargetMode = "External"/><Relationship Id="rId3553" Type="http://schemas.openxmlformats.org/officeDocument/2006/relationships/hyperlink" Target="https://login.consultant.ru/link/?req=doc&amp;base=LAW&amp;n=371416&amp;dst=112125" TargetMode = "External"/><Relationship Id="rId3554" Type="http://schemas.openxmlformats.org/officeDocument/2006/relationships/hyperlink" Target="https://login.consultant.ru/link/?req=doc&amp;base=LAW&amp;n=371416&amp;dst=112129" TargetMode = "External"/><Relationship Id="rId3555" Type="http://schemas.openxmlformats.org/officeDocument/2006/relationships/hyperlink" Target="https://login.consultant.ru/link/?req=doc&amp;base=LAW&amp;n=371416&amp;dst=112133" TargetMode = "External"/><Relationship Id="rId3556" Type="http://schemas.openxmlformats.org/officeDocument/2006/relationships/hyperlink" Target="https://login.consultant.ru/link/?req=doc&amp;base=LAW&amp;n=371416&amp;dst=108143" TargetMode = "External"/><Relationship Id="rId3557" Type="http://schemas.openxmlformats.org/officeDocument/2006/relationships/hyperlink" Target="https://login.consultant.ru/link/?req=doc&amp;base=LAW&amp;n=371416&amp;dst=108147" TargetMode = "External"/><Relationship Id="rId3558" Type="http://schemas.openxmlformats.org/officeDocument/2006/relationships/hyperlink" Target="https://login.consultant.ru/link/?req=doc&amp;base=LAW&amp;n=371416&amp;dst=108179" TargetMode = "External"/><Relationship Id="rId3559" Type="http://schemas.openxmlformats.org/officeDocument/2006/relationships/hyperlink" Target="https://login.consultant.ru/link/?req=doc&amp;base=LAW&amp;n=371416&amp;dst=108185" TargetMode = "External"/><Relationship Id="rId3560" Type="http://schemas.openxmlformats.org/officeDocument/2006/relationships/hyperlink" Target="https://login.consultant.ru/link/?req=doc&amp;base=LAW&amp;n=371416&amp;dst=108197" TargetMode = "External"/><Relationship Id="rId3561" Type="http://schemas.openxmlformats.org/officeDocument/2006/relationships/hyperlink" Target="https://login.consultant.ru/link/?req=doc&amp;base=LAW&amp;n=371416&amp;dst=108209" TargetMode = "External"/><Relationship Id="rId3562" Type="http://schemas.openxmlformats.org/officeDocument/2006/relationships/hyperlink" Target="https://login.consultant.ru/link/?req=doc&amp;base=LAW&amp;n=371416&amp;dst=108211" TargetMode = "External"/><Relationship Id="rId3563" Type="http://schemas.openxmlformats.org/officeDocument/2006/relationships/hyperlink" Target="https://login.consultant.ru/link/?req=doc&amp;base=LAW&amp;n=371416&amp;dst=108259" TargetMode = "External"/><Relationship Id="rId3564" Type="http://schemas.openxmlformats.org/officeDocument/2006/relationships/hyperlink" Target="https://login.consultant.ru/link/?req=doc&amp;base=LAW&amp;n=371416&amp;dst=108287" TargetMode = "External"/><Relationship Id="rId3565" Type="http://schemas.openxmlformats.org/officeDocument/2006/relationships/hyperlink" Target="https://login.consultant.ru/link/?req=doc&amp;base=LAW&amp;n=371416&amp;dst=108315" TargetMode = "External"/><Relationship Id="rId3566" Type="http://schemas.openxmlformats.org/officeDocument/2006/relationships/hyperlink" Target="https://login.consultant.ru/link/?req=doc&amp;base=LAW&amp;n=371416&amp;dst=108317" TargetMode = "External"/><Relationship Id="rId3567" Type="http://schemas.openxmlformats.org/officeDocument/2006/relationships/hyperlink" Target="https://login.consultant.ru/link/?req=doc&amp;base=LAW&amp;n=371416&amp;dst=108319" TargetMode = "External"/><Relationship Id="rId3568" Type="http://schemas.openxmlformats.org/officeDocument/2006/relationships/hyperlink" Target="https://login.consultant.ru/link/?req=doc&amp;base=LAW&amp;n=371416&amp;dst=108321" TargetMode = "External"/><Relationship Id="rId3569" Type="http://schemas.openxmlformats.org/officeDocument/2006/relationships/hyperlink" Target="https://login.consultant.ru/link/?req=doc&amp;base=LAW&amp;n=371416&amp;dst=108323" TargetMode = "External"/><Relationship Id="rId3570" Type="http://schemas.openxmlformats.org/officeDocument/2006/relationships/hyperlink" Target="https://login.consultant.ru/link/?req=doc&amp;base=LAW&amp;n=371416&amp;dst=108325" TargetMode = "External"/><Relationship Id="rId3571" Type="http://schemas.openxmlformats.org/officeDocument/2006/relationships/hyperlink" Target="https://login.consultant.ru/link/?req=doc&amp;base=LAW&amp;n=371416&amp;dst=108363" TargetMode = "External"/><Relationship Id="rId3572" Type="http://schemas.openxmlformats.org/officeDocument/2006/relationships/hyperlink" Target="https://login.consultant.ru/link/?req=doc&amp;base=LAW&amp;n=371416&amp;dst=108365" TargetMode = "External"/><Relationship Id="rId3573" Type="http://schemas.openxmlformats.org/officeDocument/2006/relationships/hyperlink" Target="https://login.consultant.ru/link/?req=doc&amp;base=LAW&amp;n=371416&amp;dst=108367" TargetMode = "External"/><Relationship Id="rId3574" Type="http://schemas.openxmlformats.org/officeDocument/2006/relationships/hyperlink" Target="https://login.consultant.ru/link/?req=doc&amp;base=LAW&amp;n=371416&amp;dst=108405" TargetMode = "External"/><Relationship Id="rId3575" Type="http://schemas.openxmlformats.org/officeDocument/2006/relationships/hyperlink" Target="https://login.consultant.ru/link/?req=doc&amp;base=LAW&amp;n=371416&amp;dst=108415" TargetMode = "External"/><Relationship Id="rId3576" Type="http://schemas.openxmlformats.org/officeDocument/2006/relationships/hyperlink" Target="https://login.consultant.ru/link/?req=doc&amp;base=LAW&amp;n=371416&amp;dst=108423" TargetMode = "External"/><Relationship Id="rId3577" Type="http://schemas.openxmlformats.org/officeDocument/2006/relationships/hyperlink" Target="https://login.consultant.ru/link/?req=doc&amp;base=LAW&amp;n=371416&amp;dst=108425" TargetMode = "External"/><Relationship Id="rId3578" Type="http://schemas.openxmlformats.org/officeDocument/2006/relationships/hyperlink" Target="https://login.consultant.ru/link/?req=doc&amp;base=LAW&amp;n=371416&amp;dst=108427" TargetMode = "External"/><Relationship Id="rId3579" Type="http://schemas.openxmlformats.org/officeDocument/2006/relationships/hyperlink" Target="https://login.consultant.ru/link/?req=doc&amp;base=LAW&amp;n=371416&amp;dst=108429" TargetMode = "External"/><Relationship Id="rId3580" Type="http://schemas.openxmlformats.org/officeDocument/2006/relationships/hyperlink" Target="https://login.consultant.ru/link/?req=doc&amp;base=LAW&amp;n=371416&amp;dst=108435" TargetMode = "External"/><Relationship Id="rId3581" Type="http://schemas.openxmlformats.org/officeDocument/2006/relationships/hyperlink" Target="https://login.consultant.ru/link/?req=doc&amp;base=LAW&amp;n=371416&amp;dst=111691" TargetMode = "External"/><Relationship Id="rId3582" Type="http://schemas.openxmlformats.org/officeDocument/2006/relationships/hyperlink" Target="https://login.consultant.ru/link/?req=doc&amp;base=LAW&amp;n=371416&amp;dst=112127" TargetMode = "External"/><Relationship Id="rId3583" Type="http://schemas.openxmlformats.org/officeDocument/2006/relationships/hyperlink" Target="https://login.consultant.ru/link/?req=doc&amp;base=LAW&amp;n=371416&amp;dst=112131" TargetMode = "External"/><Relationship Id="rId3584" Type="http://schemas.openxmlformats.org/officeDocument/2006/relationships/hyperlink" Target="https://login.consultant.ru/link/?req=doc&amp;base=LAW&amp;n=371416&amp;dst=112135" TargetMode = "External"/><Relationship Id="rId3585" Type="http://schemas.openxmlformats.org/officeDocument/2006/relationships/hyperlink" Target="https://login.consultant.ru/link/?req=doc&amp;base=LAW&amp;n=371416&amp;dst=111723" TargetMode = "External"/><Relationship Id="rId3586" Type="http://schemas.openxmlformats.org/officeDocument/2006/relationships/hyperlink" Target="https://login.consultant.ru/link/?req=doc&amp;base=LAW&amp;n=371416&amp;dst=102122" TargetMode = "External"/><Relationship Id="rId3587" Type="http://schemas.openxmlformats.org/officeDocument/2006/relationships/hyperlink" Target="https://login.consultant.ru/link/?req=doc&amp;base=LAW&amp;n=371416&amp;dst=102118" TargetMode = "External"/><Relationship Id="rId3588" Type="http://schemas.openxmlformats.org/officeDocument/2006/relationships/hyperlink" Target="https://login.consultant.ru/link/?req=doc&amp;base=LAW&amp;n=371416&amp;dst=101230" TargetMode = "External"/><Relationship Id="rId3589" Type="http://schemas.openxmlformats.org/officeDocument/2006/relationships/hyperlink" Target="https://login.consultant.ru/link/?req=doc&amp;base=LAW&amp;n=371416&amp;dst=101512" TargetMode = "External"/><Relationship Id="rId3590" Type="http://schemas.openxmlformats.org/officeDocument/2006/relationships/hyperlink" Target="https://login.consultant.ru/link/?req=doc&amp;base=LAW&amp;n=371416&amp;dst=102158" TargetMode = "External"/><Relationship Id="rId3591" Type="http://schemas.openxmlformats.org/officeDocument/2006/relationships/hyperlink" Target="https://login.consultant.ru/link/?req=doc&amp;base=LAW&amp;n=371416&amp;dst=102160" TargetMode = "External"/><Relationship Id="rId3592" Type="http://schemas.openxmlformats.org/officeDocument/2006/relationships/hyperlink" Target="https://login.consultant.ru/link/?req=doc&amp;base=LAW&amp;n=371416&amp;dst=102162" TargetMode = "External"/><Relationship Id="rId3593" Type="http://schemas.openxmlformats.org/officeDocument/2006/relationships/hyperlink" Target="https://login.consultant.ru/link/?req=doc&amp;base=LAW&amp;n=371416&amp;dst=102172" TargetMode = "External"/><Relationship Id="rId3594" Type="http://schemas.openxmlformats.org/officeDocument/2006/relationships/hyperlink" Target="https://login.consultant.ru/link/?req=doc&amp;base=LAW&amp;n=371416&amp;dst=102212" TargetMode = "External"/><Relationship Id="rId3595" Type="http://schemas.openxmlformats.org/officeDocument/2006/relationships/hyperlink" Target="https://login.consultant.ru/link/?req=doc&amp;base=LAW&amp;n=371416&amp;dst=102234" TargetMode = "External"/><Relationship Id="rId3596" Type="http://schemas.openxmlformats.org/officeDocument/2006/relationships/hyperlink" Target="https://login.consultant.ru/link/?req=doc&amp;base=LAW&amp;n=371416&amp;dst=102236" TargetMode = "External"/><Relationship Id="rId3597" Type="http://schemas.openxmlformats.org/officeDocument/2006/relationships/hyperlink" Target="https://login.consultant.ru/link/?req=doc&amp;base=LAW&amp;n=371416&amp;dst=102246" TargetMode = "External"/><Relationship Id="rId3598" Type="http://schemas.openxmlformats.org/officeDocument/2006/relationships/hyperlink" Target="https://login.consultant.ru/link/?req=doc&amp;base=LAW&amp;n=371416&amp;dst=102280" TargetMode = "External"/><Relationship Id="rId3599" Type="http://schemas.openxmlformats.org/officeDocument/2006/relationships/hyperlink" Target="https://login.consultant.ru/link/?req=doc&amp;base=LAW&amp;n=371416&amp;dst=102282" TargetMode = "External"/><Relationship Id="rId3600" Type="http://schemas.openxmlformats.org/officeDocument/2006/relationships/hyperlink" Target="https://login.consultant.ru/link/?req=doc&amp;base=LAW&amp;n=371416&amp;dst=105289" TargetMode = "External"/><Relationship Id="rId3601" Type="http://schemas.openxmlformats.org/officeDocument/2006/relationships/hyperlink" Target="https://login.consultant.ru/link/?req=doc&amp;base=LAW&amp;n=371416&amp;dst=109113" TargetMode = "External"/><Relationship Id="rId3602" Type="http://schemas.openxmlformats.org/officeDocument/2006/relationships/hyperlink" Target="https://login.consultant.ru/link/?req=doc&amp;base=LAW&amp;n=371416&amp;dst=109135" TargetMode = "External"/><Relationship Id="rId3603" Type="http://schemas.openxmlformats.org/officeDocument/2006/relationships/hyperlink" Target="https://login.consultant.ru/link/?req=doc&amp;base=LAW&amp;n=371416&amp;dst=109027" TargetMode = "External"/><Relationship Id="rId3604" Type="http://schemas.openxmlformats.org/officeDocument/2006/relationships/hyperlink" Target="https://login.consultant.ru/link/?req=doc&amp;base=LAW&amp;n=371416&amp;dst=109151" TargetMode = "External"/><Relationship Id="rId3605" Type="http://schemas.openxmlformats.org/officeDocument/2006/relationships/hyperlink" Target="https://login.consultant.ru/link/?req=doc&amp;base=LAW&amp;n=371416&amp;dst=109031" TargetMode = "External"/><Relationship Id="rId3606" Type="http://schemas.openxmlformats.org/officeDocument/2006/relationships/hyperlink" Target="https://login.consultant.ru/link/?req=doc&amp;base=LAW&amp;n=371416&amp;dst=109097" TargetMode = "External"/><Relationship Id="rId3607" Type="http://schemas.openxmlformats.org/officeDocument/2006/relationships/hyperlink" Target="https://login.consultant.ru/link/?req=doc&amp;base=LAW&amp;n=371416&amp;dst=109427" TargetMode = "External"/><Relationship Id="rId3608" Type="http://schemas.openxmlformats.org/officeDocument/2006/relationships/hyperlink" Target="https://login.consultant.ru/link/?req=doc&amp;base=LAW&amp;n=371416&amp;dst=114649" TargetMode = "External"/><Relationship Id="rId3609" Type="http://schemas.openxmlformats.org/officeDocument/2006/relationships/hyperlink" Target="https://login.consultant.ru/link/?req=doc&amp;base=LAW&amp;n=371416&amp;dst=114651" TargetMode = "External"/><Relationship Id="rId3610" Type="http://schemas.openxmlformats.org/officeDocument/2006/relationships/hyperlink" Target="https://login.consultant.ru/link/?req=doc&amp;base=LAW&amp;n=371416&amp;dst=114653" TargetMode = "External"/><Relationship Id="rId3611" Type="http://schemas.openxmlformats.org/officeDocument/2006/relationships/hyperlink" Target="https://login.consultant.ru/link/?req=doc&amp;base=LAW&amp;n=371416&amp;dst=105549" TargetMode = "External"/><Relationship Id="rId3612" Type="http://schemas.openxmlformats.org/officeDocument/2006/relationships/hyperlink" Target="https://login.consultant.ru/link/?req=doc&amp;base=LAW&amp;n=371416&amp;dst=105551" TargetMode = "External"/><Relationship Id="rId3613" Type="http://schemas.openxmlformats.org/officeDocument/2006/relationships/hyperlink" Target="https://login.consultant.ru/link/?req=doc&amp;base=LAW&amp;n=371416&amp;dst=110921" TargetMode = "External"/><Relationship Id="rId3614" Type="http://schemas.openxmlformats.org/officeDocument/2006/relationships/hyperlink" Target="https://login.consultant.ru/link/?req=doc&amp;base=LAW&amp;n=371416&amp;dst=110925" TargetMode = "External"/><Relationship Id="rId3615" Type="http://schemas.openxmlformats.org/officeDocument/2006/relationships/hyperlink" Target="https://login.consultant.ru/link/?req=doc&amp;base=LAW&amp;n=371416&amp;dst=110927" TargetMode = "External"/><Relationship Id="rId3616" Type="http://schemas.openxmlformats.org/officeDocument/2006/relationships/hyperlink" Target="https://login.consultant.ru/link/?req=doc&amp;base=LAW&amp;n=371416&amp;dst=110929" TargetMode = "External"/><Relationship Id="rId3617" Type="http://schemas.openxmlformats.org/officeDocument/2006/relationships/hyperlink" Target="https://login.consultant.ru/link/?req=doc&amp;base=LAW&amp;n=371416&amp;dst=110931" TargetMode = "External"/><Relationship Id="rId3618" Type="http://schemas.openxmlformats.org/officeDocument/2006/relationships/hyperlink" Target="https://login.consultant.ru/link/?req=doc&amp;base=LAW&amp;n=371416&amp;dst=110945" TargetMode = "External"/><Relationship Id="rId3619" Type="http://schemas.openxmlformats.org/officeDocument/2006/relationships/hyperlink" Target="https://login.consultant.ru/link/?req=doc&amp;base=LAW&amp;n=371416&amp;dst=110961" TargetMode = "External"/><Relationship Id="rId3620" Type="http://schemas.openxmlformats.org/officeDocument/2006/relationships/hyperlink" Target="https://login.consultant.ru/link/?req=doc&amp;base=LAW&amp;n=371416&amp;dst=110963" TargetMode = "External"/><Relationship Id="rId3621" Type="http://schemas.openxmlformats.org/officeDocument/2006/relationships/hyperlink" Target="https://login.consultant.ru/link/?req=doc&amp;base=LAW&amp;n=371416&amp;dst=110965" TargetMode = "External"/><Relationship Id="rId3622" Type="http://schemas.openxmlformats.org/officeDocument/2006/relationships/hyperlink" Target="https://login.consultant.ru/link/?req=doc&amp;base=LAW&amp;n=371416&amp;dst=110975" TargetMode = "External"/><Relationship Id="rId3623" Type="http://schemas.openxmlformats.org/officeDocument/2006/relationships/hyperlink" Target="https://login.consultant.ru/link/?req=doc&amp;base=LAW&amp;n=371416&amp;dst=110977" TargetMode = "External"/><Relationship Id="rId3624" Type="http://schemas.openxmlformats.org/officeDocument/2006/relationships/hyperlink" Target="https://login.consultant.ru/link/?req=doc&amp;base=LAW&amp;n=371416&amp;dst=110981" TargetMode = "External"/><Relationship Id="rId3625" Type="http://schemas.openxmlformats.org/officeDocument/2006/relationships/hyperlink" Target="https://login.consultant.ru/link/?req=doc&amp;base=LAW&amp;n=371416&amp;dst=110989" TargetMode = "External"/><Relationship Id="rId3626" Type="http://schemas.openxmlformats.org/officeDocument/2006/relationships/hyperlink" Target="https://login.consultant.ru/link/?req=doc&amp;base=LAW&amp;n=371416&amp;dst=110991" TargetMode = "External"/><Relationship Id="rId3627" Type="http://schemas.openxmlformats.org/officeDocument/2006/relationships/hyperlink" Target="https://login.consultant.ru/link/?req=doc&amp;base=LAW&amp;n=371416&amp;dst=110993" TargetMode = "External"/><Relationship Id="rId3628" Type="http://schemas.openxmlformats.org/officeDocument/2006/relationships/hyperlink" Target="https://login.consultant.ru/link/?req=doc&amp;base=LAW&amp;n=371416&amp;dst=110995" TargetMode = "External"/><Relationship Id="rId3629" Type="http://schemas.openxmlformats.org/officeDocument/2006/relationships/hyperlink" Target="https://login.consultant.ru/link/?req=doc&amp;base=LAW&amp;n=371416&amp;dst=110997" TargetMode = "External"/><Relationship Id="rId3630" Type="http://schemas.openxmlformats.org/officeDocument/2006/relationships/hyperlink" Target="https://login.consultant.ru/link/?req=doc&amp;base=LAW&amp;n=371416&amp;dst=110999" TargetMode = "External"/><Relationship Id="rId3631" Type="http://schemas.openxmlformats.org/officeDocument/2006/relationships/hyperlink" Target="https://login.consultant.ru/link/?req=doc&amp;base=LAW&amp;n=371416&amp;dst=111007" TargetMode = "External"/><Relationship Id="rId3632" Type="http://schemas.openxmlformats.org/officeDocument/2006/relationships/hyperlink" Target="https://login.consultant.ru/link/?req=doc&amp;base=LAW&amp;n=371416&amp;dst=111017" TargetMode = "External"/><Relationship Id="rId3633" Type="http://schemas.openxmlformats.org/officeDocument/2006/relationships/hyperlink" Target="https://login.consultant.ru/link/?req=doc&amp;base=LAW&amp;n=371416&amp;dst=105557" TargetMode = "External"/><Relationship Id="rId3634" Type="http://schemas.openxmlformats.org/officeDocument/2006/relationships/hyperlink" Target="https://login.consultant.ru/link/?req=doc&amp;base=LAW&amp;n=371416&amp;dst=110941" TargetMode = "External"/><Relationship Id="rId3635" Type="http://schemas.openxmlformats.org/officeDocument/2006/relationships/hyperlink" Target="https://login.consultant.ru/link/?req=doc&amp;base=LAW&amp;n=371416&amp;dst=110947" TargetMode = "External"/><Relationship Id="rId3636" Type="http://schemas.openxmlformats.org/officeDocument/2006/relationships/hyperlink" Target="https://login.consultant.ru/link/?req=doc&amp;base=LAW&amp;n=371416&amp;dst=111009" TargetMode = "External"/><Relationship Id="rId3637" Type="http://schemas.openxmlformats.org/officeDocument/2006/relationships/hyperlink" Target="https://login.consultant.ru/link/?req=doc&amp;base=LAW&amp;n=371416&amp;dst=111011" TargetMode = "External"/><Relationship Id="rId3638" Type="http://schemas.openxmlformats.org/officeDocument/2006/relationships/hyperlink" Target="https://login.consultant.ru/link/?req=doc&amp;base=LAW&amp;n=371416&amp;dst=111015" TargetMode = "External"/><Relationship Id="rId3639" Type="http://schemas.openxmlformats.org/officeDocument/2006/relationships/hyperlink" Target="https://login.consultant.ru/link/?req=doc&amp;base=LAW&amp;n=371416&amp;dst=101046" TargetMode = "External"/><Relationship Id="rId3640" Type="http://schemas.openxmlformats.org/officeDocument/2006/relationships/hyperlink" Target="https://login.consultant.ru/link/?req=doc&amp;base=LAW&amp;n=371416&amp;dst=101048" TargetMode = "External"/><Relationship Id="rId3641" Type="http://schemas.openxmlformats.org/officeDocument/2006/relationships/hyperlink" Target="https://login.consultant.ru/link/?req=doc&amp;base=LAW&amp;n=371416&amp;dst=101050" TargetMode = "External"/><Relationship Id="rId3642" Type="http://schemas.openxmlformats.org/officeDocument/2006/relationships/hyperlink" Target="https://login.consultant.ru/link/?req=doc&amp;base=LAW&amp;n=371416&amp;dst=105677" TargetMode = "External"/><Relationship Id="rId3643" Type="http://schemas.openxmlformats.org/officeDocument/2006/relationships/hyperlink" Target="https://login.consultant.ru/link/?req=doc&amp;base=LAW&amp;n=371416&amp;dst=112187" TargetMode = "External"/><Relationship Id="rId3644" Type="http://schemas.openxmlformats.org/officeDocument/2006/relationships/hyperlink" Target="https://login.consultant.ru/link/?req=doc&amp;base=LAW&amp;n=371416&amp;dst=112321" TargetMode = "External"/><Relationship Id="rId3645" Type="http://schemas.openxmlformats.org/officeDocument/2006/relationships/hyperlink" Target="https://login.consultant.ru/link/?req=doc&amp;base=LAW&amp;n=371416&amp;dst=112341" TargetMode = "External"/><Relationship Id="rId3646" Type="http://schemas.openxmlformats.org/officeDocument/2006/relationships/hyperlink" Target="https://login.consultant.ru/link/?req=doc&amp;base=LAW&amp;n=371416&amp;dst=112347" TargetMode = "External"/><Relationship Id="rId3647" Type="http://schemas.openxmlformats.org/officeDocument/2006/relationships/hyperlink" Target="https://login.consultant.ru/link/?req=doc&amp;base=LAW&amp;n=371416&amp;dst=112381" TargetMode = "External"/><Relationship Id="rId3648" Type="http://schemas.openxmlformats.org/officeDocument/2006/relationships/hyperlink" Target="https://login.consultant.ru/link/?req=doc&amp;base=LAW&amp;n=371416&amp;dst=112433" TargetMode = "External"/><Relationship Id="rId3649" Type="http://schemas.openxmlformats.org/officeDocument/2006/relationships/hyperlink" Target="https://login.consultant.ru/link/?req=doc&amp;base=LAW&amp;n=371416&amp;dst=112453" TargetMode = "External"/><Relationship Id="rId3650" Type="http://schemas.openxmlformats.org/officeDocument/2006/relationships/hyperlink" Target="https://login.consultant.ru/link/?req=doc&amp;base=LAW&amp;n=371416&amp;dst=112481" TargetMode = "External"/><Relationship Id="rId3651" Type="http://schemas.openxmlformats.org/officeDocument/2006/relationships/hyperlink" Target="https://login.consultant.ru/link/?req=doc&amp;base=LAW&amp;n=371416&amp;dst=112483" TargetMode = "External"/><Relationship Id="rId3652" Type="http://schemas.openxmlformats.org/officeDocument/2006/relationships/hyperlink" Target="https://login.consultant.ru/link/?req=doc&amp;base=LAW&amp;n=371416&amp;dst=105703" TargetMode = "External"/><Relationship Id="rId3653" Type="http://schemas.openxmlformats.org/officeDocument/2006/relationships/hyperlink" Target="https://login.consultant.ru/link/?req=doc&amp;base=LAW&amp;n=371416&amp;dst=105705" TargetMode = "External"/><Relationship Id="rId3654" Type="http://schemas.openxmlformats.org/officeDocument/2006/relationships/hyperlink" Target="https://login.consultant.ru/link/?req=doc&amp;base=LAW&amp;n=371416&amp;dst=112327" TargetMode = "External"/><Relationship Id="rId3655" Type="http://schemas.openxmlformats.org/officeDocument/2006/relationships/hyperlink" Target="https://login.consultant.ru/link/?req=doc&amp;base=LAW&amp;n=371416&amp;dst=112377" TargetMode = "External"/><Relationship Id="rId3656" Type="http://schemas.openxmlformats.org/officeDocument/2006/relationships/hyperlink" Target="https://login.consultant.ru/link/?req=doc&amp;base=LAW&amp;n=371416&amp;dst=112385" TargetMode = "External"/><Relationship Id="rId3657" Type="http://schemas.openxmlformats.org/officeDocument/2006/relationships/hyperlink" Target="https://login.consultant.ru/link/?req=doc&amp;base=LAW&amp;n=371416&amp;dst=112445" TargetMode = "External"/><Relationship Id="rId3658" Type="http://schemas.openxmlformats.org/officeDocument/2006/relationships/hyperlink" Target="https://login.consultant.ru/link/?req=doc&amp;base=LAW&amp;n=371416&amp;dst=112465" TargetMode = "External"/><Relationship Id="rId3659" Type="http://schemas.openxmlformats.org/officeDocument/2006/relationships/hyperlink" Target="https://login.consultant.ru/link/?req=doc&amp;base=LAW&amp;n=371416&amp;dst=112467" TargetMode = "External"/><Relationship Id="rId3660" Type="http://schemas.openxmlformats.org/officeDocument/2006/relationships/hyperlink" Target="https://login.consultant.ru/link/?req=doc&amp;base=LAW&amp;n=371416&amp;dst=112209" TargetMode = "External"/><Relationship Id="rId3661" Type="http://schemas.openxmlformats.org/officeDocument/2006/relationships/hyperlink" Target="https://login.consultant.ru/link/?req=doc&amp;base=LAW&amp;n=371416&amp;dst=112355" TargetMode = "External"/><Relationship Id="rId3662" Type="http://schemas.openxmlformats.org/officeDocument/2006/relationships/hyperlink" Target="https://login.consultant.ru/link/?req=doc&amp;base=LAW&amp;n=371416&amp;dst=112363" TargetMode = "External"/><Relationship Id="rId3663" Type="http://schemas.openxmlformats.org/officeDocument/2006/relationships/hyperlink" Target="https://login.consultant.ru/link/?req=doc&amp;base=LAW&amp;n=371416&amp;dst=112365" TargetMode = "External"/><Relationship Id="rId3664" Type="http://schemas.openxmlformats.org/officeDocument/2006/relationships/hyperlink" Target="https://login.consultant.ru/link/?req=doc&amp;base=LAW&amp;n=371416&amp;dst=112383" TargetMode = "External"/><Relationship Id="rId3665" Type="http://schemas.openxmlformats.org/officeDocument/2006/relationships/hyperlink" Target="https://login.consultant.ru/link/?req=doc&amp;base=LAW&amp;n=371416&amp;dst=106877" TargetMode = "External"/><Relationship Id="rId3666" Type="http://schemas.openxmlformats.org/officeDocument/2006/relationships/hyperlink" Target="https://login.consultant.ru/link/?req=doc&amp;base=LAW&amp;n=371416&amp;dst=112673" TargetMode = "External"/><Relationship Id="rId3667" Type="http://schemas.openxmlformats.org/officeDocument/2006/relationships/hyperlink" Target="https://login.consultant.ru/link/?req=doc&amp;base=LAW&amp;n=371416&amp;dst=112675" TargetMode = "External"/><Relationship Id="rId3668" Type="http://schemas.openxmlformats.org/officeDocument/2006/relationships/hyperlink" Target="https://login.consultant.ru/link/?req=doc&amp;base=LAW&amp;n=371416&amp;dst=112677" TargetMode = "External"/><Relationship Id="rId3669" Type="http://schemas.openxmlformats.org/officeDocument/2006/relationships/hyperlink" Target="https://login.consultant.ru/link/?req=doc&amp;base=LAW&amp;n=371416&amp;dst=112679" TargetMode = "External"/><Relationship Id="rId3670" Type="http://schemas.openxmlformats.org/officeDocument/2006/relationships/hyperlink" Target="https://login.consultant.ru/link/?req=doc&amp;base=LAW&amp;n=371416&amp;dst=112681" TargetMode = "External"/><Relationship Id="rId3671" Type="http://schemas.openxmlformats.org/officeDocument/2006/relationships/hyperlink" Target="https://login.consultant.ru/link/?req=doc&amp;base=LAW&amp;n=371416&amp;dst=112831" TargetMode = "External"/><Relationship Id="rId3672" Type="http://schemas.openxmlformats.org/officeDocument/2006/relationships/hyperlink" Target="https://login.consultant.ru/link/?req=doc&amp;base=LAW&amp;n=371416&amp;dst=106887" TargetMode = "External"/><Relationship Id="rId3673" Type="http://schemas.openxmlformats.org/officeDocument/2006/relationships/hyperlink" Target="https://login.consultant.ru/link/?req=doc&amp;base=LAW&amp;n=371416&amp;dst=109533" TargetMode = "External"/><Relationship Id="rId3674" Type="http://schemas.openxmlformats.org/officeDocument/2006/relationships/hyperlink" Target="https://login.consultant.ru/link/?req=doc&amp;base=LAW&amp;n=371416&amp;dst=109791" TargetMode = "External"/><Relationship Id="rId3675" Type="http://schemas.openxmlformats.org/officeDocument/2006/relationships/hyperlink" Target="https://login.consultant.ru/link/?req=doc&amp;base=LAW&amp;n=371416&amp;dst=109793" TargetMode = "External"/><Relationship Id="rId3676" Type="http://schemas.openxmlformats.org/officeDocument/2006/relationships/hyperlink" Target="https://login.consultant.ru/link/?req=doc&amp;base=LAW&amp;n=371416&amp;dst=109795" TargetMode = "External"/><Relationship Id="rId3677" Type="http://schemas.openxmlformats.org/officeDocument/2006/relationships/hyperlink" Target="https://login.consultant.ru/link/?req=doc&amp;base=LAW&amp;n=371416&amp;dst=109943" TargetMode = "External"/><Relationship Id="rId3678" Type="http://schemas.openxmlformats.org/officeDocument/2006/relationships/hyperlink" Target="https://login.consultant.ru/link/?req=doc&amp;base=LAW&amp;n=371416&amp;dst=109943" TargetMode = "External"/><Relationship Id="rId3679" Type="http://schemas.openxmlformats.org/officeDocument/2006/relationships/hyperlink" Target="https://login.consultant.ru/link/?req=doc&amp;base=LAW&amp;n=371416&amp;dst=109997" TargetMode = "External"/><Relationship Id="rId3680" Type="http://schemas.openxmlformats.org/officeDocument/2006/relationships/hyperlink" Target="https://login.consultant.ru/link/?req=doc&amp;base=LAW&amp;n=371416&amp;dst=109999" TargetMode = "External"/><Relationship Id="rId3681" Type="http://schemas.openxmlformats.org/officeDocument/2006/relationships/hyperlink" Target="https://login.consultant.ru/link/?req=doc&amp;base=LAW&amp;n=371416&amp;dst=112535" TargetMode = "External"/><Relationship Id="rId3682" Type="http://schemas.openxmlformats.org/officeDocument/2006/relationships/hyperlink" Target="https://login.consultant.ru/link/?req=doc&amp;base=LAW&amp;n=371416&amp;dst=112517" TargetMode = "External"/><Relationship Id="rId3683" Type="http://schemas.openxmlformats.org/officeDocument/2006/relationships/hyperlink" Target="https://login.consultant.ru/link/?req=doc&amp;base=LAW&amp;n=371416&amp;dst=112519" TargetMode = "External"/><Relationship Id="rId3684" Type="http://schemas.openxmlformats.org/officeDocument/2006/relationships/hyperlink" Target="https://login.consultant.ru/link/?req=doc&amp;base=LAW&amp;n=371416&amp;dst=112523" TargetMode = "External"/><Relationship Id="rId3685" Type="http://schemas.openxmlformats.org/officeDocument/2006/relationships/hyperlink" Target="https://login.consultant.ru/link/?req=doc&amp;base=LAW&amp;n=371416&amp;dst=112525" TargetMode = "External"/><Relationship Id="rId3686" Type="http://schemas.openxmlformats.org/officeDocument/2006/relationships/hyperlink" Target="https://login.consultant.ru/link/?req=doc&amp;base=LAW&amp;n=371416&amp;dst=112549" TargetMode = "External"/><Relationship Id="rId3687" Type="http://schemas.openxmlformats.org/officeDocument/2006/relationships/hyperlink" Target="https://login.consultant.ru/link/?req=doc&amp;base=LAW&amp;n=371416&amp;dst=112551" TargetMode = "External"/><Relationship Id="rId3688" Type="http://schemas.openxmlformats.org/officeDocument/2006/relationships/hyperlink" Target="https://login.consultant.ru/link/?req=doc&amp;base=LAW&amp;n=371416&amp;dst=112553" TargetMode = "External"/><Relationship Id="rId3689" Type="http://schemas.openxmlformats.org/officeDocument/2006/relationships/hyperlink" Target="https://login.consultant.ru/link/?req=doc&amp;base=LAW&amp;n=371416&amp;dst=109475" TargetMode = "External"/><Relationship Id="rId3690" Type="http://schemas.openxmlformats.org/officeDocument/2006/relationships/hyperlink" Target="https://login.consultant.ru/link/?req=doc&amp;base=LAW&amp;n=371416&amp;dst=109487" TargetMode = "External"/><Relationship Id="rId3691" Type="http://schemas.openxmlformats.org/officeDocument/2006/relationships/hyperlink" Target="https://login.consultant.ru/link/?req=doc&amp;base=LAW&amp;n=371416&amp;dst=115611"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29.12.2025 N 2188
"О Программе государственных гарантий бесплатного оказания гражданам медицинской помощи на 2026 год и на плановый период 2027 и 2028 годов"</dc:title>
  <dcterms:created xsi:type="dcterms:W3CDTF">2026-01-20T09:32:35Z</dcterms:created>
</cp:coreProperties>
</file>